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2708"/>
        <w:gridCol w:w="2023"/>
        <w:gridCol w:w="2382"/>
        <w:gridCol w:w="1193"/>
      </w:tblGrid>
      <w:tr w:rsidR="0059197B" w:rsidRPr="0059197B" w14:paraId="49804428" w14:textId="77777777" w:rsidTr="000A0A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6"/>
        </w:trPr>
        <w:tc>
          <w:tcPr>
            <w:tcW w:w="1630" w:type="pct"/>
            <w:hideMark/>
          </w:tcPr>
          <w:p w14:paraId="4D1D0A0E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Subgroup</w:t>
            </w:r>
          </w:p>
        </w:tc>
        <w:tc>
          <w:tcPr>
            <w:tcW w:w="1218" w:type="pct"/>
            <w:hideMark/>
          </w:tcPr>
          <w:p w14:paraId="6E179DC4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N</w:t>
            </w:r>
          </w:p>
        </w:tc>
        <w:tc>
          <w:tcPr>
            <w:tcW w:w="1434" w:type="pct"/>
            <w:hideMark/>
          </w:tcPr>
          <w:p w14:paraId="1B0C4A83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OR/MR (95% CI)</w:t>
            </w:r>
          </w:p>
        </w:tc>
        <w:tc>
          <w:tcPr>
            <w:tcW w:w="718" w:type="pct"/>
            <w:hideMark/>
          </w:tcPr>
          <w:p w14:paraId="4193430E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P-Value</w:t>
            </w:r>
          </w:p>
        </w:tc>
      </w:tr>
      <w:tr w:rsidR="0059197B" w:rsidRPr="0059197B" w14:paraId="44BE519E" w14:textId="77777777" w:rsidTr="000A0A42">
        <w:trPr>
          <w:trHeight w:val="516"/>
        </w:trPr>
        <w:tc>
          <w:tcPr>
            <w:tcW w:w="1630" w:type="pct"/>
            <w:hideMark/>
          </w:tcPr>
          <w:p w14:paraId="58C384BA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Gender</w:t>
            </w:r>
          </w:p>
        </w:tc>
        <w:tc>
          <w:tcPr>
            <w:tcW w:w="1218" w:type="pct"/>
            <w:hideMark/>
          </w:tcPr>
          <w:p w14:paraId="5FC7B760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1434" w:type="pct"/>
            <w:hideMark/>
          </w:tcPr>
          <w:p w14:paraId="0BD2B59F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718" w:type="pct"/>
            <w:hideMark/>
          </w:tcPr>
          <w:p w14:paraId="2D8E3CC6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</w:tr>
      <w:tr w:rsidR="0059197B" w:rsidRPr="0059197B" w14:paraId="4DB3CEA5" w14:textId="77777777" w:rsidTr="000A0A42">
        <w:trPr>
          <w:trHeight w:val="536"/>
        </w:trPr>
        <w:tc>
          <w:tcPr>
            <w:tcW w:w="1630" w:type="pct"/>
            <w:hideMark/>
          </w:tcPr>
          <w:p w14:paraId="544E047F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Female</w:t>
            </w:r>
          </w:p>
        </w:tc>
        <w:tc>
          <w:tcPr>
            <w:tcW w:w="1218" w:type="pct"/>
            <w:hideMark/>
          </w:tcPr>
          <w:p w14:paraId="500F5DC5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22497 (66.9%)</w:t>
            </w:r>
          </w:p>
        </w:tc>
        <w:tc>
          <w:tcPr>
            <w:tcW w:w="1434" w:type="pct"/>
            <w:hideMark/>
          </w:tcPr>
          <w:p w14:paraId="788D1C0A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1.40 (1.30, 1.50)</w:t>
            </w:r>
          </w:p>
        </w:tc>
        <w:tc>
          <w:tcPr>
            <w:tcW w:w="718" w:type="pct"/>
            <w:hideMark/>
          </w:tcPr>
          <w:p w14:paraId="5879A4CA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10487000" w14:textId="77777777" w:rsidTr="000A0A42">
        <w:trPr>
          <w:trHeight w:val="516"/>
        </w:trPr>
        <w:tc>
          <w:tcPr>
            <w:tcW w:w="1630" w:type="pct"/>
            <w:hideMark/>
          </w:tcPr>
          <w:p w14:paraId="060B740D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Male</w:t>
            </w:r>
          </w:p>
        </w:tc>
        <w:tc>
          <w:tcPr>
            <w:tcW w:w="1218" w:type="pct"/>
            <w:hideMark/>
          </w:tcPr>
          <w:p w14:paraId="006FBD9D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11129 (33.1%)</w:t>
            </w:r>
          </w:p>
        </w:tc>
        <w:tc>
          <w:tcPr>
            <w:tcW w:w="1434" w:type="pct"/>
            <w:hideMark/>
          </w:tcPr>
          <w:p w14:paraId="59C9EDED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2.10 (2.00, 2.30)</w:t>
            </w:r>
          </w:p>
        </w:tc>
        <w:tc>
          <w:tcPr>
            <w:tcW w:w="718" w:type="pct"/>
            <w:hideMark/>
          </w:tcPr>
          <w:p w14:paraId="32B9784A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47D62539" w14:textId="77777777" w:rsidTr="000A0A42">
        <w:trPr>
          <w:trHeight w:val="536"/>
        </w:trPr>
        <w:tc>
          <w:tcPr>
            <w:tcW w:w="1630" w:type="pct"/>
            <w:hideMark/>
          </w:tcPr>
          <w:p w14:paraId="45FD5D8E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Age groups</w:t>
            </w:r>
          </w:p>
        </w:tc>
        <w:tc>
          <w:tcPr>
            <w:tcW w:w="1218" w:type="pct"/>
            <w:hideMark/>
          </w:tcPr>
          <w:p w14:paraId="23FAFB36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1434" w:type="pct"/>
            <w:hideMark/>
          </w:tcPr>
          <w:p w14:paraId="6E840C4C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718" w:type="pct"/>
            <w:hideMark/>
          </w:tcPr>
          <w:p w14:paraId="5AD8BCF7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</w:tr>
      <w:tr w:rsidR="0059197B" w:rsidRPr="0059197B" w14:paraId="7F7EEA7B" w14:textId="77777777" w:rsidTr="000A0A42">
        <w:trPr>
          <w:trHeight w:val="516"/>
        </w:trPr>
        <w:tc>
          <w:tcPr>
            <w:tcW w:w="1630" w:type="pct"/>
            <w:hideMark/>
          </w:tcPr>
          <w:p w14:paraId="7D5EDF35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≤65</w:t>
            </w:r>
          </w:p>
        </w:tc>
        <w:tc>
          <w:tcPr>
            <w:tcW w:w="1218" w:type="pct"/>
            <w:hideMark/>
          </w:tcPr>
          <w:p w14:paraId="3BA5FCD9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7018 (20.9%)</w:t>
            </w:r>
          </w:p>
        </w:tc>
        <w:tc>
          <w:tcPr>
            <w:tcW w:w="1434" w:type="pct"/>
            <w:hideMark/>
          </w:tcPr>
          <w:p w14:paraId="69E1EFC4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2.60 (2.40, 2.90)</w:t>
            </w:r>
          </w:p>
        </w:tc>
        <w:tc>
          <w:tcPr>
            <w:tcW w:w="718" w:type="pct"/>
            <w:hideMark/>
          </w:tcPr>
          <w:p w14:paraId="1BB8115D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130D704A" w14:textId="77777777" w:rsidTr="000A0A42">
        <w:trPr>
          <w:trHeight w:val="536"/>
        </w:trPr>
        <w:tc>
          <w:tcPr>
            <w:tcW w:w="1630" w:type="pct"/>
            <w:hideMark/>
          </w:tcPr>
          <w:p w14:paraId="42F67EBF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&gt;65</w:t>
            </w:r>
          </w:p>
        </w:tc>
        <w:tc>
          <w:tcPr>
            <w:tcW w:w="1218" w:type="pct"/>
            <w:hideMark/>
          </w:tcPr>
          <w:p w14:paraId="05694E37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26612 (79.1%)</w:t>
            </w:r>
          </w:p>
        </w:tc>
        <w:tc>
          <w:tcPr>
            <w:tcW w:w="1434" w:type="pct"/>
            <w:hideMark/>
          </w:tcPr>
          <w:p w14:paraId="33EA4BE1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1.20 (1.20, 1.30)</w:t>
            </w:r>
          </w:p>
        </w:tc>
        <w:tc>
          <w:tcPr>
            <w:tcW w:w="718" w:type="pct"/>
            <w:hideMark/>
          </w:tcPr>
          <w:p w14:paraId="3E6DBD8C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2C54DF6A" w14:textId="77777777" w:rsidTr="000A0A42">
        <w:trPr>
          <w:trHeight w:val="516"/>
        </w:trPr>
        <w:tc>
          <w:tcPr>
            <w:tcW w:w="1630" w:type="pct"/>
            <w:hideMark/>
          </w:tcPr>
          <w:p w14:paraId="059984DA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Race</w:t>
            </w:r>
          </w:p>
        </w:tc>
        <w:tc>
          <w:tcPr>
            <w:tcW w:w="1218" w:type="pct"/>
            <w:hideMark/>
          </w:tcPr>
          <w:p w14:paraId="6D8A5AFC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1434" w:type="pct"/>
            <w:hideMark/>
          </w:tcPr>
          <w:p w14:paraId="6FD173CC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718" w:type="pct"/>
            <w:hideMark/>
          </w:tcPr>
          <w:p w14:paraId="51545BDC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</w:tr>
      <w:tr w:rsidR="0059197B" w:rsidRPr="0059197B" w14:paraId="6D588937" w14:textId="77777777" w:rsidTr="000A0A42">
        <w:trPr>
          <w:trHeight w:val="536"/>
        </w:trPr>
        <w:tc>
          <w:tcPr>
            <w:tcW w:w="1630" w:type="pct"/>
            <w:hideMark/>
          </w:tcPr>
          <w:p w14:paraId="4F0BACD7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White</w:t>
            </w:r>
          </w:p>
        </w:tc>
        <w:tc>
          <w:tcPr>
            <w:tcW w:w="1218" w:type="pct"/>
            <w:hideMark/>
          </w:tcPr>
          <w:p w14:paraId="0DF28AF3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24252 (74.4%)</w:t>
            </w:r>
          </w:p>
        </w:tc>
        <w:tc>
          <w:tcPr>
            <w:tcW w:w="1434" w:type="pct"/>
            <w:hideMark/>
          </w:tcPr>
          <w:p w14:paraId="2CC953C3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1.60 (1.60, 1.70)</w:t>
            </w:r>
          </w:p>
        </w:tc>
        <w:tc>
          <w:tcPr>
            <w:tcW w:w="718" w:type="pct"/>
            <w:hideMark/>
          </w:tcPr>
          <w:p w14:paraId="429F1E41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258B0BF4" w14:textId="77777777" w:rsidTr="000A0A42">
        <w:trPr>
          <w:trHeight w:val="516"/>
        </w:trPr>
        <w:tc>
          <w:tcPr>
            <w:tcW w:w="1630" w:type="pct"/>
            <w:hideMark/>
          </w:tcPr>
          <w:p w14:paraId="7894E881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Black</w:t>
            </w:r>
          </w:p>
        </w:tc>
        <w:tc>
          <w:tcPr>
            <w:tcW w:w="1218" w:type="pct"/>
            <w:hideMark/>
          </w:tcPr>
          <w:p w14:paraId="03A8A1DD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3578 (11.0%)</w:t>
            </w:r>
          </w:p>
        </w:tc>
        <w:tc>
          <w:tcPr>
            <w:tcW w:w="1434" w:type="pct"/>
            <w:hideMark/>
          </w:tcPr>
          <w:p w14:paraId="77565EA5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1.70 (1.50, 2.00)</w:t>
            </w:r>
          </w:p>
        </w:tc>
        <w:tc>
          <w:tcPr>
            <w:tcW w:w="718" w:type="pct"/>
            <w:hideMark/>
          </w:tcPr>
          <w:p w14:paraId="4779C518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1C9A89EA" w14:textId="77777777" w:rsidTr="000A0A42">
        <w:trPr>
          <w:trHeight w:val="536"/>
        </w:trPr>
        <w:tc>
          <w:tcPr>
            <w:tcW w:w="1630" w:type="pct"/>
            <w:hideMark/>
          </w:tcPr>
          <w:p w14:paraId="62564823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Others</w:t>
            </w:r>
          </w:p>
        </w:tc>
        <w:tc>
          <w:tcPr>
            <w:tcW w:w="1218" w:type="pct"/>
            <w:hideMark/>
          </w:tcPr>
          <w:p w14:paraId="231A3EE8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4748 (14.6%)</w:t>
            </w:r>
          </w:p>
        </w:tc>
        <w:tc>
          <w:tcPr>
            <w:tcW w:w="1434" w:type="pct"/>
            <w:hideMark/>
          </w:tcPr>
          <w:p w14:paraId="40EC1C1A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1.90 (1.70, 2.10)</w:t>
            </w:r>
          </w:p>
        </w:tc>
        <w:tc>
          <w:tcPr>
            <w:tcW w:w="718" w:type="pct"/>
            <w:hideMark/>
          </w:tcPr>
          <w:p w14:paraId="3CFEF8C6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33676E2E" w14:textId="77777777" w:rsidTr="000A0A42">
        <w:trPr>
          <w:trHeight w:val="516"/>
        </w:trPr>
        <w:tc>
          <w:tcPr>
            <w:tcW w:w="1630" w:type="pct"/>
            <w:hideMark/>
          </w:tcPr>
          <w:p w14:paraId="6FA9A282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STEMI</w:t>
            </w:r>
          </w:p>
        </w:tc>
        <w:tc>
          <w:tcPr>
            <w:tcW w:w="1218" w:type="pct"/>
            <w:hideMark/>
          </w:tcPr>
          <w:p w14:paraId="59CC4086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7206 (21.4%)</w:t>
            </w:r>
          </w:p>
        </w:tc>
        <w:tc>
          <w:tcPr>
            <w:tcW w:w="1434" w:type="pct"/>
            <w:hideMark/>
          </w:tcPr>
          <w:p w14:paraId="0BD432B8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1.70 (1.60, 1.90)</w:t>
            </w:r>
          </w:p>
        </w:tc>
        <w:tc>
          <w:tcPr>
            <w:tcW w:w="718" w:type="pct"/>
            <w:hideMark/>
          </w:tcPr>
          <w:p w14:paraId="66AA6EBE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47A0DD02" w14:textId="77777777" w:rsidTr="000A0A42">
        <w:trPr>
          <w:trHeight w:val="536"/>
        </w:trPr>
        <w:tc>
          <w:tcPr>
            <w:tcW w:w="1630" w:type="pct"/>
            <w:hideMark/>
          </w:tcPr>
          <w:p w14:paraId="21FA978E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NSTEMI</w:t>
            </w:r>
          </w:p>
        </w:tc>
        <w:tc>
          <w:tcPr>
            <w:tcW w:w="1218" w:type="pct"/>
            <w:hideMark/>
          </w:tcPr>
          <w:p w14:paraId="2594E8F2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26425 (78.6%)</w:t>
            </w:r>
          </w:p>
        </w:tc>
        <w:tc>
          <w:tcPr>
            <w:tcW w:w="1434" w:type="pct"/>
            <w:hideMark/>
          </w:tcPr>
          <w:p w14:paraId="5CB954E5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1.90 (1.80, 2.00)</w:t>
            </w:r>
          </w:p>
        </w:tc>
        <w:tc>
          <w:tcPr>
            <w:tcW w:w="718" w:type="pct"/>
            <w:hideMark/>
          </w:tcPr>
          <w:p w14:paraId="4CFAABE2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7DFCE5C0" w14:textId="77777777" w:rsidTr="000A0A42">
        <w:trPr>
          <w:trHeight w:val="516"/>
        </w:trPr>
        <w:tc>
          <w:tcPr>
            <w:tcW w:w="1630" w:type="pct"/>
            <w:hideMark/>
          </w:tcPr>
          <w:p w14:paraId="014B82C0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Hypertension</w:t>
            </w:r>
          </w:p>
        </w:tc>
        <w:tc>
          <w:tcPr>
            <w:tcW w:w="1218" w:type="pct"/>
            <w:hideMark/>
          </w:tcPr>
          <w:p w14:paraId="48E3BE3D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1434" w:type="pct"/>
            <w:hideMark/>
          </w:tcPr>
          <w:p w14:paraId="640616BB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718" w:type="pct"/>
            <w:hideMark/>
          </w:tcPr>
          <w:p w14:paraId="58A2F0CE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</w:tr>
      <w:tr w:rsidR="0059197B" w:rsidRPr="0059197B" w14:paraId="49AC8804" w14:textId="77777777" w:rsidTr="000A0A42">
        <w:trPr>
          <w:trHeight w:val="536"/>
        </w:trPr>
        <w:tc>
          <w:tcPr>
            <w:tcW w:w="1630" w:type="pct"/>
            <w:hideMark/>
          </w:tcPr>
          <w:p w14:paraId="6A06EB90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YES</w:t>
            </w:r>
          </w:p>
        </w:tc>
        <w:tc>
          <w:tcPr>
            <w:tcW w:w="1218" w:type="pct"/>
            <w:hideMark/>
          </w:tcPr>
          <w:p w14:paraId="2687D40C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9887 (29.4%)</w:t>
            </w:r>
          </w:p>
        </w:tc>
        <w:tc>
          <w:tcPr>
            <w:tcW w:w="1434" w:type="pct"/>
            <w:hideMark/>
          </w:tcPr>
          <w:p w14:paraId="43DE96F1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1.90 (1.80, 2.10)</w:t>
            </w:r>
          </w:p>
        </w:tc>
        <w:tc>
          <w:tcPr>
            <w:tcW w:w="718" w:type="pct"/>
            <w:hideMark/>
          </w:tcPr>
          <w:p w14:paraId="4D51796F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680A1B22" w14:textId="77777777" w:rsidTr="000A0A42">
        <w:trPr>
          <w:trHeight w:val="516"/>
        </w:trPr>
        <w:tc>
          <w:tcPr>
            <w:tcW w:w="1630" w:type="pct"/>
            <w:hideMark/>
          </w:tcPr>
          <w:p w14:paraId="7AEAE27B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NO</w:t>
            </w:r>
          </w:p>
        </w:tc>
        <w:tc>
          <w:tcPr>
            <w:tcW w:w="1218" w:type="pct"/>
            <w:hideMark/>
          </w:tcPr>
          <w:p w14:paraId="1FFF9181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23744 (70.6%)</w:t>
            </w:r>
          </w:p>
        </w:tc>
        <w:tc>
          <w:tcPr>
            <w:tcW w:w="1434" w:type="pct"/>
            <w:hideMark/>
          </w:tcPr>
          <w:p w14:paraId="2A7DCF6A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1.40 (1.40, 1.50)</w:t>
            </w:r>
          </w:p>
        </w:tc>
        <w:tc>
          <w:tcPr>
            <w:tcW w:w="718" w:type="pct"/>
            <w:hideMark/>
          </w:tcPr>
          <w:p w14:paraId="378AEF46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4504F7C8" w14:textId="77777777" w:rsidTr="000A0A42">
        <w:trPr>
          <w:trHeight w:val="536"/>
        </w:trPr>
        <w:tc>
          <w:tcPr>
            <w:tcW w:w="1630" w:type="pct"/>
            <w:hideMark/>
          </w:tcPr>
          <w:p w14:paraId="66BFC4DC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Diabetes Mellitus</w:t>
            </w:r>
          </w:p>
        </w:tc>
        <w:tc>
          <w:tcPr>
            <w:tcW w:w="1218" w:type="pct"/>
            <w:hideMark/>
          </w:tcPr>
          <w:p w14:paraId="65F02022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1434" w:type="pct"/>
            <w:hideMark/>
          </w:tcPr>
          <w:p w14:paraId="480DADFD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718" w:type="pct"/>
            <w:hideMark/>
          </w:tcPr>
          <w:p w14:paraId="4FD8A37E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</w:tr>
      <w:tr w:rsidR="0059197B" w:rsidRPr="0059197B" w14:paraId="2C64C4C5" w14:textId="77777777" w:rsidTr="000A0A42">
        <w:trPr>
          <w:trHeight w:val="516"/>
        </w:trPr>
        <w:tc>
          <w:tcPr>
            <w:tcW w:w="1630" w:type="pct"/>
            <w:hideMark/>
          </w:tcPr>
          <w:p w14:paraId="6AA299C8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YES</w:t>
            </w:r>
          </w:p>
        </w:tc>
        <w:tc>
          <w:tcPr>
            <w:tcW w:w="1218" w:type="pct"/>
            <w:hideMark/>
          </w:tcPr>
          <w:p w14:paraId="7AF27D99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10805 (32.1%)</w:t>
            </w:r>
          </w:p>
        </w:tc>
        <w:tc>
          <w:tcPr>
            <w:tcW w:w="1434" w:type="pct"/>
            <w:hideMark/>
          </w:tcPr>
          <w:p w14:paraId="43C93EA8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1.70 (1.60, 1.90)</w:t>
            </w:r>
          </w:p>
        </w:tc>
        <w:tc>
          <w:tcPr>
            <w:tcW w:w="718" w:type="pct"/>
            <w:hideMark/>
          </w:tcPr>
          <w:p w14:paraId="1A759869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321991CF" w14:textId="77777777" w:rsidTr="000A0A42">
        <w:trPr>
          <w:trHeight w:val="536"/>
        </w:trPr>
        <w:tc>
          <w:tcPr>
            <w:tcW w:w="1630" w:type="pct"/>
            <w:hideMark/>
          </w:tcPr>
          <w:p w14:paraId="30DD7E21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NO</w:t>
            </w:r>
          </w:p>
        </w:tc>
        <w:tc>
          <w:tcPr>
            <w:tcW w:w="1218" w:type="pct"/>
            <w:hideMark/>
          </w:tcPr>
          <w:p w14:paraId="3C3C732F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22826 (67.9%)</w:t>
            </w:r>
          </w:p>
        </w:tc>
        <w:tc>
          <w:tcPr>
            <w:tcW w:w="1434" w:type="pct"/>
            <w:hideMark/>
          </w:tcPr>
          <w:p w14:paraId="761B9894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1.70 (1.60, 1.80)</w:t>
            </w:r>
          </w:p>
        </w:tc>
        <w:tc>
          <w:tcPr>
            <w:tcW w:w="718" w:type="pct"/>
            <w:hideMark/>
          </w:tcPr>
          <w:p w14:paraId="1BB9630C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5D763770" w14:textId="77777777" w:rsidTr="000A0A42">
        <w:trPr>
          <w:trHeight w:val="516"/>
        </w:trPr>
        <w:tc>
          <w:tcPr>
            <w:tcW w:w="1630" w:type="pct"/>
            <w:hideMark/>
          </w:tcPr>
          <w:p w14:paraId="19FB92DC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Chronic renal failure</w:t>
            </w:r>
          </w:p>
        </w:tc>
        <w:tc>
          <w:tcPr>
            <w:tcW w:w="1218" w:type="pct"/>
            <w:hideMark/>
          </w:tcPr>
          <w:p w14:paraId="633DC189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1434" w:type="pct"/>
            <w:hideMark/>
          </w:tcPr>
          <w:p w14:paraId="533686C6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718" w:type="pct"/>
            <w:hideMark/>
          </w:tcPr>
          <w:p w14:paraId="6DDD4A3F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</w:tr>
      <w:tr w:rsidR="0059197B" w:rsidRPr="0059197B" w14:paraId="4B69038F" w14:textId="77777777" w:rsidTr="000A0A42">
        <w:trPr>
          <w:trHeight w:val="536"/>
        </w:trPr>
        <w:tc>
          <w:tcPr>
            <w:tcW w:w="1630" w:type="pct"/>
            <w:hideMark/>
          </w:tcPr>
          <w:p w14:paraId="1B39BAE7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YES</w:t>
            </w:r>
          </w:p>
        </w:tc>
        <w:tc>
          <w:tcPr>
            <w:tcW w:w="1218" w:type="pct"/>
            <w:hideMark/>
          </w:tcPr>
          <w:p w14:paraId="10C3E306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11108 (33.0%)</w:t>
            </w:r>
          </w:p>
        </w:tc>
        <w:tc>
          <w:tcPr>
            <w:tcW w:w="1434" w:type="pct"/>
            <w:hideMark/>
          </w:tcPr>
          <w:p w14:paraId="45E90C03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1.20 (1.10, 1.30)</w:t>
            </w:r>
          </w:p>
        </w:tc>
        <w:tc>
          <w:tcPr>
            <w:tcW w:w="718" w:type="pct"/>
            <w:hideMark/>
          </w:tcPr>
          <w:p w14:paraId="187E96B9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106681F5" w14:textId="77777777" w:rsidTr="000A0A42">
        <w:trPr>
          <w:trHeight w:val="516"/>
        </w:trPr>
        <w:tc>
          <w:tcPr>
            <w:tcW w:w="1630" w:type="pct"/>
            <w:hideMark/>
          </w:tcPr>
          <w:p w14:paraId="16BA6250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NO</w:t>
            </w:r>
          </w:p>
        </w:tc>
        <w:tc>
          <w:tcPr>
            <w:tcW w:w="1218" w:type="pct"/>
            <w:hideMark/>
          </w:tcPr>
          <w:p w14:paraId="075A56FB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22523 (67.0%)</w:t>
            </w:r>
          </w:p>
        </w:tc>
        <w:tc>
          <w:tcPr>
            <w:tcW w:w="1434" w:type="pct"/>
            <w:hideMark/>
          </w:tcPr>
          <w:p w14:paraId="2FC78C56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1.80 (1.70, 1.90)</w:t>
            </w:r>
          </w:p>
        </w:tc>
        <w:tc>
          <w:tcPr>
            <w:tcW w:w="718" w:type="pct"/>
            <w:hideMark/>
          </w:tcPr>
          <w:p w14:paraId="155F9F14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28EF17A8" w14:textId="77777777" w:rsidTr="000A0A42">
        <w:trPr>
          <w:trHeight w:val="536"/>
        </w:trPr>
        <w:tc>
          <w:tcPr>
            <w:tcW w:w="1630" w:type="pct"/>
            <w:hideMark/>
          </w:tcPr>
          <w:p w14:paraId="4794569D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Prior PCI</w:t>
            </w:r>
          </w:p>
        </w:tc>
        <w:tc>
          <w:tcPr>
            <w:tcW w:w="1218" w:type="pct"/>
            <w:hideMark/>
          </w:tcPr>
          <w:p w14:paraId="20CBB13C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1434" w:type="pct"/>
            <w:hideMark/>
          </w:tcPr>
          <w:p w14:paraId="415B095D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718" w:type="pct"/>
            <w:hideMark/>
          </w:tcPr>
          <w:p w14:paraId="5C8301F6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</w:tr>
      <w:tr w:rsidR="0059197B" w:rsidRPr="0059197B" w14:paraId="773505A8" w14:textId="77777777" w:rsidTr="000A0A42">
        <w:trPr>
          <w:trHeight w:val="516"/>
        </w:trPr>
        <w:tc>
          <w:tcPr>
            <w:tcW w:w="1630" w:type="pct"/>
            <w:hideMark/>
          </w:tcPr>
          <w:p w14:paraId="776B40F9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YES</w:t>
            </w:r>
          </w:p>
        </w:tc>
        <w:tc>
          <w:tcPr>
            <w:tcW w:w="1218" w:type="pct"/>
            <w:hideMark/>
          </w:tcPr>
          <w:p w14:paraId="68A89275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4474 (13.3%)</w:t>
            </w:r>
          </w:p>
        </w:tc>
        <w:tc>
          <w:tcPr>
            <w:tcW w:w="1434" w:type="pct"/>
            <w:hideMark/>
          </w:tcPr>
          <w:p w14:paraId="2607720A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1.70 (1.50, 1.90)</w:t>
            </w:r>
          </w:p>
        </w:tc>
        <w:tc>
          <w:tcPr>
            <w:tcW w:w="718" w:type="pct"/>
            <w:hideMark/>
          </w:tcPr>
          <w:p w14:paraId="06AEB3D1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4FA28EDB" w14:textId="77777777" w:rsidTr="000A0A42">
        <w:trPr>
          <w:trHeight w:val="536"/>
        </w:trPr>
        <w:tc>
          <w:tcPr>
            <w:tcW w:w="1630" w:type="pct"/>
            <w:hideMark/>
          </w:tcPr>
          <w:p w14:paraId="4826E8BB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NO</w:t>
            </w:r>
          </w:p>
        </w:tc>
        <w:tc>
          <w:tcPr>
            <w:tcW w:w="1218" w:type="pct"/>
            <w:hideMark/>
          </w:tcPr>
          <w:p w14:paraId="17BB1A97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29157 (86.7%)</w:t>
            </w:r>
          </w:p>
        </w:tc>
        <w:tc>
          <w:tcPr>
            <w:tcW w:w="1434" w:type="pct"/>
            <w:hideMark/>
          </w:tcPr>
          <w:p w14:paraId="7FF7BF5C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1.70 (1.60, 1.70)</w:t>
            </w:r>
          </w:p>
        </w:tc>
        <w:tc>
          <w:tcPr>
            <w:tcW w:w="718" w:type="pct"/>
            <w:hideMark/>
          </w:tcPr>
          <w:p w14:paraId="5E752894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1AAC1E70" w14:textId="77777777" w:rsidTr="000A0A42">
        <w:trPr>
          <w:trHeight w:val="516"/>
        </w:trPr>
        <w:tc>
          <w:tcPr>
            <w:tcW w:w="1630" w:type="pct"/>
            <w:hideMark/>
          </w:tcPr>
          <w:p w14:paraId="2A4F4046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Prior CABG</w:t>
            </w:r>
          </w:p>
        </w:tc>
        <w:tc>
          <w:tcPr>
            <w:tcW w:w="1218" w:type="pct"/>
            <w:hideMark/>
          </w:tcPr>
          <w:p w14:paraId="3D6199AB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1434" w:type="pct"/>
            <w:hideMark/>
          </w:tcPr>
          <w:p w14:paraId="6450FF99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  <w:tc>
          <w:tcPr>
            <w:tcW w:w="718" w:type="pct"/>
            <w:hideMark/>
          </w:tcPr>
          <w:p w14:paraId="126A7F8E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</w:p>
        </w:tc>
      </w:tr>
      <w:tr w:rsidR="0059197B" w:rsidRPr="0059197B" w14:paraId="5DA6D859" w14:textId="77777777" w:rsidTr="000A0A42">
        <w:trPr>
          <w:trHeight w:val="536"/>
        </w:trPr>
        <w:tc>
          <w:tcPr>
            <w:tcW w:w="1630" w:type="pct"/>
            <w:hideMark/>
          </w:tcPr>
          <w:p w14:paraId="58187CD6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lastRenderedPageBreak/>
              <w:t>YES</w:t>
            </w:r>
          </w:p>
        </w:tc>
        <w:tc>
          <w:tcPr>
            <w:tcW w:w="1218" w:type="pct"/>
            <w:hideMark/>
          </w:tcPr>
          <w:p w14:paraId="3E7A08E4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3651 (10.9%)</w:t>
            </w:r>
          </w:p>
        </w:tc>
        <w:tc>
          <w:tcPr>
            <w:tcW w:w="1434" w:type="pct"/>
            <w:hideMark/>
          </w:tcPr>
          <w:p w14:paraId="6AB3E2ED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1.70 (1.50, 1.90)</w:t>
            </w:r>
          </w:p>
        </w:tc>
        <w:tc>
          <w:tcPr>
            <w:tcW w:w="718" w:type="pct"/>
            <w:hideMark/>
          </w:tcPr>
          <w:p w14:paraId="12157E9C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  <w:tr w:rsidR="0059197B" w:rsidRPr="0059197B" w14:paraId="3B458C6E" w14:textId="77777777" w:rsidTr="000A0A42">
        <w:trPr>
          <w:trHeight w:val="516"/>
        </w:trPr>
        <w:tc>
          <w:tcPr>
            <w:tcW w:w="1630" w:type="pct"/>
            <w:hideMark/>
          </w:tcPr>
          <w:p w14:paraId="64C6B894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NO</w:t>
            </w:r>
          </w:p>
        </w:tc>
        <w:tc>
          <w:tcPr>
            <w:tcW w:w="1218" w:type="pct"/>
            <w:hideMark/>
          </w:tcPr>
          <w:p w14:paraId="36A3F556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29980 (89.1%)</w:t>
            </w:r>
          </w:p>
        </w:tc>
        <w:tc>
          <w:tcPr>
            <w:tcW w:w="1434" w:type="pct"/>
            <w:hideMark/>
          </w:tcPr>
          <w:p w14:paraId="4B07A97A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1.70 (1.60, 1.80)</w:t>
            </w:r>
          </w:p>
        </w:tc>
        <w:tc>
          <w:tcPr>
            <w:tcW w:w="718" w:type="pct"/>
            <w:hideMark/>
          </w:tcPr>
          <w:p w14:paraId="7FFD80DD" w14:textId="77777777" w:rsidR="0059197B" w:rsidRPr="0059197B" w:rsidRDefault="0059197B" w:rsidP="0059197B">
            <w:pPr>
              <w:widowControl w:val="0"/>
              <w:jc w:val="both"/>
              <w:rPr>
                <w:rFonts w:eastAsia="等线"/>
              </w:rPr>
            </w:pPr>
            <w:r w:rsidRPr="0059197B">
              <w:rPr>
                <w:rFonts w:eastAsia="等线"/>
              </w:rPr>
              <w:t>&lt;0.001</w:t>
            </w:r>
          </w:p>
        </w:tc>
      </w:tr>
    </w:tbl>
    <w:p w14:paraId="26F1428E" w14:textId="1A337CA7" w:rsidR="00264FAE" w:rsidRPr="00264FAE" w:rsidRDefault="0059197B" w:rsidP="00264FAE">
      <w:pPr>
        <w:rPr>
          <w:rFonts w:ascii="Times New Roman" w:eastAsia="等线" w:hAnsi="Times New Roman" w:cs="Times New Roman"/>
        </w:rPr>
      </w:pPr>
      <w:r w:rsidRPr="0059197B">
        <w:rPr>
          <w:rFonts w:ascii="Times New Roman" w:eastAsia="等线" w:hAnsi="Times New Roman" w:cs="Times New Roman"/>
        </w:rPr>
        <w:t>Values are presented as odds ratios (OR) with 95% confidence intervals (CI).</w:t>
      </w:r>
      <w:r w:rsidRPr="0059197B">
        <w:rPr>
          <w:rFonts w:ascii="Times New Roman" w:eastAsia="等线" w:hAnsi="Times New Roman" w:cs="Times New Roman"/>
        </w:rPr>
        <w:br/>
      </w:r>
      <w:r w:rsidRPr="0059197B">
        <w:rPr>
          <w:rFonts w:ascii="Times New Roman" w:eastAsia="等线" w:hAnsi="Times New Roman" w:cs="Times New Roman"/>
          <w:b/>
          <w:bCs/>
        </w:rPr>
        <w:t xml:space="preserve">Abbreviations: </w:t>
      </w:r>
      <w:r w:rsidR="00264FAE" w:rsidRPr="00264FAE">
        <w:rPr>
          <w:rFonts w:ascii="Times New Roman" w:eastAsia="等线" w:hAnsi="Times New Roman" w:cs="Times New Roman"/>
        </w:rPr>
        <w:t xml:space="preserve">AMI = Acute Myocardial Infarction; UTIs = Urinary Tract Infection; STEMI = ST-segment elevation myocardial infarction; NSTEMI = </w:t>
      </w:r>
      <w:r w:rsidR="00264FAE" w:rsidRPr="00264FAE">
        <w:rPr>
          <w:rFonts w:ascii="Times New Roman" w:eastAsia="等线" w:hAnsi="Times New Roman" w:cs="Times New Roman"/>
        </w:rPr>
        <w:t>non-ST</w:t>
      </w:r>
      <w:r w:rsidR="00264FAE" w:rsidRPr="00264FAE">
        <w:rPr>
          <w:rFonts w:ascii="Times New Roman" w:eastAsia="等线" w:hAnsi="Times New Roman" w:cs="Times New Roman"/>
        </w:rPr>
        <w:t>-segment elevation myocardial infarction; PCI = Percutaneous Coronary Intervention; CABG = Coronary Artery Bypass Grafting.</w:t>
      </w:r>
    </w:p>
    <w:p w14:paraId="5B1E9FBD" w14:textId="10930E64" w:rsidR="0059197B" w:rsidRPr="0059197B" w:rsidRDefault="0059197B" w:rsidP="0059197B">
      <w:pPr>
        <w:rPr>
          <w:rFonts w:ascii="Times New Roman" w:eastAsia="等线" w:hAnsi="Times New Roman" w:cs="Times New Roman"/>
        </w:rPr>
      </w:pPr>
    </w:p>
    <w:p w14:paraId="68A3A6EB" w14:textId="77777777" w:rsidR="0059197B" w:rsidRDefault="0059197B"/>
    <w:sectPr w:rsidR="0059197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700E03" w14:textId="77777777" w:rsidR="008224C3" w:rsidRDefault="008224C3" w:rsidP="0059197B">
      <w:pPr>
        <w:spacing w:after="0" w:line="240" w:lineRule="auto"/>
      </w:pPr>
      <w:r>
        <w:separator/>
      </w:r>
    </w:p>
  </w:endnote>
  <w:endnote w:type="continuationSeparator" w:id="0">
    <w:p w14:paraId="62863D9E" w14:textId="77777777" w:rsidR="008224C3" w:rsidRDefault="008224C3" w:rsidP="00591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E2942" w14:textId="77777777" w:rsidR="00264FAE" w:rsidRDefault="00264F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BBF4C" w14:textId="77777777" w:rsidR="00264FAE" w:rsidRDefault="00264FA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26805" w14:textId="77777777" w:rsidR="00264FAE" w:rsidRDefault="00264F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02F5F2" w14:textId="77777777" w:rsidR="008224C3" w:rsidRDefault="008224C3" w:rsidP="0059197B">
      <w:pPr>
        <w:spacing w:after="0" w:line="240" w:lineRule="auto"/>
      </w:pPr>
      <w:r>
        <w:separator/>
      </w:r>
    </w:p>
  </w:footnote>
  <w:footnote w:type="continuationSeparator" w:id="0">
    <w:p w14:paraId="58516EF6" w14:textId="77777777" w:rsidR="008224C3" w:rsidRDefault="008224C3" w:rsidP="005919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33249" w14:textId="77777777" w:rsidR="00264FAE" w:rsidRDefault="00264FA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D588A" w14:textId="2140CBA0" w:rsidR="0059197B" w:rsidRPr="0059197B" w:rsidRDefault="0059197B" w:rsidP="0059197B">
    <w:pPr>
      <w:widowControl w:val="0"/>
      <w:spacing w:after="0" w:line="240" w:lineRule="auto"/>
      <w:jc w:val="both"/>
      <w:rPr>
        <w:rFonts w:ascii="Times New Roman" w:eastAsia="等线" w:hAnsi="Times New Roman" w:cs="Times New Roman"/>
        <w:b/>
        <w:bCs/>
        <w:lang w:val="en-US"/>
        <w14:ligatures w14:val="none"/>
      </w:rPr>
    </w:pPr>
    <w:r w:rsidRPr="0059197B">
      <w:rPr>
        <w:rFonts w:ascii="Times New Roman" w:eastAsia="等线" w:hAnsi="Times New Roman" w:cs="Times New Roman"/>
        <w:b/>
        <w:bCs/>
        <w:lang w:val="en-US"/>
        <w14:ligatures w14:val="none"/>
      </w:rPr>
      <w:t xml:space="preserve">Table 3 Subgroup Analysis of Mortality Rate among </w:t>
    </w:r>
    <w:r w:rsidR="00264FAE">
      <w:rPr>
        <w:rFonts w:ascii="Times New Roman" w:eastAsia="等线" w:hAnsi="Times New Roman" w:cs="Times New Roman"/>
        <w:b/>
        <w:bCs/>
        <w:lang w:val="en-US"/>
        <w14:ligatures w14:val="none"/>
      </w:rPr>
      <w:t xml:space="preserve">AMI </w:t>
    </w:r>
    <w:r w:rsidRPr="0059197B">
      <w:rPr>
        <w:rFonts w:ascii="Times New Roman" w:eastAsia="等线" w:hAnsi="Times New Roman" w:cs="Times New Roman"/>
        <w:b/>
        <w:bCs/>
        <w:lang w:val="en-US"/>
        <w14:ligatures w14:val="none"/>
      </w:rPr>
      <w:t>Patients with UTIs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C8AAE" w14:textId="77777777" w:rsidR="00264FAE" w:rsidRDefault="00264FA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97B"/>
    <w:rsid w:val="001E4FFC"/>
    <w:rsid w:val="00264FAE"/>
    <w:rsid w:val="0059197B"/>
    <w:rsid w:val="008224C3"/>
    <w:rsid w:val="00D30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W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D4626"/>
  <w15:chartTrackingRefBased/>
  <w15:docId w15:val="{94DF1F2D-CA92-4475-B06D-E95CE31E8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MW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19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19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19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19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19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19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19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19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19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19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19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19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19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19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19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19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19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19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19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1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19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1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19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19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19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19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19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19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197B"/>
    <w:rPr>
      <w:b/>
      <w:bCs/>
      <w:smallCaps/>
      <w:color w:val="0F4761" w:themeColor="accent1" w:themeShade="BF"/>
      <w:spacing w:val="5"/>
    </w:rPr>
  </w:style>
  <w:style w:type="table" w:customStyle="1" w:styleId="1">
    <w:name w:val="三线表1"/>
    <w:basedOn w:val="TableNormal"/>
    <w:uiPriority w:val="99"/>
    <w:qFormat/>
    <w:rsid w:val="0059197B"/>
    <w:pPr>
      <w:spacing w:after="0" w:line="360" w:lineRule="exact"/>
      <w:jc w:val="center"/>
    </w:pPr>
    <w:rPr>
      <w:rFonts w:ascii="Times New Roman" w:eastAsia="宋体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6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59197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197B"/>
  </w:style>
  <w:style w:type="paragraph" w:styleId="Footer">
    <w:name w:val="footer"/>
    <w:basedOn w:val="Normal"/>
    <w:link w:val="FooterChar"/>
    <w:uiPriority w:val="99"/>
    <w:unhideWhenUsed/>
    <w:rsid w:val="0059197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19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2025-04-05T07:02:00Z</dcterms:created>
  <dcterms:modified xsi:type="dcterms:W3CDTF">2025-04-08T14:17:00Z</dcterms:modified>
</cp:coreProperties>
</file>