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1"/>
        <w:tblW w:w="5720" w:type="pct"/>
        <w:tblInd w:w="-284" w:type="dxa"/>
        <w:tblLayout w:type="fixed"/>
        <w:tblLook w:val="04A0" w:firstRow="1" w:lastRow="0" w:firstColumn="1" w:lastColumn="0" w:noHBand="0" w:noVBand="1"/>
      </w:tblPr>
      <w:tblGrid>
        <w:gridCol w:w="1358"/>
        <w:gridCol w:w="1764"/>
        <w:gridCol w:w="937"/>
        <w:gridCol w:w="1743"/>
        <w:gridCol w:w="861"/>
        <w:gridCol w:w="1889"/>
        <w:gridCol w:w="950"/>
      </w:tblGrid>
      <w:tr w:rsidR="002F41A3" w:rsidRPr="002F41A3" w14:paraId="083DCFF3" w14:textId="77777777" w:rsidTr="000A0A42">
        <w:trPr>
          <w:cnfStyle w:val="100000000000" w:firstRow="1" w:lastRow="0" w:firstColumn="0" w:lastColumn="0" w:oddVBand="0" w:evenVBand="0" w:oddHBand="0" w:evenHBand="0" w:firstRowFirstColumn="0" w:firstRowLastColumn="0" w:lastRowFirstColumn="0" w:lastRowLastColumn="0"/>
          <w:trHeight w:val="1821"/>
        </w:trPr>
        <w:tc>
          <w:tcPr>
            <w:tcW w:w="715" w:type="pct"/>
            <w:hideMark/>
          </w:tcPr>
          <w:p w14:paraId="61DA6C15" w14:textId="77777777" w:rsidR="002F41A3" w:rsidRPr="002F41A3" w:rsidRDefault="002F41A3" w:rsidP="002F41A3">
            <w:pPr>
              <w:widowControl w:val="0"/>
              <w:spacing w:line="240" w:lineRule="auto"/>
              <w:jc w:val="both"/>
              <w:rPr>
                <w:rFonts w:eastAsia="等线"/>
              </w:rPr>
            </w:pPr>
            <w:bookmarkStart w:id="0" w:name="_Hlk194757627"/>
            <w:r w:rsidRPr="002F41A3">
              <w:rPr>
                <w:rFonts w:eastAsia="等线"/>
              </w:rPr>
              <w:t>Outcome</w:t>
            </w:r>
          </w:p>
        </w:tc>
        <w:tc>
          <w:tcPr>
            <w:tcW w:w="928" w:type="pct"/>
            <w:hideMark/>
          </w:tcPr>
          <w:p w14:paraId="13714F41" w14:textId="77777777" w:rsidR="002F41A3" w:rsidRPr="002F41A3" w:rsidRDefault="002F41A3" w:rsidP="002F41A3">
            <w:pPr>
              <w:widowControl w:val="0"/>
              <w:spacing w:line="240" w:lineRule="auto"/>
              <w:jc w:val="both"/>
              <w:rPr>
                <w:rFonts w:eastAsia="等线"/>
              </w:rPr>
            </w:pPr>
            <w:r w:rsidRPr="002F41A3">
              <w:rPr>
                <w:rFonts w:eastAsia="等线"/>
              </w:rPr>
              <w:t>Model 1: Non-adjusted OR (95% CI)</w:t>
            </w:r>
          </w:p>
        </w:tc>
        <w:tc>
          <w:tcPr>
            <w:tcW w:w="493" w:type="pct"/>
            <w:hideMark/>
          </w:tcPr>
          <w:p w14:paraId="7CFA1A1F" w14:textId="77777777" w:rsidR="002F41A3" w:rsidRPr="002F41A3" w:rsidRDefault="002F41A3" w:rsidP="002F41A3">
            <w:pPr>
              <w:widowControl w:val="0"/>
              <w:spacing w:line="240" w:lineRule="auto"/>
              <w:jc w:val="both"/>
              <w:rPr>
                <w:rFonts w:eastAsia="等线"/>
              </w:rPr>
            </w:pPr>
            <w:r w:rsidRPr="002F41A3">
              <w:rPr>
                <w:rFonts w:eastAsia="等线"/>
              </w:rPr>
              <w:t>P-value</w:t>
            </w:r>
          </w:p>
        </w:tc>
        <w:tc>
          <w:tcPr>
            <w:tcW w:w="917" w:type="pct"/>
            <w:hideMark/>
          </w:tcPr>
          <w:p w14:paraId="21C9093B" w14:textId="77777777" w:rsidR="002F41A3" w:rsidRPr="002F41A3" w:rsidRDefault="002F41A3" w:rsidP="002F41A3">
            <w:pPr>
              <w:widowControl w:val="0"/>
              <w:spacing w:line="240" w:lineRule="auto"/>
              <w:jc w:val="both"/>
              <w:rPr>
                <w:rFonts w:eastAsia="等线"/>
              </w:rPr>
            </w:pPr>
            <w:r w:rsidRPr="002F41A3">
              <w:rPr>
                <w:rFonts w:eastAsia="等线"/>
              </w:rPr>
              <w:t>Model 2: Adjusted for Variables aOR (95% CI)</w:t>
            </w:r>
          </w:p>
        </w:tc>
        <w:tc>
          <w:tcPr>
            <w:tcW w:w="453" w:type="pct"/>
            <w:hideMark/>
          </w:tcPr>
          <w:p w14:paraId="3873DA8D" w14:textId="77777777" w:rsidR="002F41A3" w:rsidRPr="002F41A3" w:rsidRDefault="002F41A3" w:rsidP="002F41A3">
            <w:pPr>
              <w:widowControl w:val="0"/>
              <w:spacing w:line="240" w:lineRule="auto"/>
              <w:jc w:val="both"/>
              <w:rPr>
                <w:rFonts w:eastAsia="等线"/>
              </w:rPr>
            </w:pPr>
            <w:r w:rsidRPr="002F41A3">
              <w:rPr>
                <w:rFonts w:eastAsia="等线"/>
              </w:rPr>
              <w:t>P-value</w:t>
            </w:r>
          </w:p>
        </w:tc>
        <w:tc>
          <w:tcPr>
            <w:tcW w:w="994" w:type="pct"/>
            <w:hideMark/>
          </w:tcPr>
          <w:p w14:paraId="4F941CF4" w14:textId="77777777" w:rsidR="002F41A3" w:rsidRPr="002F41A3" w:rsidRDefault="002F41A3" w:rsidP="002F41A3">
            <w:pPr>
              <w:widowControl w:val="0"/>
              <w:spacing w:line="240" w:lineRule="auto"/>
              <w:jc w:val="both"/>
              <w:rPr>
                <w:rFonts w:eastAsia="等线"/>
              </w:rPr>
            </w:pPr>
            <w:r w:rsidRPr="002F41A3">
              <w:rPr>
                <w:rFonts w:eastAsia="等线"/>
              </w:rPr>
              <w:t>Model 3: Adjusted for Variables aOR (95% CI)</w:t>
            </w:r>
          </w:p>
        </w:tc>
        <w:tc>
          <w:tcPr>
            <w:tcW w:w="500" w:type="pct"/>
            <w:hideMark/>
          </w:tcPr>
          <w:p w14:paraId="00278C4B" w14:textId="77777777" w:rsidR="002F41A3" w:rsidRPr="002F41A3" w:rsidRDefault="002F41A3" w:rsidP="002F41A3">
            <w:pPr>
              <w:widowControl w:val="0"/>
              <w:spacing w:line="240" w:lineRule="auto"/>
              <w:jc w:val="both"/>
              <w:rPr>
                <w:rFonts w:eastAsia="等线"/>
              </w:rPr>
            </w:pPr>
            <w:r w:rsidRPr="002F41A3">
              <w:rPr>
                <w:rFonts w:eastAsia="等线"/>
              </w:rPr>
              <w:t>P-value</w:t>
            </w:r>
          </w:p>
        </w:tc>
      </w:tr>
      <w:tr w:rsidR="002F41A3" w:rsidRPr="002F41A3" w14:paraId="7197629F" w14:textId="77777777" w:rsidTr="000A0A42">
        <w:trPr>
          <w:trHeight w:val="730"/>
        </w:trPr>
        <w:tc>
          <w:tcPr>
            <w:tcW w:w="715" w:type="pct"/>
            <w:hideMark/>
          </w:tcPr>
          <w:p w14:paraId="465F4152" w14:textId="77777777" w:rsidR="002F41A3" w:rsidRPr="002F41A3" w:rsidRDefault="002F41A3" w:rsidP="002F41A3">
            <w:pPr>
              <w:widowControl w:val="0"/>
              <w:spacing w:line="240" w:lineRule="auto"/>
              <w:jc w:val="both"/>
              <w:rPr>
                <w:rFonts w:eastAsia="等线"/>
              </w:rPr>
            </w:pPr>
            <w:r w:rsidRPr="002F41A3">
              <w:rPr>
                <w:rFonts w:eastAsia="等线"/>
              </w:rPr>
              <w:t>In-hospital mortality</w:t>
            </w:r>
          </w:p>
        </w:tc>
        <w:tc>
          <w:tcPr>
            <w:tcW w:w="928" w:type="pct"/>
            <w:hideMark/>
          </w:tcPr>
          <w:p w14:paraId="4F59B6CD" w14:textId="77777777" w:rsidR="002F41A3" w:rsidRPr="002F41A3" w:rsidRDefault="002F41A3" w:rsidP="002F41A3">
            <w:pPr>
              <w:widowControl w:val="0"/>
              <w:spacing w:line="240" w:lineRule="auto"/>
              <w:jc w:val="both"/>
              <w:rPr>
                <w:rFonts w:eastAsia="等线"/>
              </w:rPr>
            </w:pPr>
            <w:r w:rsidRPr="002F41A3">
              <w:rPr>
                <w:rFonts w:eastAsia="等线"/>
              </w:rPr>
              <w:t>1.70 (1.60, 1.80)</w:t>
            </w:r>
          </w:p>
        </w:tc>
        <w:tc>
          <w:tcPr>
            <w:tcW w:w="493" w:type="pct"/>
            <w:hideMark/>
          </w:tcPr>
          <w:p w14:paraId="3FC6C717"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17" w:type="pct"/>
            <w:hideMark/>
          </w:tcPr>
          <w:p w14:paraId="47D0976B" w14:textId="77777777" w:rsidR="002F41A3" w:rsidRPr="002F41A3" w:rsidRDefault="002F41A3" w:rsidP="002F41A3">
            <w:pPr>
              <w:widowControl w:val="0"/>
              <w:spacing w:line="240" w:lineRule="auto"/>
              <w:jc w:val="both"/>
              <w:rPr>
                <w:rFonts w:eastAsia="等线"/>
              </w:rPr>
            </w:pPr>
            <w:r w:rsidRPr="002F41A3">
              <w:rPr>
                <w:rFonts w:eastAsia="等线"/>
              </w:rPr>
              <w:t>1.20 (1.20, 1.30)</w:t>
            </w:r>
          </w:p>
        </w:tc>
        <w:tc>
          <w:tcPr>
            <w:tcW w:w="453" w:type="pct"/>
            <w:hideMark/>
          </w:tcPr>
          <w:p w14:paraId="284DCA73"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94" w:type="pct"/>
            <w:hideMark/>
          </w:tcPr>
          <w:p w14:paraId="4B5C6ACE" w14:textId="77777777" w:rsidR="002F41A3" w:rsidRPr="002F41A3" w:rsidRDefault="002F41A3" w:rsidP="002F41A3">
            <w:pPr>
              <w:widowControl w:val="0"/>
              <w:spacing w:line="240" w:lineRule="auto"/>
              <w:jc w:val="both"/>
              <w:rPr>
                <w:rFonts w:eastAsia="等线"/>
              </w:rPr>
            </w:pPr>
            <w:r w:rsidRPr="002F41A3">
              <w:rPr>
                <w:rFonts w:eastAsia="等线"/>
              </w:rPr>
              <w:t>1.10 (1.00, 1.10)</w:t>
            </w:r>
          </w:p>
        </w:tc>
        <w:tc>
          <w:tcPr>
            <w:tcW w:w="500" w:type="pct"/>
            <w:hideMark/>
          </w:tcPr>
          <w:p w14:paraId="337A3030" w14:textId="77777777" w:rsidR="002F41A3" w:rsidRPr="002F41A3" w:rsidRDefault="002F41A3" w:rsidP="002F41A3">
            <w:pPr>
              <w:widowControl w:val="0"/>
              <w:spacing w:line="240" w:lineRule="auto"/>
              <w:jc w:val="both"/>
              <w:rPr>
                <w:rFonts w:eastAsia="等线"/>
              </w:rPr>
            </w:pPr>
            <w:r w:rsidRPr="002F41A3">
              <w:rPr>
                <w:rFonts w:eastAsia="等线"/>
              </w:rPr>
              <w:t>&lt;0.001</w:t>
            </w:r>
          </w:p>
        </w:tc>
      </w:tr>
      <w:tr w:rsidR="002F41A3" w:rsidRPr="002F41A3" w14:paraId="30F4B7FE" w14:textId="77777777" w:rsidTr="000A0A42">
        <w:trPr>
          <w:trHeight w:val="730"/>
        </w:trPr>
        <w:tc>
          <w:tcPr>
            <w:tcW w:w="715" w:type="pct"/>
            <w:hideMark/>
          </w:tcPr>
          <w:p w14:paraId="57AF6F03" w14:textId="77777777" w:rsidR="002F41A3" w:rsidRPr="002F41A3" w:rsidRDefault="002F41A3" w:rsidP="002F41A3">
            <w:pPr>
              <w:widowControl w:val="0"/>
              <w:spacing w:line="240" w:lineRule="auto"/>
              <w:jc w:val="both"/>
              <w:rPr>
                <w:rFonts w:eastAsia="等线"/>
              </w:rPr>
            </w:pPr>
            <w:r w:rsidRPr="002F41A3">
              <w:rPr>
                <w:rFonts w:eastAsia="等线"/>
              </w:rPr>
              <w:t>Cardiogenic shock</w:t>
            </w:r>
          </w:p>
        </w:tc>
        <w:tc>
          <w:tcPr>
            <w:tcW w:w="928" w:type="pct"/>
            <w:hideMark/>
          </w:tcPr>
          <w:p w14:paraId="0042ACAC" w14:textId="77777777" w:rsidR="002F41A3" w:rsidRPr="002F41A3" w:rsidRDefault="002F41A3" w:rsidP="002F41A3">
            <w:pPr>
              <w:widowControl w:val="0"/>
              <w:spacing w:line="240" w:lineRule="auto"/>
              <w:jc w:val="both"/>
              <w:rPr>
                <w:rFonts w:eastAsia="等线"/>
              </w:rPr>
            </w:pPr>
            <w:r w:rsidRPr="002F41A3">
              <w:rPr>
                <w:rFonts w:eastAsia="等线"/>
              </w:rPr>
              <w:t>1.70 (1.70, 1.80)</w:t>
            </w:r>
          </w:p>
        </w:tc>
        <w:tc>
          <w:tcPr>
            <w:tcW w:w="493" w:type="pct"/>
            <w:hideMark/>
          </w:tcPr>
          <w:p w14:paraId="18E6E926"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17" w:type="pct"/>
            <w:hideMark/>
          </w:tcPr>
          <w:p w14:paraId="6D8B2627" w14:textId="77777777" w:rsidR="002F41A3" w:rsidRPr="002F41A3" w:rsidRDefault="002F41A3" w:rsidP="002F41A3">
            <w:pPr>
              <w:widowControl w:val="0"/>
              <w:spacing w:line="240" w:lineRule="auto"/>
              <w:jc w:val="both"/>
              <w:rPr>
                <w:rFonts w:eastAsia="等线"/>
              </w:rPr>
            </w:pPr>
            <w:r w:rsidRPr="002F41A3">
              <w:rPr>
                <w:rFonts w:eastAsia="等线"/>
              </w:rPr>
              <w:t>1.70 (1.70, 1.80)</w:t>
            </w:r>
          </w:p>
        </w:tc>
        <w:tc>
          <w:tcPr>
            <w:tcW w:w="453" w:type="pct"/>
            <w:hideMark/>
          </w:tcPr>
          <w:p w14:paraId="0E439C17"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94" w:type="pct"/>
            <w:hideMark/>
          </w:tcPr>
          <w:p w14:paraId="52C7D607" w14:textId="77777777" w:rsidR="002F41A3" w:rsidRPr="002F41A3" w:rsidRDefault="002F41A3" w:rsidP="002F41A3">
            <w:pPr>
              <w:widowControl w:val="0"/>
              <w:spacing w:line="240" w:lineRule="auto"/>
              <w:jc w:val="both"/>
              <w:rPr>
                <w:rFonts w:eastAsia="等线"/>
              </w:rPr>
            </w:pPr>
            <w:r w:rsidRPr="002F41A3">
              <w:rPr>
                <w:rFonts w:eastAsia="等线"/>
              </w:rPr>
              <w:t>1.60 (1.50, 1.60)</w:t>
            </w:r>
          </w:p>
        </w:tc>
        <w:tc>
          <w:tcPr>
            <w:tcW w:w="500" w:type="pct"/>
            <w:hideMark/>
          </w:tcPr>
          <w:p w14:paraId="576AA2CF" w14:textId="77777777" w:rsidR="002F41A3" w:rsidRPr="002F41A3" w:rsidRDefault="002F41A3" w:rsidP="002F41A3">
            <w:pPr>
              <w:widowControl w:val="0"/>
              <w:spacing w:line="240" w:lineRule="auto"/>
              <w:jc w:val="both"/>
              <w:rPr>
                <w:rFonts w:eastAsia="等线"/>
              </w:rPr>
            </w:pPr>
            <w:r w:rsidRPr="002F41A3">
              <w:rPr>
                <w:rFonts w:eastAsia="等线"/>
              </w:rPr>
              <w:t>&lt;0.001</w:t>
            </w:r>
          </w:p>
        </w:tc>
      </w:tr>
      <w:tr w:rsidR="002F41A3" w:rsidRPr="002F41A3" w14:paraId="6979028B" w14:textId="77777777" w:rsidTr="000A0A42">
        <w:trPr>
          <w:trHeight w:val="730"/>
        </w:trPr>
        <w:tc>
          <w:tcPr>
            <w:tcW w:w="715" w:type="pct"/>
            <w:hideMark/>
          </w:tcPr>
          <w:p w14:paraId="3743481E" w14:textId="77777777" w:rsidR="002F41A3" w:rsidRPr="002F41A3" w:rsidRDefault="002F41A3" w:rsidP="002F41A3">
            <w:pPr>
              <w:widowControl w:val="0"/>
              <w:spacing w:line="240" w:lineRule="auto"/>
              <w:jc w:val="both"/>
              <w:rPr>
                <w:rFonts w:eastAsia="等线"/>
              </w:rPr>
            </w:pPr>
            <w:r w:rsidRPr="002F41A3">
              <w:rPr>
                <w:rFonts w:eastAsia="等线"/>
              </w:rPr>
              <w:t>Acute Renal Failure</w:t>
            </w:r>
          </w:p>
        </w:tc>
        <w:tc>
          <w:tcPr>
            <w:tcW w:w="928" w:type="pct"/>
            <w:hideMark/>
          </w:tcPr>
          <w:p w14:paraId="2B326D42" w14:textId="77777777" w:rsidR="002F41A3" w:rsidRPr="002F41A3" w:rsidRDefault="002F41A3" w:rsidP="002F41A3">
            <w:pPr>
              <w:widowControl w:val="0"/>
              <w:spacing w:line="240" w:lineRule="auto"/>
              <w:jc w:val="both"/>
              <w:rPr>
                <w:rFonts w:eastAsia="等线"/>
              </w:rPr>
            </w:pPr>
            <w:r w:rsidRPr="002F41A3">
              <w:rPr>
                <w:rFonts w:eastAsia="等线"/>
              </w:rPr>
              <w:t>3.10 (3.00, 3.10)</w:t>
            </w:r>
          </w:p>
        </w:tc>
        <w:tc>
          <w:tcPr>
            <w:tcW w:w="493" w:type="pct"/>
            <w:hideMark/>
          </w:tcPr>
          <w:p w14:paraId="489645F5"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17" w:type="pct"/>
            <w:hideMark/>
          </w:tcPr>
          <w:p w14:paraId="48069EB2" w14:textId="77777777" w:rsidR="002F41A3" w:rsidRPr="002F41A3" w:rsidRDefault="002F41A3" w:rsidP="002F41A3">
            <w:pPr>
              <w:widowControl w:val="0"/>
              <w:spacing w:line="240" w:lineRule="auto"/>
              <w:jc w:val="both"/>
              <w:rPr>
                <w:rFonts w:eastAsia="等线"/>
              </w:rPr>
            </w:pPr>
            <w:r w:rsidRPr="002F41A3">
              <w:rPr>
                <w:rFonts w:eastAsia="等线"/>
              </w:rPr>
              <w:t>2.60 (2.60, 2.70)</w:t>
            </w:r>
          </w:p>
        </w:tc>
        <w:tc>
          <w:tcPr>
            <w:tcW w:w="453" w:type="pct"/>
            <w:hideMark/>
          </w:tcPr>
          <w:p w14:paraId="4102F293"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94" w:type="pct"/>
            <w:hideMark/>
          </w:tcPr>
          <w:p w14:paraId="2920B810" w14:textId="77777777" w:rsidR="002F41A3" w:rsidRPr="002F41A3" w:rsidRDefault="002F41A3" w:rsidP="002F41A3">
            <w:pPr>
              <w:widowControl w:val="0"/>
              <w:spacing w:line="240" w:lineRule="auto"/>
              <w:jc w:val="both"/>
              <w:rPr>
                <w:rFonts w:eastAsia="等线"/>
              </w:rPr>
            </w:pPr>
            <w:r w:rsidRPr="002F41A3">
              <w:rPr>
                <w:rFonts w:eastAsia="等线"/>
              </w:rPr>
              <w:t>2.40 (2.40, 2.50)</w:t>
            </w:r>
          </w:p>
        </w:tc>
        <w:tc>
          <w:tcPr>
            <w:tcW w:w="500" w:type="pct"/>
            <w:hideMark/>
          </w:tcPr>
          <w:p w14:paraId="6741FC4D" w14:textId="77777777" w:rsidR="002F41A3" w:rsidRPr="002F41A3" w:rsidRDefault="002F41A3" w:rsidP="002F41A3">
            <w:pPr>
              <w:widowControl w:val="0"/>
              <w:spacing w:line="240" w:lineRule="auto"/>
              <w:jc w:val="both"/>
              <w:rPr>
                <w:rFonts w:eastAsia="等线"/>
              </w:rPr>
            </w:pPr>
            <w:r w:rsidRPr="002F41A3">
              <w:rPr>
                <w:rFonts w:eastAsia="等线"/>
              </w:rPr>
              <w:t>&lt;0.001</w:t>
            </w:r>
          </w:p>
        </w:tc>
      </w:tr>
      <w:tr w:rsidR="002F41A3" w:rsidRPr="002F41A3" w14:paraId="65EA7C20" w14:textId="77777777" w:rsidTr="000A0A42">
        <w:trPr>
          <w:trHeight w:val="730"/>
        </w:trPr>
        <w:tc>
          <w:tcPr>
            <w:tcW w:w="715" w:type="pct"/>
            <w:hideMark/>
          </w:tcPr>
          <w:p w14:paraId="62636FE7" w14:textId="77777777" w:rsidR="002F41A3" w:rsidRPr="002F41A3" w:rsidRDefault="002F41A3" w:rsidP="002F41A3">
            <w:pPr>
              <w:widowControl w:val="0"/>
              <w:spacing w:line="240" w:lineRule="auto"/>
              <w:jc w:val="both"/>
              <w:rPr>
                <w:rFonts w:eastAsia="等线"/>
              </w:rPr>
            </w:pPr>
            <w:r w:rsidRPr="002F41A3">
              <w:rPr>
                <w:rFonts w:eastAsia="等线"/>
              </w:rPr>
              <w:t>GI Bleeding</w:t>
            </w:r>
          </w:p>
        </w:tc>
        <w:tc>
          <w:tcPr>
            <w:tcW w:w="928" w:type="pct"/>
            <w:hideMark/>
          </w:tcPr>
          <w:p w14:paraId="1BC8CFDB" w14:textId="77777777" w:rsidR="002F41A3" w:rsidRPr="002F41A3" w:rsidRDefault="002F41A3" w:rsidP="002F41A3">
            <w:pPr>
              <w:widowControl w:val="0"/>
              <w:spacing w:line="240" w:lineRule="auto"/>
              <w:jc w:val="both"/>
              <w:rPr>
                <w:rFonts w:eastAsia="等线"/>
              </w:rPr>
            </w:pPr>
            <w:r w:rsidRPr="002F41A3">
              <w:rPr>
                <w:rFonts w:eastAsia="等线"/>
              </w:rPr>
              <w:t>2.40 (2.20, 2.50)</w:t>
            </w:r>
          </w:p>
        </w:tc>
        <w:tc>
          <w:tcPr>
            <w:tcW w:w="493" w:type="pct"/>
            <w:hideMark/>
          </w:tcPr>
          <w:p w14:paraId="01DABD5C"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17" w:type="pct"/>
            <w:hideMark/>
          </w:tcPr>
          <w:p w14:paraId="3F9F19C2" w14:textId="77777777" w:rsidR="002F41A3" w:rsidRPr="002F41A3" w:rsidRDefault="002F41A3" w:rsidP="002F41A3">
            <w:pPr>
              <w:widowControl w:val="0"/>
              <w:spacing w:line="240" w:lineRule="auto"/>
              <w:jc w:val="both"/>
              <w:rPr>
                <w:rFonts w:eastAsia="等线"/>
              </w:rPr>
            </w:pPr>
            <w:r w:rsidRPr="002F41A3">
              <w:rPr>
                <w:rFonts w:eastAsia="等线"/>
              </w:rPr>
              <w:t>2.00 (1.90, 2.10)</w:t>
            </w:r>
          </w:p>
        </w:tc>
        <w:tc>
          <w:tcPr>
            <w:tcW w:w="453" w:type="pct"/>
            <w:hideMark/>
          </w:tcPr>
          <w:p w14:paraId="55AC0F2E"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94" w:type="pct"/>
            <w:hideMark/>
          </w:tcPr>
          <w:p w14:paraId="44CF312D" w14:textId="77777777" w:rsidR="002F41A3" w:rsidRPr="002F41A3" w:rsidRDefault="002F41A3" w:rsidP="002F41A3">
            <w:pPr>
              <w:widowControl w:val="0"/>
              <w:spacing w:line="240" w:lineRule="auto"/>
              <w:jc w:val="both"/>
              <w:rPr>
                <w:rFonts w:eastAsia="等线"/>
              </w:rPr>
            </w:pPr>
            <w:r w:rsidRPr="002F41A3">
              <w:rPr>
                <w:rFonts w:eastAsia="等线"/>
              </w:rPr>
              <w:t>1.80 (1.70, 1.90)</w:t>
            </w:r>
          </w:p>
        </w:tc>
        <w:tc>
          <w:tcPr>
            <w:tcW w:w="500" w:type="pct"/>
            <w:hideMark/>
          </w:tcPr>
          <w:p w14:paraId="5B9E608A" w14:textId="77777777" w:rsidR="002F41A3" w:rsidRPr="002F41A3" w:rsidRDefault="002F41A3" w:rsidP="002F41A3">
            <w:pPr>
              <w:widowControl w:val="0"/>
              <w:spacing w:line="240" w:lineRule="auto"/>
              <w:jc w:val="both"/>
              <w:rPr>
                <w:rFonts w:eastAsia="等线"/>
              </w:rPr>
            </w:pPr>
            <w:r w:rsidRPr="002F41A3">
              <w:rPr>
                <w:rFonts w:eastAsia="等线"/>
              </w:rPr>
              <w:t>&lt;0.001</w:t>
            </w:r>
          </w:p>
        </w:tc>
      </w:tr>
      <w:tr w:rsidR="002F41A3" w:rsidRPr="002F41A3" w14:paraId="3371A758" w14:textId="77777777" w:rsidTr="000A0A42">
        <w:trPr>
          <w:trHeight w:val="730"/>
        </w:trPr>
        <w:tc>
          <w:tcPr>
            <w:tcW w:w="715" w:type="pct"/>
            <w:hideMark/>
          </w:tcPr>
          <w:p w14:paraId="6FA8CA56" w14:textId="77777777" w:rsidR="002F41A3" w:rsidRPr="002F41A3" w:rsidRDefault="002F41A3" w:rsidP="002F41A3">
            <w:pPr>
              <w:widowControl w:val="0"/>
              <w:spacing w:line="240" w:lineRule="auto"/>
              <w:jc w:val="both"/>
              <w:rPr>
                <w:rFonts w:eastAsia="等线"/>
              </w:rPr>
            </w:pPr>
            <w:r w:rsidRPr="002F41A3">
              <w:rPr>
                <w:rFonts w:eastAsia="等线"/>
              </w:rPr>
              <w:t>Stroke</w:t>
            </w:r>
          </w:p>
        </w:tc>
        <w:tc>
          <w:tcPr>
            <w:tcW w:w="928" w:type="pct"/>
            <w:hideMark/>
          </w:tcPr>
          <w:p w14:paraId="396748F8" w14:textId="77777777" w:rsidR="002F41A3" w:rsidRPr="002F41A3" w:rsidRDefault="002F41A3" w:rsidP="002F41A3">
            <w:pPr>
              <w:widowControl w:val="0"/>
              <w:spacing w:line="240" w:lineRule="auto"/>
              <w:jc w:val="both"/>
              <w:rPr>
                <w:rFonts w:eastAsia="等线"/>
              </w:rPr>
            </w:pPr>
            <w:r w:rsidRPr="002F41A3">
              <w:rPr>
                <w:rFonts w:eastAsia="等线"/>
              </w:rPr>
              <w:t>2.90 (2.60, 3.10)</w:t>
            </w:r>
          </w:p>
        </w:tc>
        <w:tc>
          <w:tcPr>
            <w:tcW w:w="493" w:type="pct"/>
            <w:hideMark/>
          </w:tcPr>
          <w:p w14:paraId="4A671228"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17" w:type="pct"/>
            <w:hideMark/>
          </w:tcPr>
          <w:p w14:paraId="6F306DFB" w14:textId="77777777" w:rsidR="002F41A3" w:rsidRPr="002F41A3" w:rsidRDefault="002F41A3" w:rsidP="002F41A3">
            <w:pPr>
              <w:widowControl w:val="0"/>
              <w:spacing w:line="240" w:lineRule="auto"/>
              <w:jc w:val="both"/>
              <w:rPr>
                <w:rFonts w:eastAsia="等线"/>
              </w:rPr>
            </w:pPr>
            <w:r w:rsidRPr="002F41A3">
              <w:rPr>
                <w:rFonts w:eastAsia="等线"/>
              </w:rPr>
              <w:t>2.50 (2.30, 2.70)</w:t>
            </w:r>
          </w:p>
        </w:tc>
        <w:tc>
          <w:tcPr>
            <w:tcW w:w="453" w:type="pct"/>
            <w:hideMark/>
          </w:tcPr>
          <w:p w14:paraId="2FF83424"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94" w:type="pct"/>
            <w:hideMark/>
          </w:tcPr>
          <w:p w14:paraId="5FF50997" w14:textId="77777777" w:rsidR="002F41A3" w:rsidRPr="002F41A3" w:rsidRDefault="002F41A3" w:rsidP="002F41A3">
            <w:pPr>
              <w:widowControl w:val="0"/>
              <w:spacing w:line="240" w:lineRule="auto"/>
              <w:jc w:val="both"/>
              <w:rPr>
                <w:rFonts w:eastAsia="等线"/>
              </w:rPr>
            </w:pPr>
            <w:r w:rsidRPr="002F41A3">
              <w:rPr>
                <w:rFonts w:eastAsia="等线"/>
              </w:rPr>
              <w:t>2.30 (2.10, 2.50)</w:t>
            </w:r>
          </w:p>
        </w:tc>
        <w:tc>
          <w:tcPr>
            <w:tcW w:w="500" w:type="pct"/>
            <w:hideMark/>
          </w:tcPr>
          <w:p w14:paraId="567DCEC1" w14:textId="77777777" w:rsidR="002F41A3" w:rsidRPr="002F41A3" w:rsidRDefault="002F41A3" w:rsidP="002F41A3">
            <w:pPr>
              <w:widowControl w:val="0"/>
              <w:spacing w:line="240" w:lineRule="auto"/>
              <w:jc w:val="both"/>
              <w:rPr>
                <w:rFonts w:eastAsia="等线"/>
              </w:rPr>
            </w:pPr>
            <w:r w:rsidRPr="002F41A3">
              <w:rPr>
                <w:rFonts w:eastAsia="等线"/>
              </w:rPr>
              <w:t>&lt;0.001</w:t>
            </w:r>
          </w:p>
        </w:tc>
      </w:tr>
      <w:tr w:rsidR="002F41A3" w:rsidRPr="002F41A3" w14:paraId="5F102A25" w14:textId="77777777" w:rsidTr="000A0A42">
        <w:trPr>
          <w:trHeight w:val="739"/>
        </w:trPr>
        <w:tc>
          <w:tcPr>
            <w:tcW w:w="715" w:type="pct"/>
            <w:hideMark/>
          </w:tcPr>
          <w:p w14:paraId="2A2D9DA8" w14:textId="77777777" w:rsidR="002F41A3" w:rsidRPr="002F41A3" w:rsidRDefault="002F41A3" w:rsidP="002F41A3">
            <w:pPr>
              <w:widowControl w:val="0"/>
              <w:spacing w:line="240" w:lineRule="auto"/>
              <w:jc w:val="both"/>
              <w:rPr>
                <w:rFonts w:eastAsia="等线"/>
              </w:rPr>
            </w:pPr>
            <w:r w:rsidRPr="002F41A3">
              <w:rPr>
                <w:rFonts w:eastAsia="等线"/>
              </w:rPr>
              <w:t>LOS</w:t>
            </w:r>
          </w:p>
        </w:tc>
        <w:tc>
          <w:tcPr>
            <w:tcW w:w="928" w:type="pct"/>
            <w:hideMark/>
          </w:tcPr>
          <w:p w14:paraId="330602D5" w14:textId="77777777" w:rsidR="002F41A3" w:rsidRPr="002F41A3" w:rsidRDefault="002F41A3" w:rsidP="002F41A3">
            <w:pPr>
              <w:widowControl w:val="0"/>
              <w:spacing w:line="240" w:lineRule="auto"/>
              <w:jc w:val="both"/>
              <w:rPr>
                <w:rFonts w:eastAsia="等线"/>
              </w:rPr>
            </w:pPr>
            <w:r w:rsidRPr="002F41A3">
              <w:rPr>
                <w:rFonts w:eastAsia="等线"/>
              </w:rPr>
              <w:t>3.60 (3.40, 3.80)</w:t>
            </w:r>
          </w:p>
        </w:tc>
        <w:tc>
          <w:tcPr>
            <w:tcW w:w="493" w:type="pct"/>
            <w:hideMark/>
          </w:tcPr>
          <w:p w14:paraId="08A78631"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17" w:type="pct"/>
            <w:hideMark/>
          </w:tcPr>
          <w:p w14:paraId="1DD3ACFE" w14:textId="77777777" w:rsidR="002F41A3" w:rsidRPr="002F41A3" w:rsidRDefault="002F41A3" w:rsidP="002F41A3">
            <w:pPr>
              <w:widowControl w:val="0"/>
              <w:spacing w:line="240" w:lineRule="auto"/>
              <w:jc w:val="both"/>
              <w:rPr>
                <w:rFonts w:eastAsia="等线"/>
              </w:rPr>
            </w:pPr>
            <w:r w:rsidRPr="002F41A3">
              <w:rPr>
                <w:rFonts w:eastAsia="等线"/>
              </w:rPr>
              <w:t>3.50 (3.30, 3.60)</w:t>
            </w:r>
          </w:p>
        </w:tc>
        <w:tc>
          <w:tcPr>
            <w:tcW w:w="453" w:type="pct"/>
            <w:hideMark/>
          </w:tcPr>
          <w:p w14:paraId="5CA03FAC" w14:textId="77777777" w:rsidR="002F41A3" w:rsidRPr="002F41A3" w:rsidRDefault="002F41A3" w:rsidP="002F41A3">
            <w:pPr>
              <w:widowControl w:val="0"/>
              <w:spacing w:line="240" w:lineRule="auto"/>
              <w:jc w:val="both"/>
              <w:rPr>
                <w:rFonts w:eastAsia="等线"/>
              </w:rPr>
            </w:pPr>
            <w:r w:rsidRPr="002F41A3">
              <w:rPr>
                <w:rFonts w:eastAsia="等线"/>
              </w:rPr>
              <w:t>&lt;0.001</w:t>
            </w:r>
          </w:p>
        </w:tc>
        <w:tc>
          <w:tcPr>
            <w:tcW w:w="994" w:type="pct"/>
            <w:hideMark/>
          </w:tcPr>
          <w:p w14:paraId="0AB79A8E" w14:textId="77777777" w:rsidR="002F41A3" w:rsidRPr="002F41A3" w:rsidRDefault="002F41A3" w:rsidP="002F41A3">
            <w:pPr>
              <w:widowControl w:val="0"/>
              <w:spacing w:line="240" w:lineRule="auto"/>
              <w:jc w:val="both"/>
              <w:rPr>
                <w:rFonts w:eastAsia="等线"/>
              </w:rPr>
            </w:pPr>
            <w:r w:rsidRPr="002F41A3">
              <w:rPr>
                <w:rFonts w:eastAsia="等线"/>
              </w:rPr>
              <w:t>3.20 (3.10, 3.30)</w:t>
            </w:r>
          </w:p>
        </w:tc>
        <w:tc>
          <w:tcPr>
            <w:tcW w:w="500" w:type="pct"/>
            <w:hideMark/>
          </w:tcPr>
          <w:p w14:paraId="40B0F0BC" w14:textId="77777777" w:rsidR="002F41A3" w:rsidRPr="002F41A3" w:rsidRDefault="002F41A3" w:rsidP="002F41A3">
            <w:pPr>
              <w:widowControl w:val="0"/>
              <w:spacing w:line="240" w:lineRule="auto"/>
              <w:jc w:val="both"/>
              <w:rPr>
                <w:rFonts w:eastAsia="等线"/>
              </w:rPr>
            </w:pPr>
            <w:r w:rsidRPr="002F41A3">
              <w:rPr>
                <w:rFonts w:eastAsia="等线"/>
              </w:rPr>
              <w:t>&lt;0.001</w:t>
            </w:r>
          </w:p>
        </w:tc>
      </w:tr>
      <w:bookmarkEnd w:id="0"/>
    </w:tbl>
    <w:p w14:paraId="4C7BEE86" w14:textId="77777777" w:rsidR="002F41A3" w:rsidRDefault="002F41A3" w:rsidP="006761DA">
      <w:pPr>
        <w:widowControl w:val="0"/>
        <w:spacing w:after="0" w:line="240" w:lineRule="auto"/>
        <w:jc w:val="both"/>
        <w:rPr>
          <w:rFonts w:ascii="Times New Roman" w:eastAsia="等线" w:hAnsi="Times New Roman" w:cs="Times New Roman"/>
          <w:lang w:val="en-US"/>
          <w14:ligatures w14:val="none"/>
        </w:rPr>
      </w:pPr>
    </w:p>
    <w:p w14:paraId="101B19CF" w14:textId="0180FD24" w:rsidR="006761DA" w:rsidRPr="006761DA" w:rsidRDefault="006761DA" w:rsidP="002F41A3">
      <w:pPr>
        <w:widowControl w:val="0"/>
        <w:spacing w:after="0" w:line="240" w:lineRule="auto"/>
        <w:rPr>
          <w:rFonts w:ascii="Times New Roman" w:eastAsia="等线" w:hAnsi="Times New Roman" w:cs="Times New Roman"/>
          <w:lang w:val="en-US"/>
          <w14:ligatures w14:val="none"/>
        </w:rPr>
      </w:pPr>
      <w:r w:rsidRPr="006761DA">
        <w:rPr>
          <w:rFonts w:ascii="Times New Roman" w:eastAsia="等线" w:hAnsi="Times New Roman" w:cs="Times New Roman"/>
          <w:lang w:val="en-US"/>
          <w14:ligatures w14:val="none"/>
        </w:rPr>
        <w:t>Values are presented as odds ratios (OR) with 95% confidence intervals (CI).</w:t>
      </w:r>
    </w:p>
    <w:p w14:paraId="7AB9DDDB" w14:textId="1E072604" w:rsidR="006761DA" w:rsidRPr="002F41A3" w:rsidRDefault="006761DA" w:rsidP="002F41A3">
      <w:pPr>
        <w:widowControl w:val="0"/>
        <w:spacing w:after="0" w:line="240" w:lineRule="auto"/>
        <w:rPr>
          <w:rFonts w:ascii="Times New Roman" w:eastAsia="等线" w:hAnsi="Times New Roman" w:cs="Times New Roman"/>
          <w:lang w:val="en-US"/>
          <w14:ligatures w14:val="none"/>
        </w:rPr>
      </w:pPr>
      <w:bookmarkStart w:id="1" w:name="_Hlk193954580"/>
      <w:r w:rsidRPr="006761DA">
        <w:rPr>
          <w:rFonts w:ascii="Times New Roman" w:eastAsia="等线" w:hAnsi="Times New Roman" w:cs="Times New Roman"/>
          <w:b/>
          <w:bCs/>
        </w:rPr>
        <w:t>Abbreviations:</w:t>
      </w:r>
      <w:bookmarkEnd w:id="1"/>
      <w:r w:rsidRPr="006761DA">
        <w:rPr>
          <w:rFonts w:ascii="Times New Roman" w:eastAsia="等线" w:hAnsi="Times New Roman" w:cs="Times New Roman"/>
          <w:b/>
          <w:bCs/>
        </w:rPr>
        <w:t xml:space="preserve"> </w:t>
      </w:r>
      <w:r w:rsidR="002F41A3" w:rsidRPr="002F41A3">
        <w:rPr>
          <w:rFonts w:ascii="Times New Roman" w:eastAsia="等线" w:hAnsi="Times New Roman" w:cs="Times New Roman"/>
        </w:rPr>
        <w:t xml:space="preserve">OR: Odds ratio, </w:t>
      </w:r>
      <w:r w:rsidR="002F41A3">
        <w:rPr>
          <w:rFonts w:ascii="Times New Roman" w:eastAsia="等线" w:hAnsi="Times New Roman" w:cs="Times New Roman"/>
        </w:rPr>
        <w:t>a</w:t>
      </w:r>
      <w:r w:rsidR="002F41A3" w:rsidRPr="002F41A3">
        <w:rPr>
          <w:rFonts w:ascii="Times New Roman" w:eastAsia="等线" w:hAnsi="Times New Roman" w:cs="Times New Roman"/>
        </w:rPr>
        <w:t>OR: Adjusted odds ratio, CI: Confidence interval</w:t>
      </w:r>
      <w:r w:rsidR="002F41A3" w:rsidRPr="002F41A3">
        <w:rPr>
          <w:rFonts w:ascii="Times New Roman" w:eastAsia="等线" w:hAnsi="Times New Roman" w:cs="Times New Roman"/>
        </w:rPr>
        <w:t xml:space="preserve"> </w:t>
      </w:r>
      <w:r w:rsidRPr="002F41A3">
        <w:rPr>
          <w:rFonts w:ascii="Times New Roman" w:eastAsia="等线" w:hAnsi="Times New Roman" w:cs="Times New Roman"/>
          <w:lang w:val="en-US"/>
          <w14:ligatures w14:val="none"/>
        </w:rPr>
        <w:t>GI</w:t>
      </w:r>
      <w:r w:rsidR="002F41A3">
        <w:rPr>
          <w:rFonts w:ascii="Times New Roman" w:eastAsia="等线" w:hAnsi="Times New Roman" w:cs="Times New Roman"/>
          <w:lang w:val="en-US"/>
          <w14:ligatures w14:val="none"/>
        </w:rPr>
        <w:t>:</w:t>
      </w:r>
      <w:r w:rsidRPr="002F41A3">
        <w:rPr>
          <w:rFonts w:ascii="Times New Roman" w:eastAsia="等线" w:hAnsi="Times New Roman" w:cs="Times New Roman"/>
          <w:lang w:val="en-US"/>
          <w14:ligatures w14:val="none"/>
        </w:rPr>
        <w:t xml:space="preserve"> Gastrointestinal; LOS</w:t>
      </w:r>
      <w:r w:rsidR="002F41A3">
        <w:rPr>
          <w:rFonts w:ascii="Times New Roman" w:eastAsia="等线" w:hAnsi="Times New Roman" w:cs="Times New Roman"/>
          <w:lang w:val="en-US"/>
          <w14:ligatures w14:val="none"/>
        </w:rPr>
        <w:t xml:space="preserve">: </w:t>
      </w:r>
      <w:r w:rsidRPr="002F41A3">
        <w:rPr>
          <w:rFonts w:ascii="Times New Roman" w:eastAsia="等线" w:hAnsi="Times New Roman" w:cs="Times New Roman"/>
          <w:lang w:val="en-US"/>
          <w14:ligatures w14:val="none"/>
        </w:rPr>
        <w:t>Length of Stay.</w:t>
      </w:r>
    </w:p>
    <w:p w14:paraId="47811B96" w14:textId="77777777" w:rsidR="006761DA" w:rsidRPr="006761DA" w:rsidRDefault="006761DA" w:rsidP="002F41A3">
      <w:pPr>
        <w:widowControl w:val="0"/>
        <w:spacing w:after="0" w:line="240" w:lineRule="auto"/>
        <w:rPr>
          <w:rFonts w:ascii="Times New Roman" w:eastAsia="等线" w:hAnsi="Times New Roman" w:cs="Times New Roman"/>
          <w:b/>
          <w:bCs/>
          <w:lang w:val="en-US"/>
          <w14:ligatures w14:val="none"/>
        </w:rPr>
      </w:pPr>
      <w:r w:rsidRPr="006761DA">
        <w:rPr>
          <w:rFonts w:ascii="Times New Roman" w:eastAsia="等线" w:hAnsi="Times New Roman" w:cs="Times New Roman"/>
          <w:b/>
          <w:bCs/>
          <w:lang w:val="en-US"/>
          <w14:ligatures w14:val="none"/>
        </w:rPr>
        <w:t>Model Adjustments</w:t>
      </w:r>
    </w:p>
    <w:p w14:paraId="3F0C1B3D" w14:textId="77777777" w:rsidR="006761DA" w:rsidRPr="006761DA" w:rsidRDefault="006761DA" w:rsidP="002F41A3">
      <w:pPr>
        <w:widowControl w:val="0"/>
        <w:spacing w:after="0" w:line="240" w:lineRule="auto"/>
        <w:rPr>
          <w:rFonts w:ascii="Times New Roman" w:eastAsia="等线" w:hAnsi="Times New Roman" w:cs="Times New Roman"/>
          <w:lang w:val="en-US"/>
          <w14:ligatures w14:val="none"/>
        </w:rPr>
      </w:pPr>
      <w:r w:rsidRPr="006761DA">
        <w:rPr>
          <w:rFonts w:ascii="Times New Roman" w:eastAsia="等线" w:hAnsi="Times New Roman" w:cs="Times New Roman"/>
          <w:lang w:val="en-US"/>
          <w14:ligatures w14:val="none"/>
        </w:rPr>
        <w:t>Model 1: Non-adjusted.</w:t>
      </w:r>
    </w:p>
    <w:p w14:paraId="4E7DD384" w14:textId="77777777" w:rsidR="006761DA" w:rsidRPr="006761DA" w:rsidRDefault="006761DA" w:rsidP="002F41A3">
      <w:pPr>
        <w:widowControl w:val="0"/>
        <w:spacing w:after="0" w:line="240" w:lineRule="auto"/>
        <w:rPr>
          <w:rFonts w:ascii="Times New Roman" w:eastAsia="等线" w:hAnsi="Times New Roman" w:cs="Times New Roman"/>
          <w:lang w:val="en-US"/>
          <w14:ligatures w14:val="none"/>
        </w:rPr>
      </w:pPr>
      <w:r w:rsidRPr="006761DA">
        <w:rPr>
          <w:rFonts w:ascii="Times New Roman" w:eastAsia="等线" w:hAnsi="Times New Roman" w:cs="Times New Roman"/>
          <w:lang w:val="en-US"/>
          <w14:ligatures w14:val="none"/>
        </w:rPr>
        <w:t>Model 2: Adjusted for Age, Female Race, Teaching Status, Number of Beds, Hospital Division, and Income Quartile.</w:t>
      </w:r>
    </w:p>
    <w:p w14:paraId="4C285F6C" w14:textId="77777777" w:rsidR="006761DA" w:rsidRPr="006761DA" w:rsidRDefault="006761DA" w:rsidP="002F41A3">
      <w:pPr>
        <w:widowControl w:val="0"/>
        <w:spacing w:after="0" w:line="240" w:lineRule="auto"/>
        <w:rPr>
          <w:rFonts w:ascii="Times New Roman" w:eastAsia="等线" w:hAnsi="Times New Roman" w:cs="Times New Roman"/>
          <w:lang w:val="en-US"/>
          <w14:ligatures w14:val="none"/>
        </w:rPr>
      </w:pPr>
      <w:r w:rsidRPr="006761DA">
        <w:rPr>
          <w:rFonts w:ascii="Times New Roman" w:eastAsia="等线" w:hAnsi="Times New Roman" w:cs="Times New Roman"/>
          <w:lang w:val="en-US"/>
          <w14:ligatures w14:val="none"/>
        </w:rPr>
        <w:t xml:space="preserve">Model 3: Further </w:t>
      </w:r>
      <w:bookmarkStart w:id="2" w:name="_Hlk193879692"/>
      <w:r w:rsidRPr="006761DA">
        <w:rPr>
          <w:rFonts w:ascii="Times New Roman" w:eastAsia="等线" w:hAnsi="Times New Roman" w:cs="Times New Roman"/>
          <w:lang w:val="en-US"/>
          <w14:ligatures w14:val="none"/>
        </w:rPr>
        <w:t>adjusted for Age, Female, Race, Teaching Status, Number of Beds, Hospital Division, Income Quartile, Smoking, Prior Myocardial Infarction, Prior Percutaneous Coronary Intervention, Prior Coronary Artery Bypass Grafting, Diabetes Mellitus, Hypertension, Obesity, and Chronic Renal Failure.</w:t>
      </w:r>
      <w:bookmarkEnd w:id="2"/>
    </w:p>
    <w:p w14:paraId="43E17E5D" w14:textId="77777777" w:rsidR="006761DA" w:rsidRPr="006761DA" w:rsidRDefault="006761DA" w:rsidP="006761DA">
      <w:pPr>
        <w:widowControl w:val="0"/>
        <w:spacing w:after="0" w:line="480" w:lineRule="auto"/>
        <w:jc w:val="both"/>
        <w:rPr>
          <w:rFonts w:ascii="Times New Roman" w:eastAsia="等线" w:hAnsi="Times New Roman" w:cs="Times New Roman"/>
          <w:lang w:val="en-US"/>
          <w14:ligatures w14:val="none"/>
        </w:rPr>
      </w:pPr>
    </w:p>
    <w:p w14:paraId="20AA26AA" w14:textId="77777777" w:rsidR="006761DA" w:rsidRPr="006761DA" w:rsidRDefault="006761DA">
      <w:pPr>
        <w:rPr>
          <w:lang w:val="en-US"/>
        </w:rPr>
      </w:pPr>
    </w:p>
    <w:sectPr w:rsidR="006761DA" w:rsidRPr="006761DA">
      <w:headerReference w:type="default" r:id="rId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D3113" w14:textId="77777777" w:rsidR="00774D31" w:rsidRDefault="00774D31" w:rsidP="006761DA">
      <w:pPr>
        <w:spacing w:after="0" w:line="240" w:lineRule="auto"/>
      </w:pPr>
      <w:r>
        <w:separator/>
      </w:r>
    </w:p>
  </w:endnote>
  <w:endnote w:type="continuationSeparator" w:id="0">
    <w:p w14:paraId="4804BF8B" w14:textId="77777777" w:rsidR="00774D31" w:rsidRDefault="00774D31" w:rsidP="006761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46768" w14:textId="77777777" w:rsidR="00774D31" w:rsidRDefault="00774D31" w:rsidP="006761DA">
      <w:pPr>
        <w:spacing w:after="0" w:line="240" w:lineRule="auto"/>
      </w:pPr>
      <w:r>
        <w:separator/>
      </w:r>
    </w:p>
  </w:footnote>
  <w:footnote w:type="continuationSeparator" w:id="0">
    <w:p w14:paraId="4FAF04F5" w14:textId="77777777" w:rsidR="00774D31" w:rsidRDefault="00774D31" w:rsidP="006761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E4C94" w14:textId="14931978" w:rsidR="006761DA" w:rsidRPr="006761DA" w:rsidRDefault="006761DA" w:rsidP="006761DA">
    <w:pPr>
      <w:widowControl w:val="0"/>
      <w:spacing w:after="0" w:line="240" w:lineRule="auto"/>
      <w:jc w:val="both"/>
      <w:rPr>
        <w:rFonts w:ascii="Times New Roman" w:eastAsia="等线" w:hAnsi="Times New Roman" w:cs="Times New Roman"/>
        <w:b/>
        <w:bCs/>
        <w:lang w:val="en-US"/>
        <w14:ligatures w14:val="none"/>
      </w:rPr>
    </w:pPr>
    <w:r w:rsidRPr="006761DA">
      <w:rPr>
        <w:rFonts w:ascii="Times New Roman" w:eastAsia="等线" w:hAnsi="Times New Roman" w:cs="Times New Roman"/>
        <w:b/>
        <w:bCs/>
        <w:lang w:val="en-US"/>
        <w14:ligatures w14:val="none"/>
      </w:rPr>
      <w:t>Table 2: Association of Urinary Tract Infection</w:t>
    </w:r>
    <w:r w:rsidR="00866BD6">
      <w:rPr>
        <w:rFonts w:ascii="Times New Roman" w:eastAsia="等线" w:hAnsi="Times New Roman" w:cs="Times New Roman"/>
        <w:b/>
        <w:bCs/>
        <w:lang w:val="en-US"/>
        <w14:ligatures w14:val="none"/>
      </w:rPr>
      <w:t xml:space="preserve">s </w:t>
    </w:r>
    <w:r w:rsidRPr="006761DA">
      <w:rPr>
        <w:rFonts w:ascii="Times New Roman" w:eastAsia="等线" w:hAnsi="Times New Roman" w:cs="Times New Roman"/>
        <w:b/>
        <w:bCs/>
        <w:lang w:val="en-US"/>
        <w14:ligatures w14:val="none"/>
      </w:rPr>
      <w:t>with Clinical Outcomes in myocardial infraction Patients</w:t>
    </w:r>
  </w:p>
  <w:p w14:paraId="38014F95" w14:textId="77777777" w:rsidR="006761DA" w:rsidRPr="006761DA" w:rsidRDefault="006761DA">
    <w:pPr>
      <w:pStyle w:val="Heade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1DA"/>
    <w:rsid w:val="001E4FFC"/>
    <w:rsid w:val="002F41A3"/>
    <w:rsid w:val="006224A9"/>
    <w:rsid w:val="006761DA"/>
    <w:rsid w:val="00774D31"/>
    <w:rsid w:val="00866BD6"/>
    <w:rsid w:val="00DC33CC"/>
    <w:rsid w:val="00F50246"/>
  </w:rsids>
  <m:mathPr>
    <m:mathFont m:val="Cambria Math"/>
    <m:brkBin m:val="before"/>
    <m:brkBinSub m:val="--"/>
    <m:smallFrac m:val="0"/>
    <m:dispDef/>
    <m:lMargin m:val="0"/>
    <m:rMargin m:val="0"/>
    <m:defJc m:val="centerGroup"/>
    <m:wrapIndent m:val="1440"/>
    <m:intLim m:val="subSup"/>
    <m:naryLim m:val="undOvr"/>
  </m:mathPr>
  <w:themeFontLang w:val="en-MW"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24300"/>
  <w15:chartTrackingRefBased/>
  <w15:docId w15:val="{E1D37B7B-4545-41FB-B62D-CECCBF4A8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MW"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61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61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61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61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61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61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61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1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61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1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61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61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61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61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61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1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1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1DA"/>
    <w:rPr>
      <w:rFonts w:eastAsiaTheme="majorEastAsia" w:cstheme="majorBidi"/>
      <w:color w:val="272727" w:themeColor="text1" w:themeTint="D8"/>
    </w:rPr>
  </w:style>
  <w:style w:type="paragraph" w:styleId="Title">
    <w:name w:val="Title"/>
    <w:basedOn w:val="Normal"/>
    <w:next w:val="Normal"/>
    <w:link w:val="TitleChar"/>
    <w:uiPriority w:val="10"/>
    <w:qFormat/>
    <w:rsid w:val="006761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1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1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1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1DA"/>
    <w:pPr>
      <w:spacing w:before="160"/>
      <w:jc w:val="center"/>
    </w:pPr>
    <w:rPr>
      <w:i/>
      <w:iCs/>
      <w:color w:val="404040" w:themeColor="text1" w:themeTint="BF"/>
    </w:rPr>
  </w:style>
  <w:style w:type="character" w:customStyle="1" w:styleId="QuoteChar">
    <w:name w:val="Quote Char"/>
    <w:basedOn w:val="DefaultParagraphFont"/>
    <w:link w:val="Quote"/>
    <w:uiPriority w:val="29"/>
    <w:rsid w:val="006761DA"/>
    <w:rPr>
      <w:i/>
      <w:iCs/>
      <w:color w:val="404040" w:themeColor="text1" w:themeTint="BF"/>
    </w:rPr>
  </w:style>
  <w:style w:type="paragraph" w:styleId="ListParagraph">
    <w:name w:val="List Paragraph"/>
    <w:basedOn w:val="Normal"/>
    <w:uiPriority w:val="34"/>
    <w:qFormat/>
    <w:rsid w:val="006761DA"/>
    <w:pPr>
      <w:ind w:left="720"/>
      <w:contextualSpacing/>
    </w:pPr>
  </w:style>
  <w:style w:type="character" w:styleId="IntenseEmphasis">
    <w:name w:val="Intense Emphasis"/>
    <w:basedOn w:val="DefaultParagraphFont"/>
    <w:uiPriority w:val="21"/>
    <w:qFormat/>
    <w:rsid w:val="006761DA"/>
    <w:rPr>
      <w:i/>
      <w:iCs/>
      <w:color w:val="0F4761" w:themeColor="accent1" w:themeShade="BF"/>
    </w:rPr>
  </w:style>
  <w:style w:type="paragraph" w:styleId="IntenseQuote">
    <w:name w:val="Intense Quote"/>
    <w:basedOn w:val="Normal"/>
    <w:next w:val="Normal"/>
    <w:link w:val="IntenseQuoteChar"/>
    <w:uiPriority w:val="30"/>
    <w:qFormat/>
    <w:rsid w:val="006761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61DA"/>
    <w:rPr>
      <w:i/>
      <w:iCs/>
      <w:color w:val="0F4761" w:themeColor="accent1" w:themeShade="BF"/>
    </w:rPr>
  </w:style>
  <w:style w:type="character" w:styleId="IntenseReference">
    <w:name w:val="Intense Reference"/>
    <w:basedOn w:val="DefaultParagraphFont"/>
    <w:uiPriority w:val="32"/>
    <w:qFormat/>
    <w:rsid w:val="006761DA"/>
    <w:rPr>
      <w:b/>
      <w:bCs/>
      <w:smallCaps/>
      <w:color w:val="0F4761" w:themeColor="accent1" w:themeShade="BF"/>
      <w:spacing w:val="5"/>
    </w:rPr>
  </w:style>
  <w:style w:type="table" w:customStyle="1" w:styleId="1">
    <w:name w:val="三线表1"/>
    <w:basedOn w:val="TableNormal"/>
    <w:uiPriority w:val="99"/>
    <w:qFormat/>
    <w:rsid w:val="006761DA"/>
    <w:pPr>
      <w:spacing w:after="0" w:line="360" w:lineRule="exact"/>
      <w:jc w:val="center"/>
    </w:pPr>
    <w:rPr>
      <w:rFonts w:ascii="Times New Roman" w:eastAsia="宋体" w:hAnsi="Times New Roman" w:cs="Times New Roman"/>
      <w:kern w:val="0"/>
      <w:sz w:val="20"/>
      <w:szCs w:val="20"/>
      <w:lang w:val="en-US"/>
      <w14:ligatures w14:val="none"/>
    </w:rPr>
    <w:tblPr>
      <w:tblBorders>
        <w:top w:val="single" w:sz="12" w:space="0" w:color="auto"/>
        <w:bottom w:val="single" w:sz="12" w:space="0" w:color="auto"/>
      </w:tblBorders>
    </w:tblPr>
    <w:tblStylePr w:type="firstRow">
      <w:tblPr/>
      <w:tcPr>
        <w:tcBorders>
          <w:top w:val="single" w:sz="6" w:space="0" w:color="auto"/>
          <w:left w:val="nil"/>
          <w:bottom w:val="single" w:sz="4" w:space="0" w:color="auto"/>
          <w:right w:val="nil"/>
          <w:insideH w:val="nil"/>
          <w:insideV w:val="nil"/>
          <w:tl2br w:val="nil"/>
          <w:tr2bl w:val="nil"/>
        </w:tcBorders>
      </w:tcPr>
    </w:tblStylePr>
  </w:style>
  <w:style w:type="paragraph" w:styleId="Header">
    <w:name w:val="header"/>
    <w:basedOn w:val="Normal"/>
    <w:link w:val="HeaderChar"/>
    <w:uiPriority w:val="99"/>
    <w:unhideWhenUsed/>
    <w:rsid w:val="006761DA"/>
    <w:pPr>
      <w:tabs>
        <w:tab w:val="center" w:pos="4153"/>
        <w:tab w:val="right" w:pos="8306"/>
      </w:tabs>
      <w:spacing w:after="0" w:line="240" w:lineRule="auto"/>
    </w:pPr>
  </w:style>
  <w:style w:type="character" w:customStyle="1" w:styleId="HeaderChar">
    <w:name w:val="Header Char"/>
    <w:basedOn w:val="DefaultParagraphFont"/>
    <w:link w:val="Header"/>
    <w:uiPriority w:val="99"/>
    <w:rsid w:val="006761DA"/>
  </w:style>
  <w:style w:type="paragraph" w:styleId="Footer">
    <w:name w:val="footer"/>
    <w:basedOn w:val="Normal"/>
    <w:link w:val="FooterChar"/>
    <w:uiPriority w:val="99"/>
    <w:unhideWhenUsed/>
    <w:rsid w:val="006761DA"/>
    <w:pPr>
      <w:tabs>
        <w:tab w:val="center" w:pos="4153"/>
        <w:tab w:val="right" w:pos="8306"/>
      </w:tabs>
      <w:spacing w:after="0" w:line="240" w:lineRule="auto"/>
    </w:pPr>
  </w:style>
  <w:style w:type="character" w:customStyle="1" w:styleId="FooterChar">
    <w:name w:val="Footer Char"/>
    <w:basedOn w:val="DefaultParagraphFont"/>
    <w:link w:val="Footer"/>
    <w:uiPriority w:val="99"/>
    <w:rsid w:val="006761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202</Words>
  <Characters>1158</Characters>
  <Application>Microsoft Office Word</Application>
  <DocSecurity>0</DocSecurity>
  <Lines>9</Lines>
  <Paragraphs>2</Paragraphs>
  <ScaleCrop>false</ScaleCrop>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4</cp:revision>
  <dcterms:created xsi:type="dcterms:W3CDTF">2025-04-05T07:00:00Z</dcterms:created>
  <dcterms:modified xsi:type="dcterms:W3CDTF">2025-04-08T17:12:00Z</dcterms:modified>
</cp:coreProperties>
</file>