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A5E1" w14:textId="77777777" w:rsidR="00727203" w:rsidRDefault="00727203" w:rsidP="00727203">
      <w:pPr>
        <w:pStyle w:val="af3"/>
        <w:spacing w:beforeLines="50" w:before="156" w:afterLines="50" w:after="156"/>
        <w:rPr>
          <w:sz w:val="30"/>
          <w:szCs w:val="30"/>
        </w:rPr>
      </w:pPr>
      <w:bookmarkStart w:id="0" w:name="_Hlk192336077"/>
      <w:bookmarkStart w:id="1" w:name="_Hlk193738789"/>
      <w:bookmarkEnd w:id="0"/>
    </w:p>
    <w:p w14:paraId="75A65BA2" w14:textId="4391B3ED" w:rsidR="00727203" w:rsidRPr="00853C5A" w:rsidRDefault="00727203" w:rsidP="00727203">
      <w:pPr>
        <w:pStyle w:val="af3"/>
        <w:spacing w:beforeLines="50" w:before="156" w:afterLines="50" w:after="156"/>
        <w:rPr>
          <w:sz w:val="32"/>
          <w:szCs w:val="32"/>
        </w:rPr>
      </w:pPr>
      <w:r w:rsidRPr="00853C5A">
        <w:rPr>
          <w:rFonts w:hint="eastAsia"/>
          <w:sz w:val="32"/>
          <w:szCs w:val="32"/>
        </w:rPr>
        <w:t>Supporting Information</w:t>
      </w:r>
    </w:p>
    <w:p w14:paraId="14DF150C" w14:textId="77777777" w:rsidR="00727203" w:rsidRDefault="00727203" w:rsidP="00727203">
      <w:pPr>
        <w:pStyle w:val="af3"/>
        <w:spacing w:beforeLines="50" w:before="156" w:afterLines="50" w:after="156"/>
        <w:rPr>
          <w:sz w:val="30"/>
          <w:szCs w:val="30"/>
        </w:rPr>
      </w:pPr>
    </w:p>
    <w:p w14:paraId="5810169C" w14:textId="77777777" w:rsidR="00727203" w:rsidRDefault="00727203" w:rsidP="00727203">
      <w:pPr>
        <w:pStyle w:val="af3"/>
        <w:spacing w:beforeLines="50" w:before="156" w:afterLines="50" w:after="156"/>
        <w:rPr>
          <w:sz w:val="30"/>
          <w:szCs w:val="30"/>
        </w:rPr>
      </w:pPr>
    </w:p>
    <w:p w14:paraId="533192F9" w14:textId="77777777" w:rsidR="00727203" w:rsidRPr="00853C5A" w:rsidRDefault="00727203" w:rsidP="00727203">
      <w:pPr>
        <w:pStyle w:val="af3"/>
        <w:spacing w:beforeLines="50" w:before="156" w:afterLines="50" w:after="156"/>
        <w:rPr>
          <w:sz w:val="32"/>
          <w:szCs w:val="32"/>
        </w:rPr>
      </w:pPr>
    </w:p>
    <w:p w14:paraId="2547BEFF" w14:textId="4D372841" w:rsidR="00727203" w:rsidRPr="00853C5A" w:rsidRDefault="00727203" w:rsidP="00727203">
      <w:pPr>
        <w:pStyle w:val="af3"/>
        <w:spacing w:beforeLines="50" w:before="156" w:afterLines="50" w:after="156"/>
        <w:rPr>
          <w:sz w:val="32"/>
          <w:szCs w:val="32"/>
        </w:rPr>
      </w:pPr>
      <w:r w:rsidRPr="00853C5A">
        <w:rPr>
          <w:sz w:val="32"/>
          <w:szCs w:val="32"/>
        </w:rPr>
        <w:t>Highly Efficient and SO</w:t>
      </w:r>
      <w:r w:rsidRPr="00853C5A">
        <w:rPr>
          <w:sz w:val="32"/>
          <w:szCs w:val="32"/>
          <w:vertAlign w:val="subscript"/>
        </w:rPr>
        <w:t>2</w:t>
      </w:r>
      <w:r w:rsidRPr="00853C5A">
        <w:rPr>
          <w:sz w:val="32"/>
          <w:szCs w:val="32"/>
        </w:rPr>
        <w:t xml:space="preserve"> resistance of </w:t>
      </w:r>
      <w:proofErr w:type="spellStart"/>
      <w:r w:rsidRPr="00853C5A">
        <w:rPr>
          <w:sz w:val="32"/>
          <w:szCs w:val="32"/>
        </w:rPr>
        <w:t>Pr</w:t>
      </w:r>
      <w:proofErr w:type="spellEnd"/>
      <w:r w:rsidRPr="00853C5A">
        <w:rPr>
          <w:sz w:val="32"/>
          <w:szCs w:val="32"/>
        </w:rPr>
        <w:t xml:space="preserve">-doped OMS-2 catalyst for CO oxidation </w:t>
      </w:r>
    </w:p>
    <w:p w14:paraId="4C76F7AE" w14:textId="77777777" w:rsidR="00727203" w:rsidRPr="00853C5A" w:rsidRDefault="00727203" w:rsidP="00727203">
      <w:pPr>
        <w:jc w:val="center"/>
        <w:rPr>
          <w:rFonts w:ascii="Times New Roman" w:hAnsi="Times New Roman" w:cs="Times New Roman"/>
          <w:sz w:val="20"/>
          <w:szCs w:val="20"/>
        </w:rPr>
      </w:pPr>
      <w:proofErr w:type="spellStart"/>
      <w:r w:rsidRPr="00853C5A">
        <w:rPr>
          <w:rFonts w:ascii="Times New Roman" w:hAnsi="Times New Roman" w:cs="Times New Roman" w:hint="eastAsia"/>
          <w:sz w:val="20"/>
          <w:szCs w:val="20"/>
        </w:rPr>
        <w:t>Huanran</w:t>
      </w:r>
      <w:proofErr w:type="spellEnd"/>
      <w:r w:rsidRPr="00853C5A">
        <w:rPr>
          <w:rFonts w:ascii="Times New Roman" w:hAnsi="Times New Roman" w:cs="Times New Roman" w:hint="eastAsia"/>
          <w:sz w:val="20"/>
          <w:szCs w:val="20"/>
        </w:rPr>
        <w:t xml:space="preserve"> Deng</w:t>
      </w:r>
      <w:r w:rsidRPr="00853C5A">
        <w:rPr>
          <w:rFonts w:ascii="Times New Roman" w:hAnsi="Times New Roman" w:cs="Times New Roman"/>
          <w:sz w:val="20"/>
          <w:szCs w:val="20"/>
          <w:vertAlign w:val="superscript"/>
        </w:rPr>
        <w:t>a§</w:t>
      </w:r>
      <w:r w:rsidRPr="00853C5A">
        <w:rPr>
          <w:rFonts w:ascii="Times New Roman" w:hAnsi="Times New Roman" w:cs="Times New Roman"/>
          <w:sz w:val="20"/>
          <w:szCs w:val="20"/>
        </w:rPr>
        <w:t xml:space="preserve">, </w:t>
      </w:r>
      <w:proofErr w:type="spellStart"/>
      <w:r w:rsidRPr="00853C5A">
        <w:rPr>
          <w:rFonts w:ascii="Times New Roman" w:hAnsi="Times New Roman" w:cs="Times New Roman" w:hint="eastAsia"/>
          <w:sz w:val="20"/>
          <w:szCs w:val="20"/>
        </w:rPr>
        <w:t>Yuntao</w:t>
      </w:r>
      <w:proofErr w:type="spellEnd"/>
      <w:r w:rsidRPr="00853C5A">
        <w:rPr>
          <w:rFonts w:ascii="Times New Roman" w:hAnsi="Times New Roman" w:cs="Times New Roman" w:hint="eastAsia"/>
          <w:sz w:val="20"/>
          <w:szCs w:val="20"/>
        </w:rPr>
        <w:t xml:space="preserve"> Hu</w:t>
      </w:r>
      <w:r w:rsidRPr="00853C5A">
        <w:rPr>
          <w:rFonts w:ascii="Times New Roman" w:hAnsi="Times New Roman" w:cs="Times New Roman"/>
          <w:sz w:val="20"/>
          <w:szCs w:val="20"/>
          <w:vertAlign w:val="superscript"/>
        </w:rPr>
        <w:t xml:space="preserve"> a§</w:t>
      </w:r>
      <w:r w:rsidRPr="00853C5A">
        <w:rPr>
          <w:rFonts w:ascii="Times New Roman" w:hAnsi="Times New Roman" w:cs="Times New Roman" w:hint="eastAsia"/>
          <w:sz w:val="20"/>
          <w:szCs w:val="20"/>
        </w:rPr>
        <w:t xml:space="preserve">, </w:t>
      </w:r>
      <w:r w:rsidRPr="00853C5A">
        <w:rPr>
          <w:rFonts w:ascii="Times New Roman" w:hAnsi="Times New Roman" w:cs="Times New Roman"/>
          <w:sz w:val="20"/>
          <w:szCs w:val="20"/>
        </w:rPr>
        <w:t>Li Yang</w:t>
      </w:r>
      <w:r w:rsidRPr="00853C5A">
        <w:rPr>
          <w:rFonts w:ascii="Times New Roman" w:hAnsi="Times New Roman" w:cs="Times New Roman"/>
          <w:sz w:val="20"/>
          <w:szCs w:val="20"/>
          <w:vertAlign w:val="superscript"/>
        </w:rPr>
        <w:t>a</w:t>
      </w:r>
      <w:r w:rsidRPr="00853C5A">
        <w:rPr>
          <w:rStyle w:val="af8"/>
          <w:rFonts w:ascii="Times New Roman" w:eastAsia="楷体_GB2312" w:hAnsi="Times New Roman" w:cs="Times New Roman"/>
          <w:sz w:val="20"/>
          <w:szCs w:val="20"/>
          <w:vertAlign w:val="superscript"/>
        </w:rPr>
        <w:footnoteReference w:customMarkFollows="1" w:id="1"/>
        <w:t>*</w:t>
      </w:r>
      <w:r w:rsidRPr="00853C5A">
        <w:rPr>
          <w:rFonts w:ascii="Times New Roman" w:hAnsi="Times New Roman" w:cs="Times New Roman"/>
          <w:sz w:val="20"/>
          <w:szCs w:val="20"/>
        </w:rPr>
        <w:t>, Zhen Chen</w:t>
      </w:r>
      <w:r w:rsidRPr="00853C5A">
        <w:rPr>
          <w:rFonts w:ascii="Times New Roman" w:hAnsi="Times New Roman" w:cs="Times New Roman"/>
          <w:sz w:val="20"/>
          <w:szCs w:val="20"/>
          <w:vertAlign w:val="superscript"/>
        </w:rPr>
        <w:t>a*</w:t>
      </w:r>
      <w:r w:rsidRPr="00853C5A">
        <w:rPr>
          <w:rFonts w:ascii="Times New Roman" w:hAnsi="Times New Roman" w:cs="Times New Roman"/>
          <w:sz w:val="20"/>
          <w:szCs w:val="20"/>
        </w:rPr>
        <w:t xml:space="preserve">, </w:t>
      </w:r>
      <w:proofErr w:type="spellStart"/>
      <w:r w:rsidRPr="00853C5A">
        <w:rPr>
          <w:rFonts w:ascii="Times New Roman" w:hAnsi="Times New Roman" w:cs="Times New Roman"/>
          <w:sz w:val="20"/>
          <w:szCs w:val="20"/>
        </w:rPr>
        <w:t>Yuanhang</w:t>
      </w:r>
      <w:proofErr w:type="spellEnd"/>
      <w:r w:rsidRPr="00853C5A">
        <w:rPr>
          <w:rFonts w:ascii="Times New Roman" w:hAnsi="Times New Roman" w:cs="Times New Roman"/>
          <w:sz w:val="20"/>
          <w:szCs w:val="20"/>
        </w:rPr>
        <w:t xml:space="preserve"> </w:t>
      </w:r>
      <w:proofErr w:type="spellStart"/>
      <w:r w:rsidRPr="00853C5A">
        <w:rPr>
          <w:rFonts w:ascii="Times New Roman" w:hAnsi="Times New Roman" w:cs="Times New Roman"/>
          <w:sz w:val="20"/>
          <w:szCs w:val="20"/>
        </w:rPr>
        <w:t>Qin</w:t>
      </w:r>
      <w:r w:rsidRPr="00853C5A">
        <w:rPr>
          <w:rFonts w:ascii="Times New Roman" w:hAnsi="Times New Roman" w:cs="Times New Roman"/>
          <w:sz w:val="20"/>
          <w:szCs w:val="20"/>
          <w:vertAlign w:val="superscript"/>
        </w:rPr>
        <w:t>a</w:t>
      </w:r>
      <w:proofErr w:type="spellEnd"/>
      <w:r w:rsidRPr="00853C5A">
        <w:rPr>
          <w:rFonts w:ascii="Times New Roman" w:hAnsi="Times New Roman" w:cs="Times New Roman"/>
          <w:sz w:val="20"/>
          <w:szCs w:val="20"/>
          <w:vertAlign w:val="superscript"/>
        </w:rPr>
        <w:t>*</w:t>
      </w:r>
      <w:r w:rsidRPr="00853C5A">
        <w:rPr>
          <w:rFonts w:ascii="Times New Roman" w:hAnsi="Times New Roman" w:cs="Times New Roman"/>
          <w:sz w:val="20"/>
          <w:szCs w:val="20"/>
        </w:rPr>
        <w:t xml:space="preserve">, </w:t>
      </w:r>
      <w:proofErr w:type="spellStart"/>
      <w:r w:rsidRPr="00853C5A">
        <w:rPr>
          <w:rFonts w:ascii="Times New Roman" w:hAnsi="Times New Roman" w:cs="Times New Roman"/>
          <w:sz w:val="20"/>
          <w:szCs w:val="20"/>
        </w:rPr>
        <w:t>Tielin</w:t>
      </w:r>
      <w:proofErr w:type="spellEnd"/>
      <w:r w:rsidRPr="00853C5A">
        <w:rPr>
          <w:rFonts w:ascii="Times New Roman" w:hAnsi="Times New Roman" w:cs="Times New Roman"/>
          <w:sz w:val="20"/>
          <w:szCs w:val="20"/>
        </w:rPr>
        <w:t xml:space="preserve"> Wang</w:t>
      </w:r>
      <w:r w:rsidRPr="00853C5A">
        <w:rPr>
          <w:rFonts w:ascii="Times New Roman" w:hAnsi="Times New Roman" w:cs="Times New Roman"/>
          <w:sz w:val="20"/>
          <w:szCs w:val="20"/>
          <w:vertAlign w:val="superscript"/>
        </w:rPr>
        <w:t>a</w:t>
      </w:r>
      <w:r w:rsidRPr="00853C5A">
        <w:rPr>
          <w:rFonts w:ascii="Times New Roman" w:hAnsi="Times New Roman" w:cs="Times New Roman"/>
          <w:sz w:val="20"/>
          <w:szCs w:val="20"/>
        </w:rPr>
        <w:t>, Wei Sun</w:t>
      </w:r>
      <w:r w:rsidRPr="00853C5A">
        <w:rPr>
          <w:rFonts w:ascii="Times New Roman" w:hAnsi="Times New Roman" w:cs="Times New Roman"/>
          <w:sz w:val="20"/>
          <w:szCs w:val="20"/>
          <w:vertAlign w:val="superscript"/>
        </w:rPr>
        <w:t>a</w:t>
      </w:r>
      <w:r w:rsidRPr="00853C5A">
        <w:rPr>
          <w:rFonts w:ascii="Times New Roman" w:hAnsi="Times New Roman" w:cs="Times New Roman"/>
          <w:sz w:val="20"/>
          <w:szCs w:val="20"/>
        </w:rPr>
        <w:t>, Cunwen Wang</w:t>
      </w:r>
      <w:r w:rsidRPr="00853C5A">
        <w:rPr>
          <w:rFonts w:ascii="Times New Roman" w:hAnsi="Times New Roman" w:cs="Times New Roman"/>
          <w:sz w:val="20"/>
          <w:szCs w:val="20"/>
          <w:vertAlign w:val="superscript"/>
        </w:rPr>
        <w:t>a</w:t>
      </w:r>
    </w:p>
    <w:p w14:paraId="7D608FD7" w14:textId="488CE5E8" w:rsidR="00622896" w:rsidRPr="00622896" w:rsidRDefault="00727203" w:rsidP="00622896">
      <w:pPr>
        <w:pStyle w:val="a9"/>
        <w:numPr>
          <w:ilvl w:val="0"/>
          <w:numId w:val="1"/>
        </w:numPr>
        <w:spacing w:beforeLines="50" w:before="156" w:afterLines="50" w:after="156" w:line="360" w:lineRule="auto"/>
        <w:contextualSpacing w:val="0"/>
        <w:rPr>
          <w:rFonts w:hint="eastAsia"/>
          <w:sz w:val="30"/>
          <w:szCs w:val="30"/>
        </w:rPr>
      </w:pPr>
      <w:r w:rsidRPr="00270FF0">
        <w:rPr>
          <w:rFonts w:ascii="Times New Roman" w:hAnsi="Times New Roman" w:cs="Times New Roman" w:hint="eastAsia"/>
          <w:i/>
          <w:kern w:val="0"/>
          <w:szCs w:val="21"/>
        </w:rPr>
        <w:t>State Ke</w:t>
      </w:r>
      <w:r>
        <w:rPr>
          <w:rFonts w:ascii="Times New Roman" w:hAnsi="Times New Roman" w:cs="Times New Roman" w:hint="eastAsia"/>
          <w:i/>
          <w:kern w:val="0"/>
          <w:szCs w:val="21"/>
        </w:rPr>
        <w:t>y</w:t>
      </w:r>
      <w:r w:rsidRPr="00270FF0">
        <w:rPr>
          <w:rFonts w:ascii="Times New Roman" w:hAnsi="Times New Roman" w:cs="Times New Roman" w:hint="eastAsia"/>
          <w:i/>
          <w:kern w:val="0"/>
          <w:szCs w:val="21"/>
        </w:rPr>
        <w:t xml:space="preserve"> </w:t>
      </w:r>
      <w:r w:rsidRPr="00270FF0">
        <w:rPr>
          <w:rFonts w:ascii="Times New Roman" w:hAnsi="Times New Roman" w:cs="Times New Roman"/>
          <w:i/>
          <w:kern w:val="0"/>
          <w:szCs w:val="21"/>
        </w:rPr>
        <w:t>Laboratory</w:t>
      </w:r>
      <w:r w:rsidRPr="00270FF0">
        <w:rPr>
          <w:rFonts w:ascii="Times New Roman" w:hAnsi="Times New Roman" w:cs="Times New Roman" w:hint="eastAsia"/>
          <w:i/>
          <w:kern w:val="0"/>
          <w:szCs w:val="21"/>
        </w:rPr>
        <w:t xml:space="preserve"> of Green and Efficient</w:t>
      </w:r>
      <w:r w:rsidRPr="00270FF0">
        <w:rPr>
          <w:rFonts w:ascii="Times New Roman" w:hAnsi="Times New Roman" w:cs="Times New Roman"/>
          <w:i/>
          <w:kern w:val="0"/>
          <w:szCs w:val="21"/>
        </w:rPr>
        <w:t xml:space="preserve"> </w:t>
      </w:r>
      <w:r w:rsidRPr="00270FF0">
        <w:rPr>
          <w:rFonts w:ascii="Times New Roman" w:hAnsi="Times New Roman" w:cs="Times New Roman" w:hint="eastAsia"/>
          <w:i/>
          <w:kern w:val="0"/>
          <w:szCs w:val="21"/>
        </w:rPr>
        <w:t>Development of Phosphorus Resources</w:t>
      </w:r>
      <w:r>
        <w:rPr>
          <w:rFonts w:ascii="Times New Roman" w:hAnsi="Times New Roman" w:cs="Times New Roman" w:hint="eastAsia"/>
          <w:i/>
          <w:kern w:val="0"/>
          <w:szCs w:val="21"/>
        </w:rPr>
        <w:t>,</w:t>
      </w:r>
      <w:r w:rsidRPr="00270FF0">
        <w:rPr>
          <w:rFonts w:ascii="Times New Roman" w:hAnsi="Times New Roman" w:cs="Times New Roman"/>
          <w:i/>
          <w:kern w:val="0"/>
          <w:szCs w:val="21"/>
        </w:rPr>
        <w:t xml:space="preserve"> </w:t>
      </w:r>
      <w:r w:rsidRPr="005C1EEE">
        <w:rPr>
          <w:rFonts w:ascii="Times New Roman" w:hAnsi="Times New Roman" w:cs="Times New Roman"/>
          <w:i/>
          <w:kern w:val="0"/>
          <w:szCs w:val="21"/>
        </w:rPr>
        <w:t xml:space="preserve">Key Laboratory of Green Chemical Process of Ministry of Education, </w:t>
      </w:r>
      <w:r w:rsidRPr="00270FF0">
        <w:rPr>
          <w:rFonts w:ascii="Times New Roman" w:hAnsi="Times New Roman" w:cs="Times New Roman" w:hint="eastAsia"/>
          <w:i/>
          <w:kern w:val="0"/>
          <w:szCs w:val="21"/>
        </w:rPr>
        <w:t>Hubei Key Laboratory of Novel Reactor &amp; Green Chemical Technology</w:t>
      </w:r>
      <w:r w:rsidRPr="005C1EEE">
        <w:rPr>
          <w:rFonts w:ascii="Times New Roman" w:hAnsi="Times New Roman" w:cs="Times New Roman"/>
          <w:i/>
          <w:kern w:val="0"/>
          <w:szCs w:val="21"/>
        </w:rPr>
        <w:t>, School of Chemical Engineering and Pharmacy, Wuhan Institute of Technology, Wuhan 430205, China</w:t>
      </w:r>
      <w:bookmarkEnd w:id="1"/>
    </w:p>
    <w:p w14:paraId="18CF4249" w14:textId="1B0AE6AA" w:rsidR="00010E1A" w:rsidRPr="00853C5A" w:rsidRDefault="00010E1A" w:rsidP="00727203">
      <w:pPr>
        <w:pageBreakBefore/>
        <w:autoSpaceDE w:val="0"/>
        <w:autoSpaceDN w:val="0"/>
        <w:spacing w:line="480" w:lineRule="auto"/>
        <w:textAlignment w:val="center"/>
        <w:rPr>
          <w:rFonts w:ascii="Times New Roman" w:hAnsi="Times New Roman" w:cs="Times New Roman"/>
          <w:b/>
          <w:sz w:val="24"/>
          <w:szCs w:val="24"/>
        </w:rPr>
      </w:pPr>
      <w:r w:rsidRPr="00853C5A">
        <w:rPr>
          <w:rFonts w:ascii="Times New Roman" w:hAnsi="Times New Roman" w:cs="Times New Roman"/>
          <w:b/>
          <w:sz w:val="24"/>
          <w:szCs w:val="24"/>
        </w:rPr>
        <w:lastRenderedPageBreak/>
        <w:t>Experimental</w:t>
      </w:r>
    </w:p>
    <w:p w14:paraId="622EA962" w14:textId="77777777" w:rsidR="00010E1A" w:rsidRPr="00853C5A" w:rsidRDefault="00010E1A" w:rsidP="00010E1A">
      <w:pPr>
        <w:autoSpaceDE w:val="0"/>
        <w:autoSpaceDN w:val="0"/>
        <w:spacing w:line="480" w:lineRule="auto"/>
        <w:textAlignment w:val="center"/>
        <w:rPr>
          <w:rFonts w:ascii="Times New Roman" w:hAnsi="Times New Roman" w:cs="Times New Roman"/>
          <w:b/>
          <w:sz w:val="22"/>
        </w:rPr>
      </w:pPr>
      <w:r w:rsidRPr="00853C5A">
        <w:rPr>
          <w:rFonts w:ascii="Times New Roman" w:hAnsi="Times New Roman" w:cs="Times New Roman"/>
          <w:b/>
          <w:sz w:val="22"/>
        </w:rPr>
        <w:t>Physical characterization</w:t>
      </w:r>
    </w:p>
    <w:p w14:paraId="3324FDA7" w14:textId="77777777" w:rsidR="00075553" w:rsidRPr="00853C5A" w:rsidRDefault="00075553" w:rsidP="00970644">
      <w:pPr>
        <w:spacing w:line="360" w:lineRule="auto"/>
        <w:ind w:firstLineChars="200" w:firstLine="400"/>
        <w:rPr>
          <w:rFonts w:ascii="Times New Roman" w:hAnsi="Times New Roman" w:cs="Times New Roman"/>
          <w:sz w:val="20"/>
          <w:szCs w:val="20"/>
        </w:rPr>
      </w:pPr>
      <w:r w:rsidRPr="00853C5A">
        <w:rPr>
          <w:rFonts w:ascii="Times New Roman" w:hAnsi="Times New Roman" w:cs="Times New Roman" w:hint="eastAsia"/>
          <w:sz w:val="20"/>
          <w:szCs w:val="20"/>
        </w:rPr>
        <w:t>X-ray diffraction analysis:</w:t>
      </w:r>
      <w:r w:rsidRPr="00853C5A">
        <w:rPr>
          <w:rFonts w:ascii="Times New Roman" w:hAnsi="Times New Roman" w:cs="Times New Roman" w:hint="eastAsia"/>
          <w:b/>
          <w:bCs/>
          <w:sz w:val="20"/>
          <w:szCs w:val="20"/>
        </w:rPr>
        <w:t xml:space="preserve"> </w:t>
      </w:r>
      <w:r w:rsidRPr="00853C5A">
        <w:rPr>
          <w:rFonts w:ascii="Times New Roman" w:hAnsi="Times New Roman" w:cs="Times New Roman"/>
          <w:sz w:val="20"/>
          <w:szCs w:val="20"/>
        </w:rPr>
        <w:t xml:space="preserve">An X-ray powder diffractometer (XRD, </w:t>
      </w:r>
      <w:proofErr w:type="spellStart"/>
      <w:r w:rsidRPr="00853C5A">
        <w:rPr>
          <w:rFonts w:ascii="Times New Roman" w:hAnsi="Times New Roman" w:cs="Times New Roman"/>
          <w:sz w:val="20"/>
          <w:szCs w:val="20"/>
        </w:rPr>
        <w:t>Smartlab</w:t>
      </w:r>
      <w:proofErr w:type="spellEnd"/>
      <w:r w:rsidRPr="00853C5A">
        <w:rPr>
          <w:rFonts w:ascii="Times New Roman" w:hAnsi="Times New Roman" w:cs="Times New Roman"/>
          <w:sz w:val="20"/>
          <w:szCs w:val="20"/>
        </w:rPr>
        <w:t xml:space="preserve"> SE, Japan) was utilized to analyze the crystal structure of the catalysts. A Cu-Kα target was employed as the X-ray source (λ = 0.154 nm), with a test angle range set from 5° to 90°. The crystal phases were identified using the International Center for Diffraction Data (ICDD) database.</w:t>
      </w:r>
    </w:p>
    <w:p w14:paraId="2D23BC79" w14:textId="77777777" w:rsidR="00075553" w:rsidRPr="00853C5A" w:rsidRDefault="00075553" w:rsidP="00970644">
      <w:pPr>
        <w:spacing w:line="360" w:lineRule="auto"/>
        <w:ind w:firstLineChars="200" w:firstLine="400"/>
        <w:rPr>
          <w:rFonts w:ascii="Times New Roman" w:hAnsi="Times New Roman" w:cs="Times New Roman"/>
          <w:b/>
          <w:bCs/>
          <w:sz w:val="20"/>
          <w:szCs w:val="20"/>
        </w:rPr>
      </w:pPr>
      <w:r w:rsidRPr="00853C5A">
        <w:rPr>
          <w:rFonts w:ascii="Times New Roman" w:hAnsi="Times New Roman" w:cs="Times New Roman" w:hint="eastAsia"/>
          <w:sz w:val="20"/>
          <w:szCs w:val="20"/>
        </w:rPr>
        <w:t xml:space="preserve">Nitrogen Adsorption and Desorption Analysis: </w:t>
      </w:r>
      <w:r w:rsidRPr="00853C5A">
        <w:rPr>
          <w:rFonts w:ascii="Times New Roman" w:hAnsi="Times New Roman" w:cs="Times New Roman"/>
          <w:sz w:val="20"/>
          <w:szCs w:val="20"/>
        </w:rPr>
        <w:t xml:space="preserve">This study investigated the structural characteristics of the samples through nitrogen adsorption at a low temperature of -196 °C, utilizing the ASAP 2460 Specific Surface Area and Porosity Analyzer from Micromeritics. Prior to analysis, the samples were degassed with the </w:t>
      </w:r>
      <w:proofErr w:type="spellStart"/>
      <w:r w:rsidRPr="00853C5A">
        <w:rPr>
          <w:rFonts w:ascii="Times New Roman" w:hAnsi="Times New Roman" w:cs="Times New Roman"/>
          <w:sz w:val="20"/>
          <w:szCs w:val="20"/>
        </w:rPr>
        <w:t>VacPrep</w:t>
      </w:r>
      <w:proofErr w:type="spellEnd"/>
      <w:r w:rsidRPr="00853C5A">
        <w:rPr>
          <w:rFonts w:ascii="Times New Roman" w:hAnsi="Times New Roman" w:cs="Times New Roman"/>
          <w:sz w:val="20"/>
          <w:szCs w:val="20"/>
        </w:rPr>
        <w:t xml:space="preserve"> 061 (Micromeritics, USA) under vacuum at 150 °C for 7 hours. The specific surface area (SSA) was determined using the </w:t>
      </w:r>
      <w:proofErr w:type="spellStart"/>
      <w:r w:rsidRPr="00853C5A">
        <w:rPr>
          <w:rFonts w:ascii="Times New Roman" w:hAnsi="Times New Roman" w:cs="Times New Roman"/>
          <w:sz w:val="20"/>
          <w:szCs w:val="20"/>
        </w:rPr>
        <w:t>Brunauer</w:t>
      </w:r>
      <w:proofErr w:type="spellEnd"/>
      <w:r w:rsidRPr="00853C5A">
        <w:rPr>
          <w:rFonts w:ascii="Times New Roman" w:hAnsi="Times New Roman" w:cs="Times New Roman"/>
          <w:sz w:val="20"/>
          <w:szCs w:val="20"/>
        </w:rPr>
        <w:t>-Emmett-Teller (BET) method. Additionally, the mesopore size distribution was calculated using the Barrett-Joyner-</w:t>
      </w:r>
      <w:proofErr w:type="spellStart"/>
      <w:r w:rsidRPr="00853C5A">
        <w:rPr>
          <w:rFonts w:ascii="Times New Roman" w:hAnsi="Times New Roman" w:cs="Times New Roman"/>
          <w:sz w:val="20"/>
          <w:szCs w:val="20"/>
        </w:rPr>
        <w:t>Halenda</w:t>
      </w:r>
      <w:proofErr w:type="spellEnd"/>
      <w:r w:rsidRPr="00853C5A">
        <w:rPr>
          <w:rFonts w:ascii="Times New Roman" w:hAnsi="Times New Roman" w:cs="Times New Roman"/>
          <w:sz w:val="20"/>
          <w:szCs w:val="20"/>
        </w:rPr>
        <w:t xml:space="preserve"> (BJH) method, based on the desorption branch of the isotherm.</w:t>
      </w:r>
    </w:p>
    <w:p w14:paraId="4F022867" w14:textId="77777777" w:rsidR="00075553" w:rsidRPr="00853C5A" w:rsidRDefault="00075553" w:rsidP="00970644">
      <w:pPr>
        <w:spacing w:line="360" w:lineRule="auto"/>
        <w:ind w:firstLineChars="200" w:firstLine="400"/>
        <w:rPr>
          <w:rFonts w:ascii="Times New Roman" w:hAnsi="Times New Roman" w:cs="Times New Roman"/>
          <w:b/>
          <w:bCs/>
          <w:sz w:val="20"/>
          <w:szCs w:val="20"/>
        </w:rPr>
      </w:pPr>
      <w:r w:rsidRPr="00853C5A">
        <w:rPr>
          <w:rFonts w:ascii="Times New Roman" w:hAnsi="Times New Roman" w:cs="Times New Roman" w:hint="eastAsia"/>
          <w:sz w:val="20"/>
          <w:szCs w:val="20"/>
        </w:rPr>
        <w:t>X-ray Photoelectron Spectroscopy:</w:t>
      </w:r>
      <w:r w:rsidRPr="00853C5A">
        <w:rPr>
          <w:rFonts w:ascii="Times New Roman" w:hAnsi="Times New Roman" w:cs="Times New Roman" w:hint="eastAsia"/>
          <w:b/>
          <w:bCs/>
          <w:sz w:val="20"/>
          <w:szCs w:val="20"/>
        </w:rPr>
        <w:t xml:space="preserve"> </w:t>
      </w:r>
      <w:r w:rsidRPr="00853C5A">
        <w:rPr>
          <w:rFonts w:ascii="Times New Roman" w:hAnsi="Times New Roman" w:cs="Times New Roman"/>
          <w:sz w:val="20"/>
          <w:szCs w:val="20"/>
        </w:rPr>
        <w:t>An X-ray photoelectron spectrometer (</w:t>
      </w:r>
      <w:proofErr w:type="spellStart"/>
      <w:r w:rsidRPr="00853C5A">
        <w:rPr>
          <w:rFonts w:ascii="Times New Roman" w:hAnsi="Times New Roman" w:cs="Times New Roman"/>
          <w:sz w:val="20"/>
          <w:szCs w:val="20"/>
        </w:rPr>
        <w:t>Thermo</w:t>
      </w:r>
      <w:proofErr w:type="spellEnd"/>
      <w:r w:rsidRPr="00853C5A">
        <w:rPr>
          <w:rFonts w:ascii="Times New Roman" w:hAnsi="Times New Roman" w:cs="Times New Roman"/>
          <w:sz w:val="20"/>
          <w:szCs w:val="20"/>
        </w:rPr>
        <w:t xml:space="preserve"> Fisher ESCALAB Xi+) was employed in this experiment. Prior to testing, the samples were vacuum-dried at 60 °C for 12 hours and load-corrected using a C1s binding energy of 284.80 eV.</w:t>
      </w:r>
    </w:p>
    <w:p w14:paraId="20D4C4F9" w14:textId="77777777" w:rsidR="00075553" w:rsidRPr="00853C5A" w:rsidRDefault="00075553" w:rsidP="00970644">
      <w:pPr>
        <w:spacing w:line="360" w:lineRule="auto"/>
        <w:ind w:firstLineChars="200" w:firstLine="400"/>
        <w:rPr>
          <w:rFonts w:ascii="Times New Roman" w:hAnsi="Times New Roman" w:cs="Times New Roman"/>
          <w:b/>
          <w:bCs/>
          <w:sz w:val="20"/>
          <w:szCs w:val="20"/>
        </w:rPr>
      </w:pPr>
      <w:r w:rsidRPr="00853C5A">
        <w:rPr>
          <w:rFonts w:ascii="Times New Roman" w:hAnsi="Times New Roman" w:cs="Times New Roman" w:hint="eastAsia"/>
          <w:sz w:val="20"/>
          <w:szCs w:val="20"/>
        </w:rPr>
        <w:t>H</w:t>
      </w:r>
      <w:r w:rsidRPr="00853C5A">
        <w:rPr>
          <w:rFonts w:ascii="Times New Roman" w:hAnsi="Times New Roman" w:cs="Times New Roman" w:hint="eastAsia"/>
          <w:sz w:val="20"/>
          <w:szCs w:val="20"/>
          <w:vertAlign w:val="subscript"/>
        </w:rPr>
        <w:t>2</w:t>
      </w:r>
      <w:r w:rsidRPr="00853C5A">
        <w:rPr>
          <w:rFonts w:ascii="Times New Roman" w:hAnsi="Times New Roman" w:cs="Times New Roman" w:hint="eastAsia"/>
          <w:sz w:val="20"/>
          <w:szCs w:val="20"/>
        </w:rPr>
        <w:t>-TPR:</w:t>
      </w:r>
      <w:r w:rsidRPr="00853C5A">
        <w:rPr>
          <w:rFonts w:ascii="Times New Roman" w:hAnsi="Times New Roman" w:cs="Times New Roman" w:hint="eastAsia"/>
          <w:b/>
          <w:bCs/>
          <w:sz w:val="20"/>
          <w:szCs w:val="20"/>
        </w:rPr>
        <w:t xml:space="preserve"> </w:t>
      </w:r>
      <w:r w:rsidRPr="00853C5A">
        <w:rPr>
          <w:rFonts w:ascii="Times New Roman" w:hAnsi="Times New Roman" w:cs="Times New Roman"/>
          <w:sz w:val="20"/>
          <w:szCs w:val="20"/>
        </w:rPr>
        <w:t xml:space="preserve">Hydrogen-programmed temperature reduction (H₂-TPR) experiments were conducted using a </w:t>
      </w:r>
      <w:proofErr w:type="spellStart"/>
      <w:r w:rsidRPr="00853C5A">
        <w:rPr>
          <w:rFonts w:ascii="Times New Roman" w:hAnsi="Times New Roman" w:cs="Times New Roman"/>
          <w:sz w:val="20"/>
          <w:szCs w:val="20"/>
        </w:rPr>
        <w:t>ChemBET</w:t>
      </w:r>
      <w:proofErr w:type="spellEnd"/>
      <w:r w:rsidRPr="00853C5A">
        <w:rPr>
          <w:rFonts w:ascii="Times New Roman" w:hAnsi="Times New Roman" w:cs="Times New Roman"/>
          <w:sz w:val="20"/>
          <w:szCs w:val="20"/>
        </w:rPr>
        <w:t xml:space="preserve"> pulse TPR/TPD chemisorption apparatus from </w:t>
      </w:r>
      <w:proofErr w:type="spellStart"/>
      <w:r w:rsidRPr="00853C5A">
        <w:rPr>
          <w:rFonts w:ascii="Times New Roman" w:hAnsi="Times New Roman" w:cs="Times New Roman"/>
          <w:sz w:val="20"/>
          <w:szCs w:val="20"/>
        </w:rPr>
        <w:t>Quantachrome</w:t>
      </w:r>
      <w:proofErr w:type="spellEnd"/>
      <w:r w:rsidRPr="00853C5A">
        <w:rPr>
          <w:rFonts w:ascii="Times New Roman" w:hAnsi="Times New Roman" w:cs="Times New Roman"/>
          <w:sz w:val="20"/>
          <w:szCs w:val="20"/>
        </w:rPr>
        <w:t xml:space="preserve"> Instruments, USA. The catalyst was pretreated with a gas mixture of 50% O₂ and He at a temperature of 350 °C for 1 hour. Following this, the gas flow was switched to a mixture of 10% H₂ and </w:t>
      </w:r>
      <w:proofErr w:type="spellStart"/>
      <w:r w:rsidRPr="00853C5A">
        <w:rPr>
          <w:rFonts w:ascii="Times New Roman" w:hAnsi="Times New Roman" w:cs="Times New Roman"/>
          <w:sz w:val="20"/>
          <w:szCs w:val="20"/>
        </w:rPr>
        <w:t>Ar</w:t>
      </w:r>
      <w:proofErr w:type="spellEnd"/>
      <w:r w:rsidRPr="00853C5A">
        <w:rPr>
          <w:rFonts w:ascii="Times New Roman" w:hAnsi="Times New Roman" w:cs="Times New Roman"/>
          <w:sz w:val="20"/>
          <w:szCs w:val="20"/>
        </w:rPr>
        <w:t xml:space="preserve"> to purge the sample for 20 minutes, allowing the detector baseline to stabilize. The catalyst was then heated from 30 °C to 700 °C at a rate of 10 °C·min⁻¹.</w:t>
      </w:r>
    </w:p>
    <w:p w14:paraId="1D9537DC" w14:textId="77777777" w:rsidR="00075553" w:rsidRPr="00853C5A" w:rsidRDefault="00075553" w:rsidP="00970644">
      <w:pPr>
        <w:spacing w:line="360" w:lineRule="auto"/>
        <w:ind w:firstLineChars="200" w:firstLine="400"/>
        <w:rPr>
          <w:rFonts w:ascii="Times New Roman" w:hAnsi="Times New Roman" w:cs="Times New Roman"/>
          <w:b/>
          <w:bCs/>
          <w:sz w:val="20"/>
          <w:szCs w:val="20"/>
        </w:rPr>
      </w:pPr>
      <w:r w:rsidRPr="00853C5A">
        <w:rPr>
          <w:rFonts w:ascii="Times New Roman" w:hAnsi="Times New Roman" w:cs="Times New Roman" w:hint="eastAsia"/>
          <w:sz w:val="20"/>
          <w:szCs w:val="20"/>
        </w:rPr>
        <w:t>TG Thermogravimetric Curve:</w:t>
      </w:r>
      <w:r w:rsidRPr="00853C5A">
        <w:rPr>
          <w:rFonts w:ascii="Times New Roman" w:hAnsi="Times New Roman" w:cs="Times New Roman" w:hint="eastAsia"/>
          <w:b/>
          <w:bCs/>
          <w:sz w:val="20"/>
          <w:szCs w:val="20"/>
        </w:rPr>
        <w:t xml:space="preserve"> </w:t>
      </w:r>
      <w:r w:rsidRPr="00853C5A">
        <w:rPr>
          <w:rFonts w:ascii="Times New Roman" w:eastAsiaTheme="minorEastAsia" w:hAnsi="Times New Roman" w:cs="Times New Roman"/>
          <w:sz w:val="20"/>
          <w:szCs w:val="20"/>
        </w:rPr>
        <w:t>Thermogravimetric (TG) analysis</w:t>
      </w:r>
      <w:r w:rsidRPr="00853C5A">
        <w:rPr>
          <w:rFonts w:ascii="Times New Roman" w:hAnsi="Times New Roman" w:cs="Times New Roman" w:hint="eastAsia"/>
          <w:sz w:val="20"/>
          <w:szCs w:val="20"/>
        </w:rPr>
        <w:t xml:space="preserve"> </w:t>
      </w:r>
      <w:r w:rsidRPr="00853C5A">
        <w:rPr>
          <w:rFonts w:ascii="Times New Roman" w:eastAsiaTheme="minorEastAsia" w:hAnsi="Times New Roman" w:cs="Times New Roman"/>
          <w:sz w:val="20"/>
          <w:szCs w:val="20"/>
        </w:rPr>
        <w:t xml:space="preserve">was conducted </w:t>
      </w:r>
      <w:r w:rsidRPr="00853C5A">
        <w:rPr>
          <w:rFonts w:ascii="Times New Roman" w:hAnsi="Times New Roman" w:cs="Times New Roman" w:hint="eastAsia"/>
          <w:sz w:val="20"/>
          <w:szCs w:val="20"/>
        </w:rPr>
        <w:t>us</w:t>
      </w:r>
      <w:r w:rsidRPr="00853C5A">
        <w:rPr>
          <w:rFonts w:ascii="Times New Roman" w:eastAsiaTheme="minorEastAsia" w:hAnsi="Times New Roman" w:cs="Times New Roman"/>
          <w:sz w:val="20"/>
          <w:szCs w:val="20"/>
        </w:rPr>
        <w:t>ing a simultaneous thermal analyzer (</w:t>
      </w:r>
      <w:proofErr w:type="spellStart"/>
      <w:r w:rsidRPr="00853C5A">
        <w:rPr>
          <w:rFonts w:ascii="Times New Roman" w:eastAsiaTheme="minorEastAsia" w:hAnsi="Times New Roman" w:cs="Times New Roman"/>
          <w:sz w:val="20"/>
          <w:szCs w:val="20"/>
        </w:rPr>
        <w:t>Netzsch</w:t>
      </w:r>
      <w:proofErr w:type="spellEnd"/>
      <w:r w:rsidRPr="00853C5A">
        <w:rPr>
          <w:rFonts w:ascii="Times New Roman" w:eastAsiaTheme="minorEastAsia" w:hAnsi="Times New Roman" w:cs="Times New Roman"/>
          <w:sz w:val="20"/>
          <w:szCs w:val="20"/>
        </w:rPr>
        <w:t xml:space="preserve"> STA 449 F3, Germany) over a temperature range from room temperature to 900 °C under a nitrogen atmosphere, </w:t>
      </w:r>
      <w:r w:rsidRPr="00853C5A">
        <w:rPr>
          <w:rFonts w:ascii="Times New Roman" w:hAnsi="Times New Roman" w:cs="Times New Roman" w:hint="eastAsia"/>
          <w:sz w:val="20"/>
          <w:szCs w:val="20"/>
        </w:rPr>
        <w:t>with</w:t>
      </w:r>
      <w:r w:rsidRPr="00853C5A">
        <w:rPr>
          <w:rFonts w:ascii="Times New Roman" w:eastAsiaTheme="minorEastAsia" w:hAnsi="Times New Roman" w:cs="Times New Roman"/>
          <w:sz w:val="20"/>
          <w:szCs w:val="20"/>
        </w:rPr>
        <w:t xml:space="preserve"> a heating rate of 10 °C/min.</w:t>
      </w:r>
    </w:p>
    <w:p w14:paraId="008CBDA1" w14:textId="77777777" w:rsidR="00010E1A" w:rsidRPr="00ED2811" w:rsidRDefault="00010E1A" w:rsidP="00ED2811">
      <w:pPr>
        <w:autoSpaceDE w:val="0"/>
        <w:autoSpaceDN w:val="0"/>
        <w:spacing w:line="480" w:lineRule="auto"/>
        <w:textAlignment w:val="center"/>
        <w:rPr>
          <w:rFonts w:ascii="Times New Roman" w:hAnsi="Times New Roman" w:cs="Times New Roman"/>
          <w:b/>
          <w:sz w:val="22"/>
        </w:rPr>
      </w:pPr>
      <w:r w:rsidRPr="00ED2811">
        <w:rPr>
          <w:rFonts w:ascii="Times New Roman" w:hAnsi="Times New Roman" w:cs="Times New Roman"/>
          <w:b/>
          <w:sz w:val="22"/>
        </w:rPr>
        <w:t>Catalyst activity</w:t>
      </w:r>
    </w:p>
    <w:p w14:paraId="325380A3" w14:textId="52250828" w:rsidR="00010E1A" w:rsidRPr="00853C5A" w:rsidRDefault="00010E1A" w:rsidP="00970644">
      <w:pPr>
        <w:autoSpaceDE w:val="0"/>
        <w:autoSpaceDN w:val="0"/>
        <w:spacing w:line="360" w:lineRule="auto"/>
        <w:ind w:firstLineChars="200" w:firstLine="400"/>
        <w:rPr>
          <w:rFonts w:ascii="Times New Roman" w:hAnsi="Times New Roman" w:cs="Times New Roman"/>
          <w:sz w:val="20"/>
          <w:szCs w:val="20"/>
        </w:rPr>
      </w:pPr>
      <w:r w:rsidRPr="00853C5A">
        <w:rPr>
          <w:rFonts w:ascii="Times New Roman" w:hAnsi="Times New Roman" w:cs="Times New Roman"/>
          <w:sz w:val="20"/>
          <w:szCs w:val="20"/>
        </w:rPr>
        <w:t>A quartz fixed-bed reactor with an internal diameter of 6 mm was employed for carbon monoxide (CO) oxidation tests. The exhaust gases were analyzed using a gas chromatograph (GC9790plus, Zhejiang Fuli Analytical Instruments Co. Ltd.) equipped with a flame ionization detector and a methylator. A mass of 100 mg of catalyst, with a particle size ranging from 40 to 60 mesh, was utilized in the experiment. The reactor was packed with quartz wool both below and above the catalyst. The reaction temperature was monitored by placing a thermocouple in direct contact with the catalyst bed, which was initially treated at 300 °C for 30 minutes in a nitrogen gas stream. For the CO oxidation test, a gas mixture consisting of 1% CO, 10% O</w:t>
      </w:r>
      <w:r w:rsidRPr="00853C5A">
        <w:rPr>
          <w:rFonts w:ascii="Times New Roman" w:hAnsi="Times New Roman" w:cs="Times New Roman" w:hint="eastAsia"/>
          <w:sz w:val="20"/>
          <w:szCs w:val="20"/>
          <w:vertAlign w:val="subscript"/>
        </w:rPr>
        <w:t>2</w:t>
      </w:r>
      <w:r w:rsidRPr="00853C5A">
        <w:rPr>
          <w:rFonts w:ascii="Times New Roman" w:hAnsi="Times New Roman" w:cs="Times New Roman"/>
          <w:sz w:val="20"/>
          <w:szCs w:val="20"/>
        </w:rPr>
        <w:t>, and N</w:t>
      </w:r>
      <w:r w:rsidRPr="00853C5A">
        <w:rPr>
          <w:rFonts w:ascii="Times New Roman" w:hAnsi="Times New Roman" w:cs="Times New Roman" w:hint="eastAsia"/>
          <w:sz w:val="20"/>
          <w:szCs w:val="20"/>
          <w:vertAlign w:val="subscript"/>
        </w:rPr>
        <w:t>2</w:t>
      </w:r>
      <w:r w:rsidRPr="00853C5A">
        <w:rPr>
          <w:rFonts w:ascii="Times New Roman" w:hAnsi="Times New Roman" w:cs="Times New Roman"/>
          <w:sz w:val="20"/>
          <w:szCs w:val="20"/>
        </w:rPr>
        <w:t xml:space="preserve"> was employed, with the weight hourly space velocity (WHSV) set at 60,000 mL·g⁻¹·h⁻¹.The conversion of CO was calculated using Equation </w:t>
      </w:r>
      <w:r w:rsidR="009902A4" w:rsidRPr="00853C5A">
        <w:rPr>
          <w:rFonts w:ascii="Times New Roman" w:hAnsi="Times New Roman" w:cs="Times New Roman" w:hint="eastAsia"/>
          <w:sz w:val="20"/>
          <w:szCs w:val="20"/>
        </w:rPr>
        <w:t>S</w:t>
      </w:r>
      <w:r w:rsidRPr="00853C5A">
        <w:rPr>
          <w:rFonts w:ascii="Times New Roman" w:hAnsi="Times New Roman" w:cs="Times New Roman"/>
          <w:sz w:val="20"/>
          <w:szCs w:val="20"/>
        </w:rPr>
        <w:t>1:</w:t>
      </w:r>
    </w:p>
    <w:p w14:paraId="487ABB11" w14:textId="4D72B750" w:rsidR="00010E1A" w:rsidRPr="00970644" w:rsidRDefault="00000000" w:rsidP="00970644">
      <w:pPr>
        <w:ind w:firstLine="420"/>
        <w:textAlignment w:val="center"/>
        <w:rPr>
          <w:rFonts w:hint="eastAsia"/>
          <w:sz w:val="21"/>
          <w:szCs w:val="21"/>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m:rPr>
                <m:sty m:val="p"/>
              </m:rPr>
              <w:rPr>
                <w:rFonts w:ascii="Cambria Math" w:hAnsi="Cambria Math" w:cs="Times New Roman"/>
                <w:sz w:val="20"/>
                <w:szCs w:val="20"/>
              </w:rPr>
              <m:t>CO</m:t>
            </m:r>
          </m:sub>
        </m:sSub>
        <m:d>
          <m:dPr>
            <m:ctrlPr>
              <w:rPr>
                <w:rFonts w:ascii="Cambria Math" w:hAnsi="Cambria Math" w:cs="Times New Roman"/>
                <w:i/>
                <w:sz w:val="20"/>
                <w:szCs w:val="20"/>
              </w:rPr>
            </m:ctrlPr>
          </m:dPr>
          <m:e>
            <m:r>
              <w:rPr>
                <w:rFonts w:ascii="Cambria Math" w:hAnsi="Cambria Math" w:cs="Times New Roman"/>
                <w:sz w:val="20"/>
                <w:szCs w:val="20"/>
              </w:rPr>
              <m:t>%</m:t>
            </m:r>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sSub>
                  <m:sSubPr>
                    <m:ctrlPr>
                      <w:rPr>
                        <w:rFonts w:ascii="Cambria Math" w:hAnsi="Cambria Math" w:cs="Times New Roman"/>
                        <w:iCs/>
                        <w:sz w:val="20"/>
                        <w:szCs w:val="20"/>
                      </w:rPr>
                    </m:ctrlPr>
                  </m:sSubPr>
                  <m:e>
                    <m:r>
                      <m:rPr>
                        <m:sty m:val="p"/>
                      </m:rPr>
                      <w:rPr>
                        <w:rFonts w:ascii="Cambria Math" w:hAnsi="Cambria Math" w:cs="Times New Roman"/>
                        <w:sz w:val="20"/>
                        <w:szCs w:val="20"/>
                      </w:rPr>
                      <m:t>CO</m:t>
                    </m:r>
                  </m:e>
                  <m:sub>
                    <m:r>
                      <m:rPr>
                        <m:sty m:val="p"/>
                      </m:rPr>
                      <w:rPr>
                        <w:rFonts w:ascii="Cambria Math" w:hAnsi="Cambria Math" w:cs="Times New Roman"/>
                        <w:sz w:val="20"/>
                        <w:szCs w:val="20"/>
                      </w:rPr>
                      <m:t>2</m:t>
                    </m:r>
                  </m:sub>
                </m:sSub>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m:rPr>
                    <m:sty m:val="p"/>
                  </m:rPr>
                  <w:rPr>
                    <w:rFonts w:ascii="Cambria Math" w:hAnsi="Cambria Math" w:cs="Times New Roman"/>
                    <w:sz w:val="20"/>
                    <w:szCs w:val="20"/>
                  </w:rPr>
                  <m:t>CO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sSub>
                  <m:sSubPr>
                    <m:ctrlPr>
                      <w:rPr>
                        <w:rFonts w:ascii="Cambria Math" w:hAnsi="Cambria Math" w:cs="Times New Roman"/>
                        <w:iCs/>
                        <w:sz w:val="20"/>
                        <w:szCs w:val="20"/>
                      </w:rPr>
                    </m:ctrlPr>
                  </m:sSubPr>
                  <m:e>
                    <m:r>
                      <m:rPr>
                        <m:sty m:val="p"/>
                      </m:rPr>
                      <w:rPr>
                        <w:rFonts w:ascii="Cambria Math" w:hAnsi="Cambria Math" w:cs="Times New Roman"/>
                        <w:sz w:val="20"/>
                        <w:szCs w:val="20"/>
                      </w:rPr>
                      <m:t>CO</m:t>
                    </m:r>
                  </m:e>
                  <m:sub>
                    <m:r>
                      <m:rPr>
                        <m:sty m:val="p"/>
                      </m:rPr>
                      <w:rPr>
                        <w:rFonts w:ascii="Cambria Math" w:hAnsi="Cambria Math" w:cs="Times New Roman"/>
                        <w:sz w:val="20"/>
                        <w:szCs w:val="20"/>
                      </w:rPr>
                      <m:t>2</m:t>
                    </m:r>
                  </m:sub>
                </m:sSub>
              </m:sub>
            </m:sSub>
          </m:den>
        </m:f>
        <m:r>
          <w:rPr>
            <w:rFonts w:ascii="Cambria Math" w:hAnsi="Cambria Math" w:cs="Times New Roman"/>
            <w:sz w:val="20"/>
            <w:szCs w:val="20"/>
          </w:rPr>
          <m:t>×100%</m:t>
        </m:r>
      </m:oMath>
      <w:r w:rsidR="00216780" w:rsidRPr="00970644">
        <w:rPr>
          <w:sz w:val="21"/>
          <w:szCs w:val="21"/>
        </w:rPr>
        <w:tab/>
      </w:r>
      <w:r w:rsidR="00216780" w:rsidRPr="00970644">
        <w:rPr>
          <w:sz w:val="21"/>
          <w:szCs w:val="21"/>
        </w:rPr>
        <w:tab/>
      </w:r>
      <w:r w:rsidR="00853C5A" w:rsidRPr="00970644">
        <w:rPr>
          <w:sz w:val="21"/>
          <w:szCs w:val="21"/>
        </w:rPr>
        <w:tab/>
      </w:r>
      <w:r w:rsidR="00853C5A">
        <w:rPr>
          <w:sz w:val="21"/>
          <w:szCs w:val="21"/>
        </w:rPr>
        <w:tab/>
      </w:r>
      <w:r w:rsidR="00853C5A" w:rsidRPr="00970644">
        <w:rPr>
          <w:sz w:val="21"/>
          <w:szCs w:val="21"/>
        </w:rPr>
        <w:tab/>
      </w:r>
      <w:r w:rsidR="00853C5A">
        <w:rPr>
          <w:sz w:val="21"/>
          <w:szCs w:val="21"/>
        </w:rPr>
        <w:tab/>
      </w:r>
      <w:r w:rsidR="00853C5A" w:rsidRPr="00970644">
        <w:rPr>
          <w:sz w:val="21"/>
          <w:szCs w:val="21"/>
        </w:rPr>
        <w:tab/>
      </w:r>
      <w:r w:rsidR="00970644">
        <w:rPr>
          <w:sz w:val="21"/>
          <w:szCs w:val="21"/>
        </w:rPr>
        <w:tab/>
      </w:r>
      <w:r w:rsidR="00970644">
        <w:rPr>
          <w:sz w:val="21"/>
          <w:szCs w:val="21"/>
        </w:rPr>
        <w:tab/>
      </w:r>
      <w:r w:rsidR="00216780" w:rsidRPr="00970644">
        <w:rPr>
          <w:sz w:val="21"/>
          <w:szCs w:val="21"/>
        </w:rPr>
        <w:tab/>
      </w:r>
      <w:r w:rsidR="00216780" w:rsidRPr="00970644">
        <w:rPr>
          <w:sz w:val="21"/>
          <w:szCs w:val="21"/>
        </w:rPr>
        <w:tab/>
      </w:r>
      <w:r w:rsidR="00216780" w:rsidRPr="00970644">
        <w:rPr>
          <w:sz w:val="21"/>
          <w:szCs w:val="21"/>
        </w:rPr>
        <w:tab/>
      </w:r>
      <w:r w:rsidR="00216780" w:rsidRPr="00970644">
        <w:rPr>
          <w:sz w:val="21"/>
          <w:szCs w:val="21"/>
        </w:rPr>
        <w:tab/>
      </w:r>
      <w:r w:rsidR="00010E1A" w:rsidRPr="00970644">
        <w:rPr>
          <w:rFonts w:ascii="Times New Roman" w:hAnsi="Times New Roman" w:cs="Times New Roman"/>
          <w:sz w:val="21"/>
          <w:szCs w:val="21"/>
        </w:rPr>
        <w:t>(</w:t>
      </w:r>
      <w:r w:rsidR="00191E07" w:rsidRPr="00970644">
        <w:rPr>
          <w:rFonts w:ascii="Times New Roman" w:hAnsi="Times New Roman" w:cs="Times New Roman" w:hint="eastAsia"/>
          <w:sz w:val="21"/>
          <w:szCs w:val="21"/>
        </w:rPr>
        <w:t>S</w:t>
      </w:r>
      <w:r w:rsidR="00010E1A" w:rsidRPr="00970644">
        <w:rPr>
          <w:rFonts w:ascii="Times New Roman" w:hAnsi="Times New Roman" w:cs="Times New Roman"/>
          <w:sz w:val="21"/>
          <w:szCs w:val="21"/>
        </w:rPr>
        <w:t>1)</w:t>
      </w:r>
    </w:p>
    <w:p w14:paraId="276755F4" w14:textId="77777777" w:rsidR="00010E1A" w:rsidRPr="00853C5A" w:rsidRDefault="00000000" w:rsidP="00970644">
      <w:pPr>
        <w:autoSpaceDE w:val="0"/>
        <w:autoSpaceDN w:val="0"/>
        <w:spacing w:line="360" w:lineRule="auto"/>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CO</m:t>
            </m:r>
          </m:sub>
        </m:sSub>
      </m:oMath>
      <w:r w:rsidR="00010E1A" w:rsidRPr="00853C5A">
        <w:rPr>
          <w:rFonts w:ascii="Times New Roman" w:hAnsi="Times New Roman" w:cs="Times New Roman"/>
          <w:sz w:val="20"/>
          <w:szCs w:val="20"/>
        </w:rPr>
        <w:t xml:space="preserve"> is the CO conversion rate,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CO</m:t>
            </m:r>
          </m:sub>
        </m:sSub>
      </m:oMath>
      <w:r w:rsidR="00010E1A" w:rsidRPr="00853C5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sSub>
              <m:sSubPr>
                <m:ctrlPr>
                  <w:rPr>
                    <w:rFonts w:ascii="Cambria Math" w:hAnsi="Cambria Math" w:cs="Times New Roman"/>
                    <w:sz w:val="20"/>
                    <w:szCs w:val="20"/>
                  </w:rPr>
                </m:ctrlPr>
              </m:sSubPr>
              <m:e>
                <m:r>
                  <m:rPr>
                    <m:sty m:val="p"/>
                  </m:rPr>
                  <w:rPr>
                    <w:rFonts w:ascii="Cambria Math" w:hAnsi="Cambria Math" w:cs="Times New Roman"/>
                    <w:sz w:val="20"/>
                    <w:szCs w:val="20"/>
                  </w:rPr>
                  <m:t>CO</m:t>
                </m:r>
              </m:e>
              <m:sub>
                <m:r>
                  <m:rPr>
                    <m:sty m:val="p"/>
                  </m:rPr>
                  <w:rPr>
                    <w:rFonts w:ascii="Cambria Math" w:hAnsi="Cambria Math" w:cs="Times New Roman"/>
                    <w:sz w:val="20"/>
                    <w:szCs w:val="20"/>
                  </w:rPr>
                  <m:t>2</m:t>
                </m:r>
              </m:sub>
            </m:sSub>
          </m:sub>
        </m:sSub>
      </m:oMath>
      <w:r w:rsidR="00010E1A" w:rsidRPr="00853C5A">
        <w:rPr>
          <w:rFonts w:ascii="Times New Roman" w:hAnsi="Times New Roman" w:cs="Times New Roman"/>
          <w:sz w:val="20"/>
          <w:szCs w:val="20"/>
        </w:rPr>
        <w:t xml:space="preserve"> are the concentrations of CO and CO</w:t>
      </w:r>
      <w:r w:rsidR="00010E1A" w:rsidRPr="00853C5A">
        <w:rPr>
          <w:rFonts w:ascii="Times New Roman" w:hAnsi="Times New Roman" w:cs="Times New Roman"/>
          <w:sz w:val="20"/>
          <w:szCs w:val="20"/>
          <w:vertAlign w:val="subscript"/>
        </w:rPr>
        <w:t>2</w:t>
      </w:r>
      <w:r w:rsidR="00010E1A" w:rsidRPr="00853C5A">
        <w:rPr>
          <w:rFonts w:ascii="Times New Roman" w:hAnsi="Times New Roman" w:cs="Times New Roman"/>
          <w:sz w:val="20"/>
          <w:szCs w:val="20"/>
        </w:rPr>
        <w:t xml:space="preserve"> in the exit gas, respectively.</w:t>
      </w:r>
    </w:p>
    <w:p w14:paraId="42593A79" w14:textId="77777777" w:rsidR="00010E1A" w:rsidRPr="00010E1A" w:rsidRDefault="00010E1A" w:rsidP="00010E1A">
      <w:pPr>
        <w:autoSpaceDE w:val="0"/>
        <w:autoSpaceDN w:val="0"/>
        <w:spacing w:line="480" w:lineRule="auto"/>
        <w:ind w:firstLineChars="200" w:firstLine="420"/>
        <w:rPr>
          <w:rFonts w:ascii="Times New Roman" w:hAnsi="Times New Roman" w:cs="Times New Roman"/>
          <w:sz w:val="21"/>
          <w:szCs w:val="21"/>
        </w:rPr>
      </w:pPr>
    </w:p>
    <w:p w14:paraId="7424FCB6" w14:textId="77777777" w:rsidR="0021551D" w:rsidRDefault="00F50CBD" w:rsidP="00C147EE">
      <w:pPr>
        <w:jc w:val="center"/>
        <w:rPr>
          <w:rFonts w:hint="eastAsia"/>
        </w:rPr>
      </w:pPr>
      <w:r>
        <w:rPr>
          <w:rFonts w:hint="eastAsia"/>
          <w:noProof/>
        </w:rPr>
        <w:drawing>
          <wp:inline distT="0" distB="0" distL="0" distR="0" wp14:anchorId="0CE03219" wp14:editId="0FEEAA0C">
            <wp:extent cx="3790950" cy="2943225"/>
            <wp:effectExtent l="0" t="0" r="0" b="9525"/>
            <wp:docPr id="20291174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943225"/>
                    </a:xfrm>
                    <a:prstGeom prst="rect">
                      <a:avLst/>
                    </a:prstGeom>
                    <a:noFill/>
                    <a:ln>
                      <a:noFill/>
                    </a:ln>
                  </pic:spPr>
                </pic:pic>
              </a:graphicData>
            </a:graphic>
          </wp:inline>
        </w:drawing>
      </w:r>
    </w:p>
    <w:p w14:paraId="49FFBA44" w14:textId="63CEB288" w:rsidR="00010E1A" w:rsidRPr="00853C5A" w:rsidRDefault="00010E1A" w:rsidP="00853C5A">
      <w:pPr>
        <w:kinsoku w:val="0"/>
        <w:jc w:val="center"/>
        <w:rPr>
          <w:rFonts w:ascii="Times New Roman" w:hAnsi="Times New Roman" w:cs="Times New Roman"/>
          <w:sz w:val="17"/>
          <w:szCs w:val="17"/>
        </w:rPr>
      </w:pPr>
      <w:r w:rsidRPr="00853C5A">
        <w:rPr>
          <w:rFonts w:ascii="Times New Roman" w:hAnsi="Times New Roman" w:cs="Times New Roman"/>
          <w:b/>
          <w:bCs/>
          <w:sz w:val="17"/>
          <w:szCs w:val="17"/>
        </w:rPr>
        <w:t>Fig</w:t>
      </w:r>
      <w:r w:rsidR="00216780" w:rsidRPr="00853C5A">
        <w:rPr>
          <w:rFonts w:ascii="Times New Roman" w:hAnsi="Times New Roman" w:cs="Times New Roman"/>
          <w:b/>
          <w:bCs/>
          <w:sz w:val="17"/>
          <w:szCs w:val="17"/>
        </w:rPr>
        <w:t>.</w:t>
      </w:r>
      <w:r w:rsidRPr="00853C5A">
        <w:rPr>
          <w:rFonts w:ascii="Times New Roman" w:hAnsi="Times New Roman" w:cs="Times New Roman"/>
          <w:b/>
          <w:bCs/>
          <w:sz w:val="17"/>
          <w:szCs w:val="17"/>
        </w:rPr>
        <w:t xml:space="preserve"> </w:t>
      </w:r>
      <w:r w:rsidRPr="00853C5A">
        <w:rPr>
          <w:rFonts w:ascii="Times New Roman" w:hAnsi="Times New Roman" w:cs="Times New Roman" w:hint="eastAsia"/>
          <w:b/>
          <w:bCs/>
          <w:sz w:val="17"/>
          <w:szCs w:val="17"/>
        </w:rPr>
        <w:t>S</w:t>
      </w:r>
      <w:r w:rsidRPr="00853C5A">
        <w:rPr>
          <w:rFonts w:ascii="Times New Roman" w:hAnsi="Times New Roman" w:cs="Times New Roman"/>
          <w:b/>
          <w:bCs/>
          <w:sz w:val="17"/>
          <w:szCs w:val="17"/>
        </w:rPr>
        <w:t xml:space="preserve">1 </w:t>
      </w:r>
      <w:r w:rsidRPr="00853C5A">
        <w:rPr>
          <w:rFonts w:ascii="Times New Roman" w:hAnsi="Times New Roman" w:cs="Times New Roman"/>
          <w:sz w:val="17"/>
          <w:szCs w:val="17"/>
        </w:rPr>
        <w:t xml:space="preserve">Effect of </w:t>
      </w:r>
      <w:proofErr w:type="spellStart"/>
      <w:r w:rsidRPr="00853C5A">
        <w:rPr>
          <w:rFonts w:ascii="Times New Roman" w:hAnsi="Times New Roman" w:cs="Times New Roman"/>
          <w:sz w:val="17"/>
          <w:szCs w:val="17"/>
        </w:rPr>
        <w:t>Pr</w:t>
      </w:r>
      <w:proofErr w:type="spellEnd"/>
      <w:r w:rsidRPr="00853C5A">
        <w:rPr>
          <w:rFonts w:ascii="Times New Roman" w:hAnsi="Times New Roman" w:cs="Times New Roman"/>
          <w:sz w:val="17"/>
          <w:szCs w:val="17"/>
        </w:rPr>
        <w:t xml:space="preserve"> doping amount on removal performance of CO over OMS-2 catalyst. (Reaction Conditions: CO=1%, O</w:t>
      </w:r>
      <w:r w:rsidRPr="00853C5A">
        <w:rPr>
          <w:rFonts w:ascii="Times New Roman" w:hAnsi="Times New Roman" w:cs="Times New Roman"/>
          <w:sz w:val="17"/>
          <w:szCs w:val="17"/>
          <w:vertAlign w:val="subscript"/>
        </w:rPr>
        <w:t>2</w:t>
      </w:r>
      <w:r w:rsidRPr="00853C5A">
        <w:rPr>
          <w:rFonts w:ascii="Times New Roman" w:hAnsi="Times New Roman" w:cs="Times New Roman"/>
          <w:sz w:val="17"/>
          <w:szCs w:val="17"/>
        </w:rPr>
        <w:t xml:space="preserve"> =10%, N</w:t>
      </w:r>
      <w:r w:rsidRPr="00853C5A">
        <w:rPr>
          <w:rFonts w:ascii="Times New Roman" w:hAnsi="Times New Roman" w:cs="Times New Roman"/>
          <w:sz w:val="17"/>
          <w:szCs w:val="17"/>
          <w:vertAlign w:val="subscript"/>
        </w:rPr>
        <w:t>2</w:t>
      </w:r>
      <w:r w:rsidRPr="00853C5A">
        <w:rPr>
          <w:rFonts w:ascii="Times New Roman" w:hAnsi="Times New Roman" w:cs="Times New Roman"/>
          <w:sz w:val="17"/>
          <w:szCs w:val="17"/>
        </w:rPr>
        <w:t xml:space="preserve"> =balance and WHSV=60 L·g</w:t>
      </w:r>
      <w:r w:rsidRPr="00853C5A">
        <w:rPr>
          <w:rFonts w:ascii="Times New Roman" w:hAnsi="Times New Roman" w:cs="Times New Roman"/>
          <w:sz w:val="17"/>
          <w:szCs w:val="17"/>
          <w:vertAlign w:val="superscript"/>
        </w:rPr>
        <w:t>-1</w:t>
      </w:r>
      <w:r w:rsidRPr="00853C5A">
        <w:rPr>
          <w:rFonts w:ascii="Times New Roman" w:hAnsi="Times New Roman" w:cs="Times New Roman"/>
          <w:sz w:val="17"/>
          <w:szCs w:val="17"/>
        </w:rPr>
        <w:t>·h</w:t>
      </w:r>
      <w:r w:rsidRPr="00853C5A">
        <w:rPr>
          <w:rFonts w:ascii="Times New Roman" w:hAnsi="Times New Roman" w:cs="Times New Roman"/>
          <w:sz w:val="17"/>
          <w:szCs w:val="17"/>
          <w:vertAlign w:val="superscript"/>
        </w:rPr>
        <w:t>-1</w:t>
      </w:r>
      <w:r w:rsidRPr="00853C5A">
        <w:rPr>
          <w:rFonts w:ascii="Times New Roman" w:hAnsi="Times New Roman" w:cs="Times New Roman"/>
          <w:sz w:val="17"/>
          <w:szCs w:val="17"/>
        </w:rPr>
        <w:t>)</w:t>
      </w:r>
    </w:p>
    <w:p w14:paraId="223858B5" w14:textId="77777777" w:rsidR="00622896" w:rsidRPr="00ED2811" w:rsidRDefault="00622896" w:rsidP="00ED2811">
      <w:pPr>
        <w:autoSpaceDE w:val="0"/>
        <w:autoSpaceDN w:val="0"/>
        <w:spacing w:line="480" w:lineRule="auto"/>
        <w:textAlignment w:val="center"/>
        <w:rPr>
          <w:rFonts w:ascii="Times New Roman" w:hAnsi="Times New Roman" w:cs="Times New Roman"/>
          <w:b/>
          <w:sz w:val="22"/>
        </w:rPr>
      </w:pPr>
      <w:r w:rsidRPr="00ED2811">
        <w:rPr>
          <w:rFonts w:ascii="Times New Roman" w:hAnsi="Times New Roman" w:cs="Times New Roman" w:hint="eastAsia"/>
          <w:b/>
          <w:sz w:val="22"/>
        </w:rPr>
        <w:t>Figure Legend section</w:t>
      </w:r>
    </w:p>
    <w:p w14:paraId="3A56AE63" w14:textId="5C44C2DC" w:rsidR="00622896" w:rsidRPr="00853C5A" w:rsidRDefault="00622896" w:rsidP="00622896">
      <w:pPr>
        <w:kinsoku w:val="0"/>
        <w:jc w:val="left"/>
        <w:rPr>
          <w:rFonts w:ascii="Times New Roman" w:hAnsi="Times New Roman" w:cs="Times New Roman"/>
          <w:sz w:val="17"/>
          <w:szCs w:val="17"/>
        </w:rPr>
      </w:pPr>
      <w:r w:rsidRPr="00853C5A">
        <w:rPr>
          <w:rFonts w:ascii="Times New Roman" w:hAnsi="Times New Roman" w:cs="Times New Roman"/>
          <w:b/>
          <w:bCs/>
          <w:sz w:val="17"/>
          <w:szCs w:val="17"/>
        </w:rPr>
        <w:t>Fig</w:t>
      </w:r>
      <w:r>
        <w:rPr>
          <w:rFonts w:ascii="Times New Roman" w:hAnsi="Times New Roman" w:cs="Times New Roman" w:hint="eastAsia"/>
          <w:b/>
          <w:bCs/>
          <w:sz w:val="17"/>
          <w:szCs w:val="17"/>
        </w:rPr>
        <w:t>ure</w:t>
      </w:r>
      <w:r w:rsidRPr="00853C5A">
        <w:rPr>
          <w:rFonts w:ascii="Times New Roman" w:hAnsi="Times New Roman" w:cs="Times New Roman"/>
          <w:b/>
          <w:bCs/>
          <w:sz w:val="17"/>
          <w:szCs w:val="17"/>
        </w:rPr>
        <w:t xml:space="preserve">. </w:t>
      </w:r>
      <w:r w:rsidRPr="00853C5A">
        <w:rPr>
          <w:rFonts w:ascii="Times New Roman" w:hAnsi="Times New Roman" w:cs="Times New Roman" w:hint="eastAsia"/>
          <w:b/>
          <w:bCs/>
          <w:sz w:val="17"/>
          <w:szCs w:val="17"/>
        </w:rPr>
        <w:t>S</w:t>
      </w:r>
      <w:r w:rsidRPr="00853C5A">
        <w:rPr>
          <w:rFonts w:ascii="Times New Roman" w:hAnsi="Times New Roman" w:cs="Times New Roman"/>
          <w:b/>
          <w:bCs/>
          <w:sz w:val="17"/>
          <w:szCs w:val="17"/>
        </w:rPr>
        <w:t xml:space="preserve">1 </w:t>
      </w:r>
      <w:r w:rsidRPr="00853C5A">
        <w:rPr>
          <w:rFonts w:ascii="Times New Roman" w:hAnsi="Times New Roman" w:cs="Times New Roman"/>
          <w:sz w:val="17"/>
          <w:szCs w:val="17"/>
        </w:rPr>
        <w:t xml:space="preserve">Effect of </w:t>
      </w:r>
      <w:proofErr w:type="spellStart"/>
      <w:r w:rsidRPr="00853C5A">
        <w:rPr>
          <w:rFonts w:ascii="Times New Roman" w:hAnsi="Times New Roman" w:cs="Times New Roman"/>
          <w:sz w:val="17"/>
          <w:szCs w:val="17"/>
        </w:rPr>
        <w:t>Pr</w:t>
      </w:r>
      <w:proofErr w:type="spellEnd"/>
      <w:r w:rsidRPr="00853C5A">
        <w:rPr>
          <w:rFonts w:ascii="Times New Roman" w:hAnsi="Times New Roman" w:cs="Times New Roman"/>
          <w:sz w:val="17"/>
          <w:szCs w:val="17"/>
        </w:rPr>
        <w:t xml:space="preserve"> doping amount on removal performance of CO over OMS-2 catalyst</w:t>
      </w:r>
    </w:p>
    <w:p w14:paraId="7299AF1F" w14:textId="77777777" w:rsidR="00010E1A" w:rsidRPr="00622896" w:rsidRDefault="00010E1A" w:rsidP="00622896">
      <w:pPr>
        <w:rPr>
          <w:rFonts w:hint="eastAsia"/>
        </w:rPr>
      </w:pPr>
    </w:p>
    <w:sectPr w:rsidR="00010E1A" w:rsidRPr="006228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31AA" w14:textId="77777777" w:rsidR="00DA287F" w:rsidRDefault="00DA287F" w:rsidP="00010E1A">
      <w:pPr>
        <w:rPr>
          <w:rFonts w:hint="eastAsia"/>
        </w:rPr>
      </w:pPr>
      <w:r>
        <w:separator/>
      </w:r>
    </w:p>
  </w:endnote>
  <w:endnote w:type="continuationSeparator" w:id="0">
    <w:p w14:paraId="50D088C0" w14:textId="77777777" w:rsidR="00DA287F" w:rsidRDefault="00DA287F" w:rsidP="00010E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3755"/>
      <w:docPartObj>
        <w:docPartGallery w:val="Page Numbers (Bottom of Page)"/>
        <w:docPartUnique/>
      </w:docPartObj>
    </w:sdtPr>
    <w:sdtEndPr>
      <w:rPr>
        <w:rFonts w:ascii="Times New Roman" w:hAnsi="Times New Roman" w:cs="Times New Roman"/>
      </w:rPr>
    </w:sdtEndPr>
    <w:sdtContent>
      <w:p w14:paraId="3994F534" w14:textId="38FB736A" w:rsidR="00727203" w:rsidRPr="00727203" w:rsidRDefault="00727203">
        <w:pPr>
          <w:pStyle w:val="af1"/>
          <w:jc w:val="center"/>
          <w:rPr>
            <w:rFonts w:ascii="Times New Roman" w:hAnsi="Times New Roman" w:cs="Times New Roman"/>
          </w:rPr>
        </w:pPr>
        <w:r w:rsidRPr="00727203">
          <w:rPr>
            <w:rFonts w:ascii="Times New Roman" w:hAnsi="Times New Roman" w:cs="Times New Roman"/>
          </w:rPr>
          <w:t>S</w:t>
        </w:r>
        <w:r w:rsidRPr="00727203">
          <w:rPr>
            <w:rFonts w:ascii="Times New Roman" w:hAnsi="Times New Roman" w:cs="Times New Roman"/>
          </w:rPr>
          <w:fldChar w:fldCharType="begin"/>
        </w:r>
        <w:r w:rsidRPr="00727203">
          <w:rPr>
            <w:rFonts w:ascii="Times New Roman" w:hAnsi="Times New Roman" w:cs="Times New Roman"/>
          </w:rPr>
          <w:instrText>PAGE   \* MERGEFORMAT</w:instrText>
        </w:r>
        <w:r w:rsidRPr="00727203">
          <w:rPr>
            <w:rFonts w:ascii="Times New Roman" w:hAnsi="Times New Roman" w:cs="Times New Roman"/>
          </w:rPr>
          <w:fldChar w:fldCharType="separate"/>
        </w:r>
        <w:r w:rsidRPr="00727203">
          <w:rPr>
            <w:rFonts w:ascii="Times New Roman" w:hAnsi="Times New Roman" w:cs="Times New Roman"/>
            <w:lang w:val="zh-CN"/>
          </w:rPr>
          <w:t>2</w:t>
        </w:r>
        <w:r w:rsidRPr="00727203">
          <w:rPr>
            <w:rFonts w:ascii="Times New Roman" w:hAnsi="Times New Roman" w:cs="Times New Roman"/>
          </w:rPr>
          <w:fldChar w:fldCharType="end"/>
        </w:r>
      </w:p>
    </w:sdtContent>
  </w:sdt>
  <w:p w14:paraId="0F6E682E" w14:textId="77777777" w:rsidR="00727203" w:rsidRDefault="00727203">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6BB5" w14:textId="77777777" w:rsidR="00DA287F" w:rsidRDefault="00DA287F" w:rsidP="00010E1A">
      <w:pPr>
        <w:rPr>
          <w:rFonts w:hint="eastAsia"/>
        </w:rPr>
      </w:pPr>
      <w:r>
        <w:separator/>
      </w:r>
    </w:p>
  </w:footnote>
  <w:footnote w:type="continuationSeparator" w:id="0">
    <w:p w14:paraId="2676E86E" w14:textId="77777777" w:rsidR="00DA287F" w:rsidRDefault="00DA287F" w:rsidP="00010E1A">
      <w:pPr>
        <w:rPr>
          <w:rFonts w:hint="eastAsia"/>
        </w:rPr>
      </w:pPr>
      <w:r>
        <w:continuationSeparator/>
      </w:r>
    </w:p>
  </w:footnote>
  <w:footnote w:id="1">
    <w:p w14:paraId="66E74399" w14:textId="5A30324B" w:rsidR="00727203" w:rsidRPr="004E6C68" w:rsidRDefault="00727203" w:rsidP="00727203">
      <w:pPr>
        <w:pStyle w:val="af6"/>
        <w:ind w:left="153" w:hangingChars="85" w:hanging="153"/>
        <w:rPr>
          <w:rStyle w:val="af5"/>
          <w:sz w:val="18"/>
        </w:rPr>
      </w:pPr>
      <w:bookmarkStart w:id="2" w:name="_Hlk37510177"/>
      <w:r w:rsidRPr="004E6C68">
        <w:rPr>
          <w:rStyle w:val="af8"/>
          <w:sz w:val="18"/>
        </w:rPr>
        <w:t>*</w:t>
      </w:r>
      <w:r w:rsidRPr="004E6C68">
        <w:rPr>
          <w:sz w:val="18"/>
        </w:rPr>
        <w:t xml:space="preserve"> Author to whom correspondence should be addressed to L. Y</w:t>
      </w:r>
      <w:r w:rsidRPr="004E6C68">
        <w:rPr>
          <w:rFonts w:hint="eastAsia"/>
          <w:sz w:val="18"/>
        </w:rPr>
        <w:t>ang</w:t>
      </w:r>
      <w:r w:rsidRPr="004E6C68">
        <w:rPr>
          <w:sz w:val="18"/>
        </w:rPr>
        <w:t xml:space="preserve"> email: liyang@wit.edu.cn</w:t>
      </w:r>
      <w:bookmarkEnd w:id="2"/>
      <w:r w:rsidRPr="004E6C68">
        <w:rPr>
          <w:sz w:val="18"/>
        </w:rPr>
        <w:t xml:space="preserve">, </w:t>
      </w:r>
      <w:r w:rsidRPr="004E6C68">
        <w:rPr>
          <w:rFonts w:hint="eastAsia"/>
          <w:sz w:val="18"/>
        </w:rPr>
        <w:t xml:space="preserve">Z. Chen </w:t>
      </w:r>
      <w:r w:rsidRPr="004E6C68">
        <w:rPr>
          <w:rStyle w:val="af5"/>
          <w:color w:val="auto"/>
          <w:sz w:val="18"/>
          <w:u w:val="none"/>
        </w:rPr>
        <w:t>email:</w:t>
      </w:r>
      <w:r w:rsidR="00E973AE" w:rsidRPr="00E973AE">
        <w:rPr>
          <w:rStyle w:val="af5"/>
          <w:rFonts w:hint="eastAsia"/>
          <w:sz w:val="18"/>
          <w:u w:val="none"/>
        </w:rPr>
        <w:t xml:space="preserve"> </w:t>
      </w:r>
      <w:r w:rsidRPr="004E6C68">
        <w:rPr>
          <w:rFonts w:hint="eastAsia"/>
          <w:sz w:val="18"/>
        </w:rPr>
        <w:t>zhende_888@126.com,</w:t>
      </w:r>
      <w:r w:rsidRPr="004E6C68">
        <w:rPr>
          <w:rStyle w:val="af5"/>
          <w:color w:val="auto"/>
          <w:sz w:val="18"/>
          <w:u w:val="none"/>
        </w:rPr>
        <w:t xml:space="preserve"> and Y. Qin email: qyhsir@qq.com</w:t>
      </w:r>
    </w:p>
    <w:p w14:paraId="511938A5" w14:textId="77777777" w:rsidR="00727203" w:rsidRPr="00F6152C" w:rsidRDefault="00727203" w:rsidP="00727203">
      <w:pPr>
        <w:pStyle w:val="af6"/>
        <w:ind w:left="153" w:hangingChars="85" w:hanging="153"/>
        <w:rPr>
          <w:sz w:val="21"/>
          <w:szCs w:val="21"/>
        </w:rPr>
      </w:pPr>
      <w:r w:rsidRPr="004E6C68">
        <w:rPr>
          <w:rFonts w:hint="eastAsia"/>
          <w:sz w:val="18"/>
        </w:rPr>
        <w:t>§</w:t>
      </w:r>
      <w:r w:rsidRPr="004E6C68">
        <w:rPr>
          <w:rFonts w:hint="eastAsia"/>
          <w:sz w:val="18"/>
        </w:rPr>
        <w:t>Equally contributing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D56"/>
    <w:multiLevelType w:val="hybridMultilevel"/>
    <w:tmpl w:val="5CC8EDD2"/>
    <w:lvl w:ilvl="0" w:tplc="3F564454">
      <w:start w:val="1"/>
      <w:numFmt w:val="lowerLetter"/>
      <w:lvlText w:val="%1."/>
      <w:lvlJc w:val="left"/>
      <w:pPr>
        <w:ind w:left="360" w:hanging="360"/>
      </w:pPr>
      <w:rPr>
        <w:rFonts w:ascii="Times New Roman" w:hAnsi="Times New Roman" w:hint="default"/>
        <w:b w:val="0"/>
        <w:i/>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809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BD"/>
    <w:rsid w:val="00010E1A"/>
    <w:rsid w:val="000230F3"/>
    <w:rsid w:val="000704C3"/>
    <w:rsid w:val="00075553"/>
    <w:rsid w:val="00191E07"/>
    <w:rsid w:val="001C4A3D"/>
    <w:rsid w:val="001F088B"/>
    <w:rsid w:val="0021551D"/>
    <w:rsid w:val="00216780"/>
    <w:rsid w:val="00463C35"/>
    <w:rsid w:val="00601084"/>
    <w:rsid w:val="00622896"/>
    <w:rsid w:val="00663466"/>
    <w:rsid w:val="006648AC"/>
    <w:rsid w:val="00727203"/>
    <w:rsid w:val="00774535"/>
    <w:rsid w:val="008425FD"/>
    <w:rsid w:val="00853C5A"/>
    <w:rsid w:val="00924F0B"/>
    <w:rsid w:val="00954F99"/>
    <w:rsid w:val="00970644"/>
    <w:rsid w:val="009902A4"/>
    <w:rsid w:val="009F4F72"/>
    <w:rsid w:val="00A24ECE"/>
    <w:rsid w:val="00B32103"/>
    <w:rsid w:val="00C147EE"/>
    <w:rsid w:val="00CF6C11"/>
    <w:rsid w:val="00D66134"/>
    <w:rsid w:val="00DA287F"/>
    <w:rsid w:val="00DF6CE5"/>
    <w:rsid w:val="00E6708C"/>
    <w:rsid w:val="00E973AE"/>
    <w:rsid w:val="00EC0553"/>
    <w:rsid w:val="00ED2811"/>
    <w:rsid w:val="00ED2F1E"/>
    <w:rsid w:val="00F50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A28EC"/>
  <w14:defaultImageDpi w14:val="32767"/>
  <w15:chartTrackingRefBased/>
  <w15:docId w15:val="{F7C9747D-046D-4920-A6E5-28DC0631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E1A"/>
    <w:pPr>
      <w:widowControl w:val="0"/>
      <w:jc w:val="both"/>
    </w:pPr>
    <w:rPr>
      <w:rFonts w:eastAsia="宋体"/>
      <w:sz w:val="28"/>
    </w:rPr>
  </w:style>
  <w:style w:type="paragraph" w:styleId="1">
    <w:name w:val="heading 1"/>
    <w:basedOn w:val="a"/>
    <w:next w:val="a"/>
    <w:link w:val="10"/>
    <w:uiPriority w:val="9"/>
    <w:qFormat/>
    <w:rsid w:val="00F50CB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F50CB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F50CBD"/>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F50CBD"/>
    <w:pPr>
      <w:keepNext/>
      <w:keepLines/>
      <w:spacing w:before="80" w:after="40"/>
      <w:outlineLvl w:val="3"/>
    </w:pPr>
    <w:rPr>
      <w:rFonts w:eastAsiaTheme="minorEastAsia" w:cstheme="majorBidi"/>
      <w:color w:val="2E74B5" w:themeColor="accent1" w:themeShade="BF"/>
      <w:szCs w:val="28"/>
    </w:rPr>
  </w:style>
  <w:style w:type="paragraph" w:styleId="5">
    <w:name w:val="heading 5"/>
    <w:basedOn w:val="a"/>
    <w:next w:val="a"/>
    <w:link w:val="50"/>
    <w:uiPriority w:val="9"/>
    <w:semiHidden/>
    <w:unhideWhenUsed/>
    <w:qFormat/>
    <w:rsid w:val="00F50CBD"/>
    <w:pPr>
      <w:keepNext/>
      <w:keepLines/>
      <w:spacing w:before="80" w:after="40"/>
      <w:outlineLvl w:val="4"/>
    </w:pPr>
    <w:rPr>
      <w:rFonts w:eastAsiaTheme="minorEastAsia" w:cstheme="majorBidi"/>
      <w:color w:val="2E74B5" w:themeColor="accent1" w:themeShade="BF"/>
      <w:sz w:val="24"/>
      <w:szCs w:val="24"/>
    </w:rPr>
  </w:style>
  <w:style w:type="paragraph" w:styleId="6">
    <w:name w:val="heading 6"/>
    <w:basedOn w:val="a"/>
    <w:next w:val="a"/>
    <w:link w:val="60"/>
    <w:uiPriority w:val="9"/>
    <w:semiHidden/>
    <w:unhideWhenUsed/>
    <w:qFormat/>
    <w:rsid w:val="00F50CBD"/>
    <w:pPr>
      <w:keepNext/>
      <w:keepLines/>
      <w:spacing w:before="40"/>
      <w:outlineLvl w:val="5"/>
    </w:pPr>
    <w:rPr>
      <w:rFonts w:eastAsiaTheme="minorEastAsia" w:cstheme="majorBidi"/>
      <w:b/>
      <w:bCs/>
      <w:color w:val="2E74B5" w:themeColor="accent1" w:themeShade="BF"/>
      <w:sz w:val="21"/>
    </w:rPr>
  </w:style>
  <w:style w:type="paragraph" w:styleId="7">
    <w:name w:val="heading 7"/>
    <w:basedOn w:val="a"/>
    <w:next w:val="a"/>
    <w:link w:val="70"/>
    <w:uiPriority w:val="9"/>
    <w:semiHidden/>
    <w:unhideWhenUsed/>
    <w:qFormat/>
    <w:rsid w:val="00F50CBD"/>
    <w:pPr>
      <w:keepNext/>
      <w:keepLines/>
      <w:spacing w:before="40"/>
      <w:outlineLvl w:val="6"/>
    </w:pPr>
    <w:rPr>
      <w:rFonts w:eastAsiaTheme="minorEastAsia" w:cstheme="majorBidi"/>
      <w:b/>
      <w:bCs/>
      <w:color w:val="595959" w:themeColor="text1" w:themeTint="A6"/>
      <w:sz w:val="21"/>
    </w:rPr>
  </w:style>
  <w:style w:type="paragraph" w:styleId="8">
    <w:name w:val="heading 8"/>
    <w:basedOn w:val="a"/>
    <w:next w:val="a"/>
    <w:link w:val="80"/>
    <w:uiPriority w:val="9"/>
    <w:semiHidden/>
    <w:unhideWhenUsed/>
    <w:qFormat/>
    <w:rsid w:val="00F50CBD"/>
    <w:pPr>
      <w:keepNext/>
      <w:keepLines/>
      <w:outlineLvl w:val="7"/>
    </w:pPr>
    <w:rPr>
      <w:rFonts w:eastAsiaTheme="minorEastAsia" w:cstheme="majorBidi"/>
      <w:color w:val="595959" w:themeColor="text1" w:themeTint="A6"/>
      <w:sz w:val="21"/>
    </w:rPr>
  </w:style>
  <w:style w:type="paragraph" w:styleId="9">
    <w:name w:val="heading 9"/>
    <w:basedOn w:val="a"/>
    <w:next w:val="a"/>
    <w:link w:val="90"/>
    <w:uiPriority w:val="9"/>
    <w:semiHidden/>
    <w:unhideWhenUsed/>
    <w:qFormat/>
    <w:rsid w:val="00F50CBD"/>
    <w:pPr>
      <w:keepNext/>
      <w:keepLines/>
      <w:outlineLvl w:val="8"/>
    </w:pPr>
    <w:rPr>
      <w:rFonts w:eastAsiaTheme="majorEastAsia"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CBD"/>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F50CBD"/>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F50CBD"/>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F50CBD"/>
    <w:rPr>
      <w:rFonts w:cstheme="majorBidi"/>
      <w:color w:val="2E74B5" w:themeColor="accent1" w:themeShade="BF"/>
      <w:sz w:val="28"/>
      <w:szCs w:val="28"/>
    </w:rPr>
  </w:style>
  <w:style w:type="character" w:customStyle="1" w:styleId="50">
    <w:name w:val="标题 5 字符"/>
    <w:basedOn w:val="a0"/>
    <w:link w:val="5"/>
    <w:uiPriority w:val="9"/>
    <w:semiHidden/>
    <w:rsid w:val="00F50CBD"/>
    <w:rPr>
      <w:rFonts w:cstheme="majorBidi"/>
      <w:color w:val="2E74B5" w:themeColor="accent1" w:themeShade="BF"/>
      <w:sz w:val="24"/>
      <w:szCs w:val="24"/>
    </w:rPr>
  </w:style>
  <w:style w:type="character" w:customStyle="1" w:styleId="60">
    <w:name w:val="标题 6 字符"/>
    <w:basedOn w:val="a0"/>
    <w:link w:val="6"/>
    <w:uiPriority w:val="9"/>
    <w:semiHidden/>
    <w:rsid w:val="00F50CBD"/>
    <w:rPr>
      <w:rFonts w:cstheme="majorBidi"/>
      <w:b/>
      <w:bCs/>
      <w:color w:val="2E74B5" w:themeColor="accent1" w:themeShade="BF"/>
    </w:rPr>
  </w:style>
  <w:style w:type="character" w:customStyle="1" w:styleId="70">
    <w:name w:val="标题 7 字符"/>
    <w:basedOn w:val="a0"/>
    <w:link w:val="7"/>
    <w:uiPriority w:val="9"/>
    <w:semiHidden/>
    <w:rsid w:val="00F50CBD"/>
    <w:rPr>
      <w:rFonts w:cstheme="majorBidi"/>
      <w:b/>
      <w:bCs/>
      <w:color w:val="595959" w:themeColor="text1" w:themeTint="A6"/>
    </w:rPr>
  </w:style>
  <w:style w:type="character" w:customStyle="1" w:styleId="80">
    <w:name w:val="标题 8 字符"/>
    <w:basedOn w:val="a0"/>
    <w:link w:val="8"/>
    <w:uiPriority w:val="9"/>
    <w:semiHidden/>
    <w:rsid w:val="00F50CBD"/>
    <w:rPr>
      <w:rFonts w:cstheme="majorBidi"/>
      <w:color w:val="595959" w:themeColor="text1" w:themeTint="A6"/>
    </w:rPr>
  </w:style>
  <w:style w:type="character" w:customStyle="1" w:styleId="90">
    <w:name w:val="标题 9 字符"/>
    <w:basedOn w:val="a0"/>
    <w:link w:val="9"/>
    <w:uiPriority w:val="9"/>
    <w:semiHidden/>
    <w:rsid w:val="00F50CBD"/>
    <w:rPr>
      <w:rFonts w:eastAsiaTheme="majorEastAsia" w:cstheme="majorBidi"/>
      <w:color w:val="595959" w:themeColor="text1" w:themeTint="A6"/>
    </w:rPr>
  </w:style>
  <w:style w:type="paragraph" w:styleId="a3">
    <w:name w:val="Title"/>
    <w:basedOn w:val="a"/>
    <w:next w:val="a"/>
    <w:link w:val="a4"/>
    <w:uiPriority w:val="10"/>
    <w:qFormat/>
    <w:rsid w:val="00F50C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CBD"/>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F50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CBD"/>
    <w:pPr>
      <w:spacing w:before="160" w:after="160"/>
      <w:jc w:val="center"/>
    </w:pPr>
    <w:rPr>
      <w:rFonts w:eastAsiaTheme="minorEastAsia"/>
      <w:i/>
      <w:iCs/>
      <w:color w:val="404040" w:themeColor="text1" w:themeTint="BF"/>
      <w:sz w:val="21"/>
    </w:rPr>
  </w:style>
  <w:style w:type="character" w:customStyle="1" w:styleId="a8">
    <w:name w:val="引用 字符"/>
    <w:basedOn w:val="a0"/>
    <w:link w:val="a7"/>
    <w:uiPriority w:val="29"/>
    <w:rsid w:val="00F50CBD"/>
    <w:rPr>
      <w:i/>
      <w:iCs/>
      <w:color w:val="404040" w:themeColor="text1" w:themeTint="BF"/>
    </w:rPr>
  </w:style>
  <w:style w:type="paragraph" w:styleId="a9">
    <w:name w:val="List Paragraph"/>
    <w:basedOn w:val="a"/>
    <w:link w:val="aa"/>
    <w:uiPriority w:val="34"/>
    <w:qFormat/>
    <w:rsid w:val="00F50CBD"/>
    <w:pPr>
      <w:ind w:left="720"/>
      <w:contextualSpacing/>
    </w:pPr>
    <w:rPr>
      <w:rFonts w:eastAsiaTheme="minorEastAsia"/>
      <w:sz w:val="21"/>
    </w:rPr>
  </w:style>
  <w:style w:type="character" w:styleId="ab">
    <w:name w:val="Intense Emphasis"/>
    <w:basedOn w:val="a0"/>
    <w:uiPriority w:val="21"/>
    <w:qFormat/>
    <w:rsid w:val="00F50CBD"/>
    <w:rPr>
      <w:i/>
      <w:iCs/>
      <w:color w:val="2E74B5" w:themeColor="accent1" w:themeShade="BF"/>
    </w:rPr>
  </w:style>
  <w:style w:type="paragraph" w:styleId="ac">
    <w:name w:val="Intense Quote"/>
    <w:basedOn w:val="a"/>
    <w:next w:val="a"/>
    <w:link w:val="ad"/>
    <w:uiPriority w:val="30"/>
    <w:qFormat/>
    <w:rsid w:val="00F50CBD"/>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sz w:val="21"/>
    </w:rPr>
  </w:style>
  <w:style w:type="character" w:customStyle="1" w:styleId="ad">
    <w:name w:val="明显引用 字符"/>
    <w:basedOn w:val="a0"/>
    <w:link w:val="ac"/>
    <w:uiPriority w:val="30"/>
    <w:rsid w:val="00F50CBD"/>
    <w:rPr>
      <w:i/>
      <w:iCs/>
      <w:color w:val="2E74B5" w:themeColor="accent1" w:themeShade="BF"/>
    </w:rPr>
  </w:style>
  <w:style w:type="character" w:styleId="ae">
    <w:name w:val="Intense Reference"/>
    <w:basedOn w:val="a0"/>
    <w:uiPriority w:val="32"/>
    <w:qFormat/>
    <w:rsid w:val="00F50CBD"/>
    <w:rPr>
      <w:b/>
      <w:bCs/>
      <w:smallCaps/>
      <w:color w:val="2E74B5" w:themeColor="accent1" w:themeShade="BF"/>
      <w:spacing w:val="5"/>
    </w:rPr>
  </w:style>
  <w:style w:type="paragraph" w:styleId="af">
    <w:name w:val="header"/>
    <w:basedOn w:val="a"/>
    <w:link w:val="af0"/>
    <w:uiPriority w:val="99"/>
    <w:unhideWhenUsed/>
    <w:rsid w:val="00010E1A"/>
    <w:pPr>
      <w:tabs>
        <w:tab w:val="center" w:pos="4153"/>
        <w:tab w:val="right" w:pos="8306"/>
      </w:tabs>
      <w:snapToGrid w:val="0"/>
      <w:jc w:val="center"/>
    </w:pPr>
    <w:rPr>
      <w:rFonts w:eastAsiaTheme="minorEastAsia"/>
      <w:sz w:val="18"/>
      <w:szCs w:val="18"/>
    </w:rPr>
  </w:style>
  <w:style w:type="character" w:customStyle="1" w:styleId="af0">
    <w:name w:val="页眉 字符"/>
    <w:basedOn w:val="a0"/>
    <w:link w:val="af"/>
    <w:uiPriority w:val="99"/>
    <w:rsid w:val="00010E1A"/>
    <w:rPr>
      <w:sz w:val="18"/>
      <w:szCs w:val="18"/>
    </w:rPr>
  </w:style>
  <w:style w:type="paragraph" w:styleId="af1">
    <w:name w:val="footer"/>
    <w:basedOn w:val="a"/>
    <w:link w:val="af2"/>
    <w:uiPriority w:val="99"/>
    <w:unhideWhenUsed/>
    <w:rsid w:val="00010E1A"/>
    <w:pPr>
      <w:tabs>
        <w:tab w:val="center" w:pos="4153"/>
        <w:tab w:val="right" w:pos="8306"/>
      </w:tabs>
      <w:snapToGrid w:val="0"/>
      <w:jc w:val="left"/>
    </w:pPr>
    <w:rPr>
      <w:rFonts w:eastAsiaTheme="minorEastAsia"/>
      <w:sz w:val="18"/>
      <w:szCs w:val="18"/>
    </w:rPr>
  </w:style>
  <w:style w:type="character" w:customStyle="1" w:styleId="af2">
    <w:name w:val="页脚 字符"/>
    <w:basedOn w:val="a0"/>
    <w:link w:val="af1"/>
    <w:uiPriority w:val="99"/>
    <w:rsid w:val="00010E1A"/>
    <w:rPr>
      <w:sz w:val="18"/>
      <w:szCs w:val="18"/>
    </w:rPr>
  </w:style>
  <w:style w:type="paragraph" w:styleId="af3">
    <w:name w:val="No Spacing"/>
    <w:aliases w:val="图题,表头图尾"/>
    <w:link w:val="af4"/>
    <w:uiPriority w:val="1"/>
    <w:qFormat/>
    <w:rsid w:val="00727203"/>
    <w:pPr>
      <w:widowControl w:val="0"/>
      <w:spacing w:line="440" w:lineRule="exact"/>
      <w:jc w:val="center"/>
    </w:pPr>
    <w:rPr>
      <w:rFonts w:ascii="Times New Roman" w:eastAsia="宋体" w:hAnsi="Times New Roman"/>
      <w:b/>
      <w:sz w:val="24"/>
    </w:rPr>
  </w:style>
  <w:style w:type="character" w:customStyle="1" w:styleId="af4">
    <w:name w:val="无间隔 字符"/>
    <w:aliases w:val="图题 字符,表头图尾 字符"/>
    <w:basedOn w:val="a0"/>
    <w:link w:val="af3"/>
    <w:uiPriority w:val="1"/>
    <w:rsid w:val="00727203"/>
    <w:rPr>
      <w:rFonts w:ascii="Times New Roman" w:eastAsia="宋体" w:hAnsi="Times New Roman"/>
      <w:b/>
      <w:sz w:val="24"/>
    </w:rPr>
  </w:style>
  <w:style w:type="character" w:styleId="af5">
    <w:name w:val="Hyperlink"/>
    <w:basedOn w:val="a0"/>
    <w:uiPriority w:val="99"/>
    <w:unhideWhenUsed/>
    <w:qFormat/>
    <w:rsid w:val="00727203"/>
    <w:rPr>
      <w:color w:val="0563C1" w:themeColor="hyperlink"/>
      <w:u w:val="single"/>
    </w:rPr>
  </w:style>
  <w:style w:type="paragraph" w:styleId="af6">
    <w:name w:val="footnote text"/>
    <w:basedOn w:val="a"/>
    <w:link w:val="af7"/>
    <w:rsid w:val="00727203"/>
    <w:pPr>
      <w:adjustRightInd w:val="0"/>
      <w:snapToGrid w:val="0"/>
      <w:spacing w:line="360" w:lineRule="atLeast"/>
      <w:jc w:val="left"/>
      <w:textAlignment w:val="baseline"/>
    </w:pPr>
    <w:rPr>
      <w:rFonts w:ascii="Times New Roman" w:hAnsi="Times New Roman" w:cs="Times New Roman"/>
      <w:szCs w:val="18"/>
    </w:rPr>
  </w:style>
  <w:style w:type="character" w:customStyle="1" w:styleId="af7">
    <w:name w:val="脚注文本 字符"/>
    <w:basedOn w:val="a0"/>
    <w:link w:val="af6"/>
    <w:rsid w:val="00727203"/>
    <w:rPr>
      <w:rFonts w:ascii="Times New Roman" w:eastAsia="宋体" w:hAnsi="Times New Roman" w:cs="Times New Roman"/>
      <w:sz w:val="28"/>
      <w:szCs w:val="18"/>
    </w:rPr>
  </w:style>
  <w:style w:type="character" w:styleId="af8">
    <w:name w:val="footnote reference"/>
    <w:basedOn w:val="a0"/>
    <w:autoRedefine/>
    <w:rsid w:val="00727203"/>
  </w:style>
  <w:style w:type="character" w:customStyle="1" w:styleId="aa">
    <w:name w:val="列表段落 字符"/>
    <w:link w:val="a9"/>
    <w:uiPriority w:val="34"/>
    <w:rsid w:val="0072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焕然 邓</dc:creator>
  <cp:keywords/>
  <dc:description/>
  <cp:lastModifiedBy>Li Yang</cp:lastModifiedBy>
  <cp:revision>16</cp:revision>
  <dcterms:created xsi:type="dcterms:W3CDTF">2025-03-27T07:27:00Z</dcterms:created>
  <dcterms:modified xsi:type="dcterms:W3CDTF">2025-04-30T05:31:00Z</dcterms:modified>
</cp:coreProperties>
</file>