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rFonts w:ascii="Calibri" w:cs="Calibri" w:eastAsia="Calibri" w:hAnsi="Calibri"/>
          <w:sz w:val="22"/>
          <w:szCs w:val="22"/>
        </w:rPr>
      </w:pPr>
      <w:r w:rsidDel="00000000" w:rsidR="00000000" w:rsidRPr="00000000">
        <w:rPr>
          <w:rFonts w:ascii="Calibri" w:cs="Calibri" w:eastAsia="Calibri" w:hAnsi="Calibri"/>
          <w:b w:val="1"/>
          <w:sz w:val="36"/>
          <w:szCs w:val="36"/>
          <w:rtl w:val="0"/>
        </w:rPr>
        <w:t xml:space="preserve">SPIRIT Checklist for </w:t>
      </w:r>
      <w:r w:rsidDel="00000000" w:rsidR="00000000" w:rsidRPr="00000000">
        <w:rPr>
          <w:rFonts w:ascii="Calibri" w:cs="Calibri" w:eastAsia="Calibri" w:hAnsi="Calibri"/>
          <w:b w:val="1"/>
          <w:i w:val="1"/>
          <w:sz w:val="36"/>
          <w:szCs w:val="36"/>
          <w:rtl w:val="0"/>
        </w:rPr>
        <w:t xml:space="preserve">Trials</w:t>
      </w:r>
      <w:r w:rsidDel="00000000" w:rsidR="00000000" w:rsidRPr="00000000">
        <w:rPr>
          <w:rtl w:val="0"/>
        </w:rPr>
      </w:r>
    </w:p>
    <w:p w:rsidR="00000000" w:rsidDel="00000000" w:rsidP="00000000" w:rsidRDefault="00000000" w:rsidRPr="00000000" w14:paraId="00000002">
      <w:pPr>
        <w:spacing w:after="240" w:before="240" w:lineRule="auto"/>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This checklist was completed for the manuscript entitled: </w:t>
      </w:r>
      <w:r w:rsidDel="00000000" w:rsidR="00000000" w:rsidRPr="00000000">
        <w:rPr>
          <w:rFonts w:ascii="Calibri" w:cs="Calibri" w:eastAsia="Calibri" w:hAnsi="Calibri"/>
          <w:b w:val="1"/>
          <w:sz w:val="22"/>
          <w:szCs w:val="22"/>
          <w:rtl w:val="0"/>
        </w:rPr>
        <w:t xml:space="preserve">"Teles et al. Study Protocol – FINAL version 1.1 May 2025"</w:t>
      </w:r>
    </w:p>
    <w:p w:rsidR="00000000" w:rsidDel="00000000" w:rsidP="00000000" w:rsidRDefault="00000000" w:rsidRPr="00000000" w14:paraId="00000003">
      <w:pPr>
        <w:rPr>
          <w:rFonts w:ascii="Calibri" w:cs="Calibri" w:eastAsia="Calibri" w:hAnsi="Calibri"/>
          <w:sz w:val="22"/>
          <w:szCs w:val="22"/>
        </w:rPr>
      </w:pPr>
      <w:r w:rsidDel="00000000" w:rsidR="00000000" w:rsidRPr="00000000">
        <w:rPr>
          <w:rtl w:val="0"/>
        </w:rPr>
      </w:r>
    </w:p>
    <w:tbl>
      <w:tblPr>
        <w:tblStyle w:val="Table1"/>
        <w:tblW w:w="14400.0" w:type="dxa"/>
        <w:jc w:val="left"/>
        <w:tblLayout w:type="fixed"/>
        <w:tblLook w:val="0600"/>
      </w:tblPr>
      <w:tblGrid>
        <w:gridCol w:w="2511"/>
        <w:gridCol w:w="740"/>
        <w:gridCol w:w="4686"/>
        <w:gridCol w:w="2411"/>
        <w:gridCol w:w="4052"/>
        <w:tblGridChange w:id="0">
          <w:tblGrid>
            <w:gridCol w:w="2511"/>
            <w:gridCol w:w="740"/>
            <w:gridCol w:w="4686"/>
            <w:gridCol w:w="2411"/>
            <w:gridCol w:w="4052"/>
          </w:tblGrid>
        </w:tblGridChange>
      </w:tblGrid>
      <w:tr>
        <w:trPr>
          <w:cantSplit w:val="0"/>
          <w:tblHeader w:val="0"/>
        </w:trPr>
        <w:tc>
          <w:tcPr>
            <w:tcBorders>
              <w:bottom w:color="000000" w:space="0" w:sz="4" w:val="single"/>
            </w:tcBorders>
            <w:vAlign w:val="bottom"/>
          </w:tcPr>
          <w:p w:rsidR="00000000" w:rsidDel="00000000" w:rsidP="00000000" w:rsidRDefault="00000000" w:rsidRPr="00000000" w14:paraId="00000004">
            <w:pPr>
              <w:rPr>
                <w:rFonts w:ascii="Calibri" w:cs="Calibri" w:eastAsia="Calibri" w:hAnsi="Calibri"/>
                <w:sz w:val="22"/>
                <w:szCs w:val="22"/>
              </w:rPr>
            </w:pPr>
            <w:r w:rsidDel="00000000" w:rsidR="00000000" w:rsidRPr="00000000">
              <w:rPr>
                <w:rtl w:val="0"/>
              </w:rPr>
            </w:r>
          </w:p>
        </w:tc>
        <w:tc>
          <w:tcPr>
            <w:tcBorders>
              <w:bottom w:color="000000" w:space="0" w:sz="4" w:val="single"/>
            </w:tcBorders>
            <w:vAlign w:val="bottom"/>
          </w:tcPr>
          <w:p w:rsidR="00000000" w:rsidDel="00000000" w:rsidP="00000000" w:rsidRDefault="00000000" w:rsidRPr="00000000" w14:paraId="00000005">
            <w:pPr>
              <w:rPr>
                <w:rFonts w:ascii="Calibri" w:cs="Calibri" w:eastAsia="Calibri" w:hAnsi="Calibri"/>
                <w:sz w:val="22"/>
                <w:szCs w:val="22"/>
              </w:rPr>
            </w:pPr>
            <w:r w:rsidDel="00000000" w:rsidR="00000000" w:rsidRPr="00000000">
              <w:rPr>
                <w:rtl w:val="0"/>
              </w:rPr>
            </w:r>
          </w:p>
        </w:tc>
        <w:tc>
          <w:tcPr>
            <w:tcBorders>
              <w:bottom w:color="000000" w:space="0" w:sz="4" w:val="single"/>
            </w:tcBorders>
            <w:vAlign w:val="bottom"/>
          </w:tcPr>
          <w:p w:rsidR="00000000" w:rsidDel="00000000" w:rsidP="00000000" w:rsidRDefault="00000000" w:rsidRPr="00000000" w14:paraId="0000000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Reporting Item</w:t>
            </w:r>
          </w:p>
        </w:tc>
        <w:tc>
          <w:tcPr>
            <w:vAlign w:val="bottom"/>
          </w:tcPr>
          <w:p w:rsidR="00000000" w:rsidDel="00000000" w:rsidP="00000000" w:rsidRDefault="00000000" w:rsidRPr="00000000" w14:paraId="00000007">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Page and Line Number</w:t>
            </w:r>
          </w:p>
        </w:tc>
        <w:tc>
          <w:tcPr>
            <w:tcBorders>
              <w:left w:color="000000" w:space="0" w:sz="0" w:val="nil"/>
              <w:bottom w:color="000000" w:space="0" w:sz="4" w:val="single"/>
            </w:tcBorders>
          </w:tcPr>
          <w:p w:rsidR="00000000" w:rsidDel="00000000" w:rsidP="00000000" w:rsidRDefault="00000000" w:rsidRPr="00000000" w14:paraId="00000008">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Reason if not applicable</w:t>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Administrative information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Title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rPr>
                <w:rFonts w:ascii="Calibri" w:cs="Calibri" w:eastAsia="Calibri" w:hAnsi="Calibri"/>
                <w:sz w:val="22"/>
                <w:szCs w:val="22"/>
              </w:rPr>
            </w:pPr>
            <w:hyperlink r:id="rId7">
              <w:r w:rsidDel="00000000" w:rsidR="00000000" w:rsidRPr="00000000">
                <w:rPr>
                  <w:rFonts w:ascii="Calibri" w:cs="Calibri" w:eastAsia="Calibri" w:hAnsi="Calibri"/>
                  <w:color w:val="0563c1"/>
                  <w:sz w:val="22"/>
                  <w:szCs w:val="22"/>
                  <w:u w:val="single"/>
                  <w:rtl w:val="0"/>
                </w:rPr>
                <w:t xml:space="preserve">#1</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Descriptive title identifying the study design, population, interventions, and, if applicable, trial acronym</w:t>
            </w:r>
          </w:p>
        </w:tc>
        <w:tc>
          <w:tcPr>
            <w:tcMar>
              <w:top w:w="100.0" w:type="dxa"/>
              <w:left w:w="100.0" w:type="dxa"/>
              <w:bottom w:w="100.0" w:type="dxa"/>
              <w:right w:w="100.0" w:type="dxa"/>
            </w:tcMar>
            <w:vAlign w:val="top"/>
          </w:tcPr>
          <w:p w:rsidR="00000000" w:rsidDel="00000000" w:rsidP="00000000" w:rsidRDefault="00000000" w:rsidRPr="00000000" w14:paraId="000000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 Lines 1-3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registration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rPr>
                <w:rFonts w:ascii="Calibri" w:cs="Calibri" w:eastAsia="Calibri" w:hAnsi="Calibri"/>
                <w:sz w:val="22"/>
                <w:szCs w:val="22"/>
              </w:rPr>
            </w:pPr>
            <w:hyperlink r:id="rId8">
              <w:r w:rsidDel="00000000" w:rsidR="00000000" w:rsidRPr="00000000">
                <w:rPr>
                  <w:rFonts w:ascii="Calibri" w:cs="Calibri" w:eastAsia="Calibri" w:hAnsi="Calibri"/>
                  <w:color w:val="0563c1"/>
                  <w:sz w:val="22"/>
                  <w:szCs w:val="22"/>
                  <w:u w:val="single"/>
                  <w:rtl w:val="0"/>
                </w:rPr>
                <w:t xml:space="preserve">#2a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identifier and registry name. If not yet registered, name of intended registry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2, Administrative Information Table, Lines  5-21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registration: data set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rPr>
                <w:rFonts w:ascii="Calibri" w:cs="Calibri" w:eastAsia="Calibri" w:hAnsi="Calibri"/>
                <w:sz w:val="22"/>
                <w:szCs w:val="22"/>
              </w:rPr>
            </w:pPr>
            <w:hyperlink r:id="rId9">
              <w:r w:rsidDel="00000000" w:rsidR="00000000" w:rsidRPr="00000000">
                <w:rPr>
                  <w:rFonts w:ascii="Calibri" w:cs="Calibri" w:eastAsia="Calibri" w:hAnsi="Calibri"/>
                  <w:color w:val="0563c1"/>
                  <w:sz w:val="22"/>
                  <w:szCs w:val="22"/>
                  <w:u w:val="single"/>
                  <w:rtl w:val="0"/>
                </w:rPr>
                <w:t xml:space="preserve">#2b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items from the World Health Organization Trial Registration Data Set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2, Administrative Information Table, Lines 3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Protocol version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rPr>
                <w:rFonts w:ascii="Calibri" w:cs="Calibri" w:eastAsia="Calibri" w:hAnsi="Calibri"/>
                <w:sz w:val="22"/>
                <w:szCs w:val="22"/>
              </w:rPr>
            </w:pPr>
            <w:hyperlink r:id="rId10">
              <w:r w:rsidDel="00000000" w:rsidR="00000000" w:rsidRPr="00000000">
                <w:rPr>
                  <w:rFonts w:ascii="Calibri" w:cs="Calibri" w:eastAsia="Calibri" w:hAnsi="Calibri"/>
                  <w:color w:val="0563c1"/>
                  <w:sz w:val="22"/>
                  <w:szCs w:val="22"/>
                  <w:u w:val="single"/>
                  <w:rtl w:val="0"/>
                </w:rPr>
                <w:t xml:space="preserve">#3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Date and version identifier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2, Administrative Information Table, Lines  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Funding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rPr>
                <w:rFonts w:ascii="Calibri" w:cs="Calibri" w:eastAsia="Calibri" w:hAnsi="Calibri"/>
                <w:sz w:val="22"/>
                <w:szCs w:val="22"/>
              </w:rPr>
            </w:pPr>
            <w:hyperlink r:id="rId11">
              <w:r w:rsidDel="00000000" w:rsidR="00000000" w:rsidRPr="00000000">
                <w:rPr>
                  <w:rFonts w:ascii="Calibri" w:cs="Calibri" w:eastAsia="Calibri" w:hAnsi="Calibri"/>
                  <w:color w:val="0563c1"/>
                  <w:sz w:val="22"/>
                  <w:szCs w:val="22"/>
                  <w:u w:val="single"/>
                  <w:rtl w:val="0"/>
                </w:rPr>
                <w:t xml:space="preserve">#4</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Sources and types of financial, material, and other support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2, Administrative Information Table, Lines  23-28 and</w:t>
            </w:r>
          </w:p>
          <w:p w:rsidR="00000000" w:rsidDel="00000000" w:rsidP="00000000" w:rsidRDefault="00000000" w:rsidRPr="00000000" w14:paraId="0000002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14, line 04-08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contributorship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rPr>
                <w:rFonts w:ascii="Calibri" w:cs="Calibri" w:eastAsia="Calibri" w:hAnsi="Calibri"/>
                <w:sz w:val="22"/>
                <w:szCs w:val="22"/>
              </w:rPr>
            </w:pPr>
            <w:hyperlink r:id="rId12">
              <w:r w:rsidDel="00000000" w:rsidR="00000000" w:rsidRPr="00000000">
                <w:rPr>
                  <w:rFonts w:ascii="Calibri" w:cs="Calibri" w:eastAsia="Calibri" w:hAnsi="Calibri"/>
                  <w:color w:val="0563c1"/>
                  <w:sz w:val="22"/>
                  <w:szCs w:val="22"/>
                  <w:u w:val="single"/>
                  <w:rtl w:val="0"/>
                </w:rPr>
                <w:t xml:space="preserve">#5a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Names, affiliations, and roles of protocol contributors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2-3, Administrative Information Table, Lines  29-10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sponsor contact information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rPr>
                <w:rFonts w:ascii="Calibri" w:cs="Calibri" w:eastAsia="Calibri" w:hAnsi="Calibri"/>
                <w:sz w:val="22"/>
                <w:szCs w:val="22"/>
              </w:rPr>
            </w:pPr>
            <w:hyperlink r:id="rId13">
              <w:r w:rsidDel="00000000" w:rsidR="00000000" w:rsidRPr="00000000">
                <w:rPr>
                  <w:rFonts w:ascii="Calibri" w:cs="Calibri" w:eastAsia="Calibri" w:hAnsi="Calibri"/>
                  <w:color w:val="0563c1"/>
                  <w:sz w:val="22"/>
                  <w:szCs w:val="22"/>
                  <w:u w:val="single"/>
                  <w:rtl w:val="0"/>
                </w:rPr>
                <w:t xml:space="preserve">#5b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Name and contact information for the trial sponsor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3, Administrative Information Table, Lines 11-12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sponsor and funder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rPr>
                <w:rFonts w:ascii="Calibri" w:cs="Calibri" w:eastAsia="Calibri" w:hAnsi="Calibri"/>
                <w:sz w:val="22"/>
                <w:szCs w:val="22"/>
              </w:rPr>
            </w:pPr>
            <w:hyperlink r:id="rId14">
              <w:r w:rsidDel="00000000" w:rsidR="00000000" w:rsidRPr="00000000">
                <w:rPr>
                  <w:rFonts w:ascii="Calibri" w:cs="Calibri" w:eastAsia="Calibri" w:hAnsi="Calibri"/>
                  <w:color w:val="0563c1"/>
                  <w:sz w:val="22"/>
                  <w:szCs w:val="22"/>
                  <w:u w:val="single"/>
                  <w:rtl w:val="0"/>
                </w:rPr>
                <w:t xml:space="preserve">#5c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3, Administrative Information Table, Lines 13-31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Roles and responsibilities: committees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rPr>
                <w:rFonts w:ascii="Calibri" w:cs="Calibri" w:eastAsia="Calibri" w:hAnsi="Calibri"/>
                <w:sz w:val="22"/>
                <w:szCs w:val="22"/>
              </w:rPr>
            </w:pPr>
            <w:hyperlink r:id="rId15">
              <w:r w:rsidDel="00000000" w:rsidR="00000000" w:rsidRPr="00000000">
                <w:rPr>
                  <w:rFonts w:ascii="Calibri" w:cs="Calibri" w:eastAsia="Calibri" w:hAnsi="Calibri"/>
                  <w:color w:val="0563c1"/>
                  <w:sz w:val="22"/>
                  <w:szCs w:val="22"/>
                  <w:u w:val="single"/>
                  <w:rtl w:val="0"/>
                </w:rPr>
                <w:t xml:space="preserve">#5d</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Composition, roles, and responsibilities of the coordinating centre, steering committee, endpoint adjudication committee, data management team, and other individuals or groups overseeing the trial, if applicable (see Item 21a for data monitoring committee)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11, lines 35-48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B">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tcBorders>
          </w:tcPr>
          <w:p w:rsidR="00000000" w:rsidDel="00000000" w:rsidP="00000000" w:rsidRDefault="00000000" w:rsidRPr="00000000" w14:paraId="0000003C">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Introduction</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D">
            <w:pPr>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E">
            <w:pPr>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3F">
            <w:pPr>
              <w:rPr>
                <w:rFonts w:ascii="Calibri" w:cs="Calibri" w:eastAsia="Calibri" w:hAnsi="Calibri"/>
                <w:sz w:val="22"/>
                <w:szCs w:val="22"/>
              </w:rPr>
            </w:pPr>
            <w:r w:rsidDel="00000000" w:rsidR="00000000" w:rsidRPr="00000000">
              <w:rPr>
                <w:rtl w:val="0"/>
              </w:rPr>
            </w:r>
          </w:p>
        </w:tc>
        <w:tc>
          <w:tcPr>
            <w:tcBorders>
              <w:top w:color="000000" w:space="0" w:sz="4" w:val="single"/>
              <w:bottom w:color="000000" w:space="0" w:sz="4" w:val="single"/>
              <w:right w:color="000000" w:space="0" w:sz="4" w:val="single"/>
            </w:tcBorders>
          </w:tcPr>
          <w:p w:rsidR="00000000" w:rsidDel="00000000" w:rsidP="00000000" w:rsidRDefault="00000000" w:rsidRPr="00000000" w14:paraId="00000040">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Background and rationale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rPr>
                <w:rFonts w:ascii="Calibri" w:cs="Calibri" w:eastAsia="Calibri" w:hAnsi="Calibri"/>
                <w:sz w:val="22"/>
                <w:szCs w:val="22"/>
              </w:rPr>
            </w:pPr>
            <w:hyperlink r:id="rId16">
              <w:r w:rsidDel="00000000" w:rsidR="00000000" w:rsidRPr="00000000">
                <w:rPr>
                  <w:rFonts w:ascii="Calibri" w:cs="Calibri" w:eastAsia="Calibri" w:hAnsi="Calibri"/>
                  <w:color w:val="0563c1"/>
                  <w:sz w:val="22"/>
                  <w:szCs w:val="22"/>
                  <w:u w:val="single"/>
                  <w:rtl w:val="0"/>
                </w:rPr>
                <w:t xml:space="preserve">#6a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research question and justification for undertaking the trial, including summary of relevant studies (published and unpublished) examining benefits and harms for each intervention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3, Lines 3-16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5">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Background and rationale: choice of comparators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rPr>
                <w:rFonts w:ascii="Calibri" w:cs="Calibri" w:eastAsia="Calibri" w:hAnsi="Calibri"/>
                <w:sz w:val="22"/>
                <w:szCs w:val="22"/>
              </w:rPr>
            </w:pPr>
            <w:hyperlink r:id="rId17">
              <w:r w:rsidDel="00000000" w:rsidR="00000000" w:rsidRPr="00000000">
                <w:rPr>
                  <w:rFonts w:ascii="Calibri" w:cs="Calibri" w:eastAsia="Calibri" w:hAnsi="Calibri"/>
                  <w:color w:val="0563c1"/>
                  <w:sz w:val="22"/>
                  <w:szCs w:val="22"/>
                  <w:u w:val="single"/>
                  <w:rtl w:val="0"/>
                </w:rPr>
                <w:t xml:space="preserve">#6b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Explanation for choice of comparators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5, lines 21-27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A">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Objectives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rPr>
                <w:rFonts w:ascii="Calibri" w:cs="Calibri" w:eastAsia="Calibri" w:hAnsi="Calibri"/>
                <w:sz w:val="22"/>
                <w:szCs w:val="22"/>
              </w:rPr>
            </w:pPr>
            <w:hyperlink r:id="rId18">
              <w:r w:rsidDel="00000000" w:rsidR="00000000" w:rsidRPr="00000000">
                <w:rPr>
                  <w:rFonts w:ascii="Calibri" w:cs="Calibri" w:eastAsia="Calibri" w:hAnsi="Calibri"/>
                  <w:color w:val="0563c1"/>
                  <w:sz w:val="22"/>
                  <w:szCs w:val="22"/>
                  <w:u w:val="single"/>
                  <w:rtl w:val="0"/>
                </w:rPr>
                <w:t xml:space="preserve">#7</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Specific objectives or hypotheses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4, Lines 01-09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F">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Trial design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rPr>
                <w:rFonts w:ascii="Calibri" w:cs="Calibri" w:eastAsia="Calibri" w:hAnsi="Calibri"/>
                <w:sz w:val="22"/>
                <w:szCs w:val="22"/>
              </w:rPr>
            </w:pPr>
            <w:hyperlink r:id="rId19">
              <w:r w:rsidDel="00000000" w:rsidR="00000000" w:rsidRPr="00000000">
                <w:rPr>
                  <w:rFonts w:ascii="Calibri" w:cs="Calibri" w:eastAsia="Calibri" w:hAnsi="Calibri"/>
                  <w:color w:val="0563c1"/>
                  <w:sz w:val="22"/>
                  <w:szCs w:val="22"/>
                  <w:u w:val="single"/>
                  <w:rtl w:val="0"/>
                </w:rPr>
                <w:t xml:space="preserve">#8</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trial design including type of trial (eg, parallel group, crossover, factorial, single group), allocation ratio, and framework (eg, superiority, equivalence, non-inferiority, exploratory)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4, Lines 11-15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Participants, interventions, and outcomes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Study setting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rPr>
                <w:rFonts w:ascii="Calibri" w:cs="Calibri" w:eastAsia="Calibri" w:hAnsi="Calibri"/>
                <w:sz w:val="22"/>
                <w:szCs w:val="22"/>
              </w:rPr>
            </w:pPr>
            <w:hyperlink r:id="rId20">
              <w:r w:rsidDel="00000000" w:rsidR="00000000" w:rsidRPr="00000000">
                <w:rPr>
                  <w:rFonts w:ascii="Calibri" w:cs="Calibri" w:eastAsia="Calibri" w:hAnsi="Calibri"/>
                  <w:color w:val="0563c1"/>
                  <w:sz w:val="22"/>
                  <w:szCs w:val="22"/>
                  <w:u w:val="single"/>
                  <w:rtl w:val="0"/>
                </w:rPr>
                <w:t xml:space="preserve">#9</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study settings (eg, community clinic, academic hospital) and list of countries where data will be collected. Reference to where list of study sites can be obtained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4, Lines 19-22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Eligibility criteria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rPr>
                <w:rFonts w:ascii="Calibri" w:cs="Calibri" w:eastAsia="Calibri" w:hAnsi="Calibri"/>
                <w:sz w:val="22"/>
                <w:szCs w:val="22"/>
              </w:rPr>
            </w:pPr>
            <w:hyperlink r:id="rId21">
              <w:r w:rsidDel="00000000" w:rsidR="00000000" w:rsidRPr="00000000">
                <w:rPr>
                  <w:rFonts w:ascii="Calibri" w:cs="Calibri" w:eastAsia="Calibri" w:hAnsi="Calibri"/>
                  <w:color w:val="0563c1"/>
                  <w:sz w:val="22"/>
                  <w:szCs w:val="22"/>
                  <w:u w:val="single"/>
                  <w:rtl w:val="0"/>
                </w:rPr>
                <w:t xml:space="preserve">#10</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Inclusion and exclusion criteria for participants. If applicable, eligibility criteria for study centres and individuals who will perform the interventions (eg, surgeons, psychotherapists)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4, Lines 24-39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description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rPr>
                <w:rFonts w:ascii="Calibri" w:cs="Calibri" w:eastAsia="Calibri" w:hAnsi="Calibri"/>
                <w:sz w:val="22"/>
                <w:szCs w:val="22"/>
              </w:rPr>
            </w:pPr>
            <w:hyperlink r:id="rId22">
              <w:r w:rsidDel="00000000" w:rsidR="00000000" w:rsidRPr="00000000">
                <w:rPr>
                  <w:rFonts w:ascii="Calibri" w:cs="Calibri" w:eastAsia="Calibri" w:hAnsi="Calibri"/>
                  <w:color w:val="0563c1"/>
                  <w:sz w:val="22"/>
                  <w:szCs w:val="22"/>
                  <w:u w:val="single"/>
                  <w:rtl w:val="0"/>
                </w:rPr>
                <w:t xml:space="preserve">#11a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for each group with sufficient detail to allow replication, including how and when they will be administered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5, lines 29-44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8">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modifications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rPr>
                <w:rFonts w:ascii="Calibri" w:cs="Calibri" w:eastAsia="Calibri" w:hAnsi="Calibri"/>
                <w:sz w:val="22"/>
                <w:szCs w:val="22"/>
              </w:rPr>
            </w:pPr>
            <w:hyperlink r:id="rId23">
              <w:r w:rsidDel="00000000" w:rsidR="00000000" w:rsidRPr="00000000">
                <w:rPr>
                  <w:rFonts w:ascii="Calibri" w:cs="Calibri" w:eastAsia="Calibri" w:hAnsi="Calibri"/>
                  <w:color w:val="0563c1"/>
                  <w:sz w:val="22"/>
                  <w:szCs w:val="22"/>
                  <w:u w:val="single"/>
                  <w:rtl w:val="0"/>
                </w:rPr>
                <w:t xml:space="preserve">#11b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Criteria for discontinuing or modifying allocated interventions for a given trial participant (eg, drug dose change in response to harms, participant request, or improving / worsening disease)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5-6, lines 46-06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adherance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rPr>
                <w:rFonts w:ascii="Calibri" w:cs="Calibri" w:eastAsia="Calibri" w:hAnsi="Calibri"/>
                <w:sz w:val="22"/>
                <w:szCs w:val="22"/>
              </w:rPr>
            </w:pPr>
            <w:hyperlink r:id="rId24">
              <w:r w:rsidDel="00000000" w:rsidR="00000000" w:rsidRPr="00000000">
                <w:rPr>
                  <w:rFonts w:ascii="Calibri" w:cs="Calibri" w:eastAsia="Calibri" w:hAnsi="Calibri"/>
                  <w:color w:val="0563c1"/>
                  <w:sz w:val="22"/>
                  <w:szCs w:val="22"/>
                  <w:u w:val="single"/>
                  <w:rtl w:val="0"/>
                </w:rPr>
                <w:t xml:space="preserve">#11c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Strategies to improve adherence to intervention protocols, and any procedures for monitoring adherence (eg, drug tablet return; laboratory tests)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6, lines 08-16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Interventions: concomitant care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rPr>
                <w:rFonts w:ascii="Calibri" w:cs="Calibri" w:eastAsia="Calibri" w:hAnsi="Calibri"/>
                <w:sz w:val="22"/>
                <w:szCs w:val="22"/>
              </w:rPr>
            </w:pPr>
            <w:hyperlink r:id="rId25">
              <w:r w:rsidDel="00000000" w:rsidR="00000000" w:rsidRPr="00000000">
                <w:rPr>
                  <w:rFonts w:ascii="Calibri" w:cs="Calibri" w:eastAsia="Calibri" w:hAnsi="Calibri"/>
                  <w:color w:val="0563c1"/>
                  <w:sz w:val="22"/>
                  <w:szCs w:val="22"/>
                  <w:u w:val="single"/>
                  <w:rtl w:val="0"/>
                </w:rPr>
                <w:t xml:space="preserve">#11d</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Relevant concomitant care and interventions that are permitted or prohibited during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6, lines 18-24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Outcomes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rPr>
                <w:rFonts w:ascii="Calibri" w:cs="Calibri" w:eastAsia="Calibri" w:hAnsi="Calibri"/>
                <w:sz w:val="22"/>
                <w:szCs w:val="22"/>
              </w:rPr>
            </w:pPr>
            <w:hyperlink r:id="rId26">
              <w:r w:rsidDel="00000000" w:rsidR="00000000" w:rsidRPr="00000000">
                <w:rPr>
                  <w:rFonts w:ascii="Calibri" w:cs="Calibri" w:eastAsia="Calibri" w:hAnsi="Calibri"/>
                  <w:color w:val="0563c1"/>
                  <w:sz w:val="22"/>
                  <w:szCs w:val="22"/>
                  <w:u w:val="single"/>
                  <w:rtl w:val="0"/>
                </w:rPr>
                <w:t xml:space="preserve">#12</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6, lines 34-48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Participant timeline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rPr>
                <w:rFonts w:ascii="Calibri" w:cs="Calibri" w:eastAsia="Calibri" w:hAnsi="Calibri"/>
                <w:sz w:val="22"/>
                <w:szCs w:val="22"/>
              </w:rPr>
            </w:pPr>
            <w:hyperlink r:id="rId27">
              <w:r w:rsidDel="00000000" w:rsidR="00000000" w:rsidRPr="00000000">
                <w:rPr>
                  <w:rFonts w:ascii="Calibri" w:cs="Calibri" w:eastAsia="Calibri" w:hAnsi="Calibri"/>
                  <w:color w:val="0563c1"/>
                  <w:sz w:val="22"/>
                  <w:szCs w:val="22"/>
                  <w:u w:val="single"/>
                  <w:rtl w:val="0"/>
                </w:rPr>
                <w:t xml:space="preserve">#13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Time schedule of enrolment, interventions (including any run-ins and washouts), assessments, and visits for participants. A schematic diagram is highly recommended (see Figure)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6-7, lines 50-10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Sample size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rPr>
                <w:rFonts w:ascii="Calibri" w:cs="Calibri" w:eastAsia="Calibri" w:hAnsi="Calibri"/>
                <w:sz w:val="22"/>
                <w:szCs w:val="22"/>
              </w:rPr>
            </w:pPr>
            <w:hyperlink r:id="rId28">
              <w:r w:rsidDel="00000000" w:rsidR="00000000" w:rsidRPr="00000000">
                <w:rPr>
                  <w:rFonts w:ascii="Calibri" w:cs="Calibri" w:eastAsia="Calibri" w:hAnsi="Calibri"/>
                  <w:color w:val="0563c1"/>
                  <w:sz w:val="22"/>
                  <w:szCs w:val="22"/>
                  <w:u w:val="single"/>
                  <w:rtl w:val="0"/>
                </w:rPr>
                <w:t xml:space="preserve">#14</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Estimated number of participants needed to achieve study objectives and how it was determined, including clinical and statistical assumptions supporting any sample size calculations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7, lines 14-25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Recruitment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rPr>
                <w:rFonts w:ascii="Calibri" w:cs="Calibri" w:eastAsia="Calibri" w:hAnsi="Calibri"/>
                <w:sz w:val="22"/>
                <w:szCs w:val="22"/>
              </w:rPr>
            </w:pPr>
            <w:hyperlink r:id="rId29">
              <w:r w:rsidDel="00000000" w:rsidR="00000000" w:rsidRPr="00000000">
                <w:rPr>
                  <w:rFonts w:ascii="Calibri" w:cs="Calibri" w:eastAsia="Calibri" w:hAnsi="Calibri"/>
                  <w:color w:val="0563c1"/>
                  <w:sz w:val="22"/>
                  <w:szCs w:val="22"/>
                  <w:u w:val="single"/>
                  <w:rtl w:val="0"/>
                </w:rPr>
                <w:t xml:space="preserve">#15</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Strategies for achieving adequate participant enrolment to reach target sample size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7-8, lines 27-09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Assignment of interventions (for controlled trials)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Allocation: sequence generation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rPr>
                <w:rFonts w:ascii="Calibri" w:cs="Calibri" w:eastAsia="Calibri" w:hAnsi="Calibri"/>
                <w:sz w:val="22"/>
                <w:szCs w:val="22"/>
              </w:rPr>
            </w:pPr>
            <w:hyperlink r:id="rId30">
              <w:r w:rsidDel="00000000" w:rsidR="00000000" w:rsidRPr="00000000">
                <w:rPr>
                  <w:rFonts w:ascii="Calibri" w:cs="Calibri" w:eastAsia="Calibri" w:hAnsi="Calibri"/>
                  <w:color w:val="0563c1"/>
                  <w:sz w:val="22"/>
                  <w:szCs w:val="22"/>
                  <w:u w:val="single"/>
                  <w:rtl w:val="0"/>
                </w:rPr>
                <w:t xml:space="preserve">#16a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Pages 8, lines 12-18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Allocation concealment mechanism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rPr>
                <w:rFonts w:ascii="Calibri" w:cs="Calibri" w:eastAsia="Calibri" w:hAnsi="Calibri"/>
                <w:sz w:val="22"/>
                <w:szCs w:val="22"/>
              </w:rPr>
            </w:pPr>
            <w:hyperlink r:id="rId31">
              <w:r w:rsidDel="00000000" w:rsidR="00000000" w:rsidRPr="00000000">
                <w:rPr>
                  <w:rFonts w:ascii="Calibri" w:cs="Calibri" w:eastAsia="Calibri" w:hAnsi="Calibri"/>
                  <w:color w:val="0563c1"/>
                  <w:sz w:val="22"/>
                  <w:szCs w:val="22"/>
                  <w:u w:val="single"/>
                  <w:rtl w:val="0"/>
                </w:rPr>
                <w:t xml:space="preserve">#16b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Mechanism of implementing the allocation sequence (eg, central telephone; sequentially numbered, opaque, sealed envelopes), describing any steps to conceal the sequence until interventions are assigned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8, lines 20-26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Allocation: implementation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rPr>
                <w:rFonts w:ascii="Calibri" w:cs="Calibri" w:eastAsia="Calibri" w:hAnsi="Calibri"/>
                <w:sz w:val="22"/>
                <w:szCs w:val="22"/>
              </w:rPr>
            </w:pPr>
            <w:hyperlink r:id="rId32">
              <w:r w:rsidDel="00000000" w:rsidR="00000000" w:rsidRPr="00000000">
                <w:rPr>
                  <w:rFonts w:ascii="Calibri" w:cs="Calibri" w:eastAsia="Calibri" w:hAnsi="Calibri"/>
                  <w:color w:val="0563c1"/>
                  <w:sz w:val="22"/>
                  <w:szCs w:val="22"/>
                  <w:u w:val="single"/>
                  <w:rtl w:val="0"/>
                </w:rPr>
                <w:t xml:space="preserve">#16c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will generate the allocation sequence, who will enrol participants, and who will assign participants to interventions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8, lines 28-37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Blinding (masking)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1">
            <w:pPr>
              <w:rPr>
                <w:rFonts w:ascii="Calibri" w:cs="Calibri" w:eastAsia="Calibri" w:hAnsi="Calibri"/>
                <w:sz w:val="22"/>
                <w:szCs w:val="22"/>
              </w:rPr>
            </w:pPr>
            <w:hyperlink r:id="rId33">
              <w:r w:rsidDel="00000000" w:rsidR="00000000" w:rsidRPr="00000000">
                <w:rPr>
                  <w:rFonts w:ascii="Calibri" w:cs="Calibri" w:eastAsia="Calibri" w:hAnsi="Calibri"/>
                  <w:color w:val="0563c1"/>
                  <w:sz w:val="22"/>
                  <w:szCs w:val="22"/>
                  <w:u w:val="single"/>
                  <w:rtl w:val="0"/>
                </w:rPr>
                <w:t xml:space="preserve">#17a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will be blinded after assignment to interventions (eg, trial participants, care providers, outcome assessors, data analysts), and how</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8, lines 40-50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Blinding (masking): emergency unblinding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rPr>
                <w:rFonts w:ascii="Calibri" w:cs="Calibri" w:eastAsia="Calibri" w:hAnsi="Calibri"/>
                <w:sz w:val="22"/>
                <w:szCs w:val="22"/>
              </w:rPr>
            </w:pPr>
            <w:hyperlink r:id="rId34">
              <w:r w:rsidDel="00000000" w:rsidR="00000000" w:rsidRPr="00000000">
                <w:rPr>
                  <w:rFonts w:ascii="Calibri" w:cs="Calibri" w:eastAsia="Calibri" w:hAnsi="Calibri"/>
                  <w:color w:val="0563c1"/>
                  <w:sz w:val="22"/>
                  <w:szCs w:val="22"/>
                  <w:u w:val="single"/>
                  <w:rtl w:val="0"/>
                </w:rPr>
                <w:t xml:space="preserve">#17b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If blinded, circumstances under which unblinding is permissible, and procedure for revealing a participant’s allocated intervention during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9, lines 02-09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Data collection, management, and analysis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collection plan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rPr>
                <w:rFonts w:ascii="Calibri" w:cs="Calibri" w:eastAsia="Calibri" w:hAnsi="Calibri"/>
                <w:sz w:val="22"/>
                <w:szCs w:val="22"/>
              </w:rPr>
            </w:pPr>
            <w:hyperlink r:id="rId35">
              <w:r w:rsidDel="00000000" w:rsidR="00000000" w:rsidRPr="00000000">
                <w:rPr>
                  <w:rFonts w:ascii="Calibri" w:cs="Calibri" w:eastAsia="Calibri" w:hAnsi="Calibri"/>
                  <w:color w:val="0563c1"/>
                  <w:sz w:val="22"/>
                  <w:szCs w:val="22"/>
                  <w:u w:val="single"/>
                  <w:rtl w:val="0"/>
                </w:rPr>
                <w:t xml:space="preserve">#18a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Pages 9, lines 12-26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collection plan: retention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rPr>
                <w:rFonts w:ascii="Calibri" w:cs="Calibri" w:eastAsia="Calibri" w:hAnsi="Calibri"/>
                <w:sz w:val="22"/>
                <w:szCs w:val="22"/>
              </w:rPr>
            </w:pPr>
            <w:hyperlink r:id="rId36">
              <w:r w:rsidDel="00000000" w:rsidR="00000000" w:rsidRPr="00000000">
                <w:rPr>
                  <w:rFonts w:ascii="Calibri" w:cs="Calibri" w:eastAsia="Calibri" w:hAnsi="Calibri"/>
                  <w:color w:val="0563c1"/>
                  <w:sz w:val="22"/>
                  <w:szCs w:val="22"/>
                  <w:u w:val="single"/>
                  <w:rtl w:val="0"/>
                </w:rPr>
                <w:t xml:space="preserve">#18b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to promote participant retention and complete follow-up, including list of any outcome data to be collected for participants who discontinue or deviate from intervention protocols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9, lines 28-43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management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rPr>
                <w:rFonts w:ascii="Calibri" w:cs="Calibri" w:eastAsia="Calibri" w:hAnsi="Calibri"/>
                <w:sz w:val="22"/>
                <w:szCs w:val="22"/>
              </w:rPr>
            </w:pPr>
            <w:hyperlink r:id="rId37">
              <w:r w:rsidDel="00000000" w:rsidR="00000000" w:rsidRPr="00000000">
                <w:rPr>
                  <w:rFonts w:ascii="Calibri" w:cs="Calibri" w:eastAsia="Calibri" w:hAnsi="Calibri"/>
                  <w:color w:val="0563c1"/>
                  <w:sz w:val="22"/>
                  <w:szCs w:val="22"/>
                  <w:u w:val="single"/>
                  <w:rtl w:val="0"/>
                </w:rPr>
                <w:t xml:space="preserve">#19</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data entry, coding, security, and storage, including any related processes to promote data quality (eg, double data entry; range checks for data values). Reference to where details of data management procedures can be found, if not in the protocol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9-10, lines 45-11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Statistics: outcomes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rPr>
                <w:rFonts w:ascii="Calibri" w:cs="Calibri" w:eastAsia="Calibri" w:hAnsi="Calibri"/>
                <w:sz w:val="22"/>
                <w:szCs w:val="22"/>
              </w:rPr>
            </w:pPr>
            <w:hyperlink r:id="rId38">
              <w:r w:rsidDel="00000000" w:rsidR="00000000" w:rsidRPr="00000000">
                <w:rPr>
                  <w:rFonts w:ascii="Calibri" w:cs="Calibri" w:eastAsia="Calibri" w:hAnsi="Calibri"/>
                  <w:color w:val="0563c1"/>
                  <w:sz w:val="22"/>
                  <w:szCs w:val="22"/>
                  <w:u w:val="single"/>
                  <w:rtl w:val="0"/>
                </w:rPr>
                <w:t xml:space="preserve">#20a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Statistical methods for analysing primary and secondary outcomes. Reference to where other details of the statistical analysis plan can be found, if not in the protocol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10-11, lines 45-06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Statistics: additional analyses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rPr>
                <w:rFonts w:ascii="Calibri" w:cs="Calibri" w:eastAsia="Calibri" w:hAnsi="Calibri"/>
                <w:sz w:val="22"/>
                <w:szCs w:val="22"/>
              </w:rPr>
            </w:pPr>
            <w:hyperlink r:id="rId39">
              <w:r w:rsidDel="00000000" w:rsidR="00000000" w:rsidRPr="00000000">
                <w:rPr>
                  <w:rFonts w:ascii="Calibri" w:cs="Calibri" w:eastAsia="Calibri" w:hAnsi="Calibri"/>
                  <w:color w:val="0563c1"/>
                  <w:sz w:val="22"/>
                  <w:szCs w:val="22"/>
                  <w:u w:val="single"/>
                  <w:rtl w:val="0"/>
                </w:rPr>
                <w:t xml:space="preserve">#20b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Methods for any additional analyses (eg, subgroup and adjusted analyses)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11, lines 14-17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Statistics: analysis population and missing data</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rPr>
                <w:rFonts w:ascii="Calibri" w:cs="Calibri" w:eastAsia="Calibri" w:hAnsi="Calibri"/>
                <w:sz w:val="22"/>
                <w:szCs w:val="22"/>
              </w:rPr>
            </w:pPr>
            <w:hyperlink r:id="rId40">
              <w:r w:rsidDel="00000000" w:rsidR="00000000" w:rsidRPr="00000000">
                <w:rPr>
                  <w:rFonts w:ascii="Calibri" w:cs="Calibri" w:eastAsia="Calibri" w:hAnsi="Calibri"/>
                  <w:color w:val="0563c1"/>
                  <w:sz w:val="22"/>
                  <w:szCs w:val="22"/>
                  <w:u w:val="single"/>
                  <w:rtl w:val="0"/>
                </w:rPr>
                <w:t xml:space="preserve">#20c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Definition of analysis population relating to protocol non-adherence (eg, as randomised analysis), and any statistical methods to handle missing data (eg, multiple imputation)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11, lines 19-24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Methods: Monitoring</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monitoring: formal committee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rPr>
                <w:rFonts w:ascii="Calibri" w:cs="Calibri" w:eastAsia="Calibri" w:hAnsi="Calibri"/>
                <w:sz w:val="22"/>
                <w:szCs w:val="22"/>
              </w:rPr>
            </w:pPr>
            <w:hyperlink r:id="rId41">
              <w:r w:rsidDel="00000000" w:rsidR="00000000" w:rsidRPr="00000000">
                <w:rPr>
                  <w:rFonts w:ascii="Calibri" w:cs="Calibri" w:eastAsia="Calibri" w:hAnsi="Calibri"/>
                  <w:color w:val="0563c1"/>
                  <w:sz w:val="22"/>
                  <w:szCs w:val="22"/>
                  <w:u w:val="single"/>
                  <w:rtl w:val="0"/>
                </w:rPr>
                <w:t xml:space="preserve">#21a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11-12, lines 50-10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monitoring: interim analysis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rPr>
                <w:rFonts w:ascii="Calibri" w:cs="Calibri" w:eastAsia="Calibri" w:hAnsi="Calibri"/>
                <w:sz w:val="22"/>
                <w:szCs w:val="22"/>
              </w:rPr>
            </w:pPr>
            <w:hyperlink r:id="rId42">
              <w:r w:rsidDel="00000000" w:rsidR="00000000" w:rsidRPr="00000000">
                <w:rPr>
                  <w:rFonts w:ascii="Calibri" w:cs="Calibri" w:eastAsia="Calibri" w:hAnsi="Calibri"/>
                  <w:color w:val="0563c1"/>
                  <w:sz w:val="22"/>
                  <w:szCs w:val="22"/>
                  <w:u w:val="single"/>
                  <w:rtl w:val="0"/>
                </w:rPr>
                <w:t xml:space="preserve">#21b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Description of any interim analyses and stopping guidelines, including who will have access to these interim results and make the final decision to terminate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Pages 11, lines 08-12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Harms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rPr>
                <w:rFonts w:ascii="Calibri" w:cs="Calibri" w:eastAsia="Calibri" w:hAnsi="Calibri"/>
                <w:sz w:val="22"/>
                <w:szCs w:val="22"/>
              </w:rPr>
            </w:pPr>
            <w:hyperlink r:id="rId43">
              <w:r w:rsidDel="00000000" w:rsidR="00000000" w:rsidRPr="00000000">
                <w:rPr>
                  <w:rFonts w:ascii="Calibri" w:cs="Calibri" w:eastAsia="Calibri" w:hAnsi="Calibri"/>
                  <w:color w:val="0563c1"/>
                  <w:sz w:val="22"/>
                  <w:szCs w:val="22"/>
                  <w:u w:val="single"/>
                  <w:rtl w:val="0"/>
                </w:rPr>
                <w:t xml:space="preserve">#22</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collecting, assessing, reporting, and managing solicited and spontaneously reported adverse events and other unintended effects of trial interventions or trial conduct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12, lines 12-20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Auditing</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rPr>
                <w:rFonts w:ascii="Calibri" w:cs="Calibri" w:eastAsia="Calibri" w:hAnsi="Calibri"/>
                <w:sz w:val="22"/>
                <w:szCs w:val="22"/>
              </w:rPr>
            </w:pPr>
            <w:hyperlink r:id="rId44">
              <w:r w:rsidDel="00000000" w:rsidR="00000000" w:rsidRPr="00000000">
                <w:rPr>
                  <w:rFonts w:ascii="Calibri" w:cs="Calibri" w:eastAsia="Calibri" w:hAnsi="Calibri"/>
                  <w:color w:val="0563c1"/>
                  <w:sz w:val="22"/>
                  <w:szCs w:val="22"/>
                  <w:u w:val="single"/>
                  <w:rtl w:val="0"/>
                </w:rPr>
                <w:t xml:space="preserve">#23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Frequency and procedures for auditing trial conduct, if any, and whether the process will be independent from investigators and the sponsor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12, lines 22-29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Ethics and dissemination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Research ethics approval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rPr>
                <w:rFonts w:ascii="Calibri" w:cs="Calibri" w:eastAsia="Calibri" w:hAnsi="Calibri"/>
                <w:sz w:val="22"/>
                <w:szCs w:val="22"/>
              </w:rPr>
            </w:pPr>
            <w:hyperlink r:id="rId45">
              <w:r w:rsidDel="00000000" w:rsidR="00000000" w:rsidRPr="00000000">
                <w:rPr>
                  <w:rFonts w:ascii="Calibri" w:cs="Calibri" w:eastAsia="Calibri" w:hAnsi="Calibri"/>
                  <w:color w:val="0563c1"/>
                  <w:sz w:val="22"/>
                  <w:szCs w:val="22"/>
                  <w:u w:val="single"/>
                  <w:rtl w:val="0"/>
                </w:rPr>
                <w:t xml:space="preserve">#24</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seeking research ethics committee / institutional review board (REC / IRB) approval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14, lines 16-21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Protocol amendments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rPr>
                <w:rFonts w:ascii="Calibri" w:cs="Calibri" w:eastAsia="Calibri" w:hAnsi="Calibri"/>
                <w:sz w:val="22"/>
                <w:szCs w:val="22"/>
              </w:rPr>
            </w:pPr>
            <w:hyperlink r:id="rId46">
              <w:r w:rsidDel="00000000" w:rsidR="00000000" w:rsidRPr="00000000">
                <w:rPr>
                  <w:rFonts w:ascii="Calibri" w:cs="Calibri" w:eastAsia="Calibri" w:hAnsi="Calibri"/>
                  <w:color w:val="0563c1"/>
                  <w:sz w:val="22"/>
                  <w:szCs w:val="22"/>
                  <w:u w:val="single"/>
                  <w:rtl w:val="0"/>
                </w:rPr>
                <w:t xml:space="preserve">#25</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communicating important protocol modifications (eg, changes to eligibility criteria, outcomes, analyses) to relevant parties (eg, investigators, REC / IRBs, trial participants, trial registries, journals, regulators)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12, lines 31-40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Consent or assent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rPr>
                <w:rFonts w:ascii="Calibri" w:cs="Calibri" w:eastAsia="Calibri" w:hAnsi="Calibri"/>
                <w:sz w:val="22"/>
                <w:szCs w:val="22"/>
              </w:rPr>
            </w:pPr>
            <w:hyperlink r:id="rId47">
              <w:r w:rsidDel="00000000" w:rsidR="00000000" w:rsidRPr="00000000">
                <w:rPr>
                  <w:rFonts w:ascii="Calibri" w:cs="Calibri" w:eastAsia="Calibri" w:hAnsi="Calibri"/>
                  <w:color w:val="0563c1"/>
                  <w:sz w:val="22"/>
                  <w:szCs w:val="22"/>
                  <w:u w:val="single"/>
                  <w:rtl w:val="0"/>
                </w:rPr>
                <w:t xml:space="preserve">#26a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Who will obtain informed consent or assent from potential trial participants or authorised surrogates, and how (see Item 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4-5, Lines 41-09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Consent or assent: ancillary studies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rPr>
                <w:rFonts w:ascii="Calibri" w:cs="Calibri" w:eastAsia="Calibri" w:hAnsi="Calibri"/>
                <w:sz w:val="22"/>
                <w:szCs w:val="22"/>
              </w:rPr>
            </w:pPr>
            <w:hyperlink r:id="rId48">
              <w:r w:rsidDel="00000000" w:rsidR="00000000" w:rsidRPr="00000000">
                <w:rPr>
                  <w:rFonts w:ascii="Calibri" w:cs="Calibri" w:eastAsia="Calibri" w:hAnsi="Calibri"/>
                  <w:color w:val="0563c1"/>
                  <w:sz w:val="22"/>
                  <w:szCs w:val="22"/>
                  <w:u w:val="single"/>
                  <w:rtl w:val="0"/>
                </w:rPr>
                <w:t xml:space="preserve">#26b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Additional consent provisions for collection and use of participant data and biological specimens in ancillary studies, if applicable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Pages 5, lines 11-18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Confidentiality</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rPr>
                <w:rFonts w:ascii="Calibri" w:cs="Calibri" w:eastAsia="Calibri" w:hAnsi="Calibri"/>
                <w:sz w:val="22"/>
                <w:szCs w:val="22"/>
              </w:rPr>
            </w:pPr>
            <w:hyperlink r:id="rId49">
              <w:r w:rsidDel="00000000" w:rsidR="00000000" w:rsidRPr="00000000">
                <w:rPr>
                  <w:rFonts w:ascii="Calibri" w:cs="Calibri" w:eastAsia="Calibri" w:hAnsi="Calibri"/>
                  <w:color w:val="0563c1"/>
                  <w:sz w:val="22"/>
                  <w:szCs w:val="22"/>
                  <w:u w:val="single"/>
                  <w:rtl w:val="0"/>
                </w:rPr>
                <w:t xml:space="preserve">#27</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personal information about potential and enrolled participants will be collected, shared, and maintained in order to protect confidentiality before, during, and after the trial</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10, lines 13-26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Declaration of interests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rPr>
                <w:rFonts w:ascii="Calibri" w:cs="Calibri" w:eastAsia="Calibri" w:hAnsi="Calibri"/>
                <w:sz w:val="22"/>
                <w:szCs w:val="22"/>
              </w:rPr>
            </w:pPr>
            <w:hyperlink r:id="rId50">
              <w:r w:rsidDel="00000000" w:rsidR="00000000" w:rsidRPr="00000000">
                <w:rPr>
                  <w:rFonts w:ascii="Calibri" w:cs="Calibri" w:eastAsia="Calibri" w:hAnsi="Calibri"/>
                  <w:color w:val="0563c1"/>
                  <w:sz w:val="22"/>
                  <w:szCs w:val="22"/>
                  <w:u w:val="single"/>
                  <w:rtl w:val="0"/>
                </w:rPr>
                <w:t xml:space="preserve">#28</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Financial and other competing interests for principal investigators for the overall trial and each study site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14, lines 30-33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Data access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rPr>
                <w:rFonts w:ascii="Calibri" w:cs="Calibri" w:eastAsia="Calibri" w:hAnsi="Calibri"/>
                <w:sz w:val="22"/>
                <w:szCs w:val="22"/>
              </w:rPr>
            </w:pPr>
            <w:hyperlink r:id="rId51">
              <w:r w:rsidDel="00000000" w:rsidR="00000000" w:rsidRPr="00000000">
                <w:rPr>
                  <w:rFonts w:ascii="Calibri" w:cs="Calibri" w:eastAsia="Calibri" w:hAnsi="Calibri"/>
                  <w:color w:val="0563c1"/>
                  <w:sz w:val="22"/>
                  <w:szCs w:val="22"/>
                  <w:u w:val="single"/>
                  <w:rtl w:val="0"/>
                </w:rPr>
                <w:t xml:space="preserve">#29</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Statement of who will have access to the final trial dataset, and disclosure of contractual agreements that limit such access for investigators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14, lines 11-14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Ancillary and post trial care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rFonts w:ascii="Calibri" w:cs="Calibri" w:eastAsia="Calibri" w:hAnsi="Calibri"/>
                <w:sz w:val="22"/>
                <w:szCs w:val="22"/>
              </w:rPr>
            </w:pPr>
            <w:hyperlink r:id="rId52">
              <w:r w:rsidDel="00000000" w:rsidR="00000000" w:rsidRPr="00000000">
                <w:rPr>
                  <w:rFonts w:ascii="Calibri" w:cs="Calibri" w:eastAsia="Calibri" w:hAnsi="Calibri"/>
                  <w:color w:val="0563c1"/>
                  <w:sz w:val="22"/>
                  <w:szCs w:val="22"/>
                  <w:u w:val="single"/>
                  <w:rtl w:val="0"/>
                </w:rPr>
                <w:t xml:space="preserve">#30</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Provisions, if any, for ancillary and post-trial care, and for compensation to those who suffer harm from trial participation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6, lines 26-32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Dissemination policy: trial results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rPr>
                <w:rFonts w:ascii="Calibri" w:cs="Calibri" w:eastAsia="Calibri" w:hAnsi="Calibri"/>
                <w:sz w:val="22"/>
                <w:szCs w:val="22"/>
              </w:rPr>
            </w:pPr>
            <w:hyperlink r:id="rId53">
              <w:r w:rsidDel="00000000" w:rsidR="00000000" w:rsidRPr="00000000">
                <w:rPr>
                  <w:rFonts w:ascii="Calibri" w:cs="Calibri" w:eastAsia="Calibri" w:hAnsi="Calibri"/>
                  <w:color w:val="0563c1"/>
                  <w:sz w:val="22"/>
                  <w:szCs w:val="22"/>
                  <w:u w:val="single"/>
                  <w:rtl w:val="0"/>
                </w:rPr>
                <w:t xml:space="preserve">#31a</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12, lines 42-48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Dissemination policy: authorship</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rPr>
                <w:rFonts w:ascii="Calibri" w:cs="Calibri" w:eastAsia="Calibri" w:hAnsi="Calibri"/>
                <w:sz w:val="22"/>
                <w:szCs w:val="22"/>
              </w:rPr>
            </w:pPr>
            <w:hyperlink r:id="rId54">
              <w:r w:rsidDel="00000000" w:rsidR="00000000" w:rsidRPr="00000000">
                <w:rPr>
                  <w:rFonts w:ascii="Calibri" w:cs="Calibri" w:eastAsia="Calibri" w:hAnsi="Calibri"/>
                  <w:color w:val="0563c1"/>
                  <w:sz w:val="22"/>
                  <w:szCs w:val="22"/>
                  <w:u w:val="single"/>
                  <w:rtl w:val="0"/>
                </w:rPr>
                <w:t xml:space="preserve">#31b</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Authorship eligibility guidelines and any intended use of professional writers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13-14, lines 44-03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Dissemination policy: reproducible research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rPr>
                <w:rFonts w:ascii="Calibri" w:cs="Calibri" w:eastAsia="Calibri" w:hAnsi="Calibri"/>
                <w:sz w:val="22"/>
                <w:szCs w:val="22"/>
              </w:rPr>
            </w:pPr>
            <w:hyperlink r:id="rId55">
              <w:r w:rsidDel="00000000" w:rsidR="00000000" w:rsidRPr="00000000">
                <w:rPr>
                  <w:rFonts w:ascii="Calibri" w:cs="Calibri" w:eastAsia="Calibri" w:hAnsi="Calibri"/>
                  <w:color w:val="0563c1"/>
                  <w:sz w:val="22"/>
                  <w:szCs w:val="22"/>
                  <w:u w:val="single"/>
                  <w:rtl w:val="0"/>
                </w:rPr>
                <w:t xml:space="preserve">#31c</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if any, for granting public access to the full protocol, participant-level dataset, and statistical code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11, lines 26-32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rPr>
                <w:rFonts w:ascii="Calibri" w:cs="Calibri" w:eastAsia="Calibri" w:hAnsi="Calibri"/>
                <w:sz w:val="22"/>
                <w:szCs w:val="22"/>
              </w:rPr>
            </w:pPr>
            <w:r w:rsidDel="00000000" w:rsidR="00000000" w:rsidRPr="00000000">
              <w:rPr>
                <w:rtl w:val="0"/>
              </w:rPr>
            </w:r>
          </w:p>
        </w:tc>
      </w:tr>
      <w:tr>
        <w:trPr>
          <w:cantSplit w:val="0"/>
          <w:tblHeader w:val="0"/>
        </w:trPr>
        <w:tc>
          <w:tcPr>
            <w:gridSpan w:val="5"/>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Appendices</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Informed consent materials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rPr>
                <w:rFonts w:ascii="Calibri" w:cs="Calibri" w:eastAsia="Calibri" w:hAnsi="Calibri"/>
                <w:sz w:val="22"/>
                <w:szCs w:val="22"/>
              </w:rPr>
            </w:pPr>
            <w:hyperlink r:id="rId56">
              <w:r w:rsidDel="00000000" w:rsidR="00000000" w:rsidRPr="00000000">
                <w:rPr>
                  <w:rFonts w:ascii="Calibri" w:cs="Calibri" w:eastAsia="Calibri" w:hAnsi="Calibri"/>
                  <w:color w:val="0563c1"/>
                  <w:sz w:val="22"/>
                  <w:szCs w:val="22"/>
                  <w:u w:val="single"/>
                  <w:rtl w:val="0"/>
                </w:rPr>
                <w:t xml:space="preserve">#32</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Model consent form and other related documentation given to participants and authorised surrogates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14, lines 23-28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rPr>
                <w:rFonts w:ascii="Calibri" w:cs="Calibri" w:eastAsia="Calibri" w:hAnsi="Calibri"/>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Biological specimens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rPr>
                <w:rFonts w:ascii="Calibri" w:cs="Calibri" w:eastAsia="Calibri" w:hAnsi="Calibri"/>
                <w:sz w:val="22"/>
                <w:szCs w:val="22"/>
              </w:rPr>
            </w:pPr>
            <w:hyperlink r:id="rId57">
              <w:r w:rsidDel="00000000" w:rsidR="00000000" w:rsidRPr="00000000">
                <w:rPr>
                  <w:rFonts w:ascii="Calibri" w:cs="Calibri" w:eastAsia="Calibri" w:hAnsi="Calibri"/>
                  <w:color w:val="0563c1"/>
                  <w:sz w:val="22"/>
                  <w:szCs w:val="22"/>
                  <w:u w:val="single"/>
                  <w:rtl w:val="0"/>
                </w:rPr>
                <w:t xml:space="preserve">#33</w:t>
              </w:r>
            </w:hyperlink>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Plans for collection, laboratory evaluation, and storage of biological specimens for genetic or molecular analysis in the current trial and for future use in ancillary studies, if applicable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Page 10, lines 28-42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rPr>
                <w:rFonts w:ascii="Calibri" w:cs="Calibri" w:eastAsia="Calibri" w:hAnsi="Calibri"/>
                <w:sz w:val="22"/>
                <w:szCs w:val="22"/>
              </w:rPr>
            </w:pPr>
            <w:r w:rsidDel="00000000" w:rsidR="00000000" w:rsidRPr="00000000">
              <w:rPr>
                <w:rtl w:val="0"/>
              </w:rPr>
            </w:r>
          </w:p>
        </w:tc>
      </w:tr>
    </w:tbl>
    <w:p w:rsidR="00000000" w:rsidDel="00000000" w:rsidP="00000000" w:rsidRDefault="00000000" w:rsidRPr="00000000" w14:paraId="00000131">
      <w:pPr>
        <w:spacing w:after="240" w:before="240" w:line="276"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 All 20 WHO Trial Registration Data Set items are completed in the public ReBEC record for this trial. Registration link: </w:t>
      </w:r>
      <w:hyperlink r:id="rId58">
        <w:r w:rsidDel="00000000" w:rsidR="00000000" w:rsidRPr="00000000">
          <w:rPr>
            <w:rFonts w:ascii="Arial" w:cs="Arial" w:eastAsia="Arial" w:hAnsi="Arial"/>
            <w:color w:val="1155cc"/>
            <w:sz w:val="22"/>
            <w:szCs w:val="22"/>
            <w:u w:val="single"/>
            <w:rtl w:val="0"/>
          </w:rPr>
          <w:t xml:space="preserve">RBR-2hgwvgy Comparative study between CO2 laser and Fractional Radiofrequency in the treatment of Vaginal Atrophy</w:t>
        </w:r>
      </w:hyperlink>
      <w:r w:rsidDel="00000000" w:rsidR="00000000" w:rsidRPr="00000000">
        <w:rPr>
          <w:rtl w:val="0"/>
        </w:rPr>
      </w:r>
    </w:p>
    <w:p w:rsidR="00000000" w:rsidDel="00000000" w:rsidP="00000000" w:rsidRDefault="00000000" w:rsidRPr="00000000" w14:paraId="00000132">
      <w:pPr>
        <w:spacing w:after="240" w:before="240" w:line="276" w:lineRule="auto"/>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This checklist accompanies the protocol submitted to </w:t>
      </w:r>
      <w:r w:rsidDel="00000000" w:rsidR="00000000" w:rsidRPr="00000000">
        <w:rPr>
          <w:rFonts w:ascii="Arial" w:cs="Arial" w:eastAsia="Arial" w:hAnsi="Arial"/>
          <w:i w:val="1"/>
          <w:color w:val="000000"/>
          <w:sz w:val="22"/>
          <w:szCs w:val="22"/>
          <w:rtl w:val="0"/>
        </w:rPr>
        <w:t xml:space="preserve">Trials</w:t>
      </w:r>
      <w:r w:rsidDel="00000000" w:rsidR="00000000" w:rsidRPr="00000000">
        <w:rPr>
          <w:rFonts w:ascii="Arial" w:cs="Arial" w:eastAsia="Arial" w:hAnsi="Arial"/>
          <w:color w:val="000000"/>
          <w:sz w:val="22"/>
          <w:szCs w:val="22"/>
          <w:rtl w:val="0"/>
        </w:rPr>
        <w:t xml:space="preserve"> and complies with the SPIRIT 2013 reporting guideline.</w:t>
      </w:r>
    </w:p>
    <w:p w:rsidR="00000000" w:rsidDel="00000000" w:rsidP="00000000" w:rsidRDefault="00000000" w:rsidRPr="00000000" w14:paraId="00000133">
      <w:pPr>
        <w:spacing w:after="240" w:before="240" w:line="276" w:lineRule="auto"/>
        <w:rPr>
          <w:rFonts w:ascii="Calibri" w:cs="Calibri" w:eastAsia="Calibri" w:hAnsi="Calibri"/>
          <w:sz w:val="22"/>
          <w:szCs w:val="22"/>
        </w:rPr>
      </w:pPr>
      <w:r w:rsidDel="00000000" w:rsidR="00000000" w:rsidRPr="00000000">
        <w:rPr>
          <w:rFonts w:ascii="Arial" w:cs="Arial" w:eastAsia="Arial" w:hAnsi="Arial"/>
          <w:color w:val="000000"/>
          <w:sz w:val="22"/>
          <w:szCs w:val="22"/>
          <w:rtl w:val="0"/>
        </w:rPr>
        <w:t xml:space="preserve">Reference: Chan A-W, Tetzlaff JM, Gøtzsche PC, Altman DG, Mann H, Berlin J, Dickersin K, Hróbjartsson A, Schulz KF, Parulekar WR, Krleža-Jerić K, Laupacis A, Moher D. SPIRIT 2013 Explanation and Elaboration: Guidance for protocols of clinical trials. </w:t>
      </w:r>
      <w:r w:rsidDel="00000000" w:rsidR="00000000" w:rsidRPr="00000000">
        <w:rPr>
          <w:rFonts w:ascii="Arial" w:cs="Arial" w:eastAsia="Arial" w:hAnsi="Arial"/>
          <w:i w:val="1"/>
          <w:color w:val="000000"/>
          <w:sz w:val="22"/>
          <w:szCs w:val="22"/>
          <w:rtl w:val="0"/>
        </w:rPr>
        <w:t xml:space="preserve">BMJ</w:t>
      </w:r>
      <w:r w:rsidDel="00000000" w:rsidR="00000000" w:rsidRPr="00000000">
        <w:rPr>
          <w:rFonts w:ascii="Arial" w:cs="Arial" w:eastAsia="Arial" w:hAnsi="Arial"/>
          <w:color w:val="000000"/>
          <w:sz w:val="22"/>
          <w:szCs w:val="22"/>
          <w:rtl w:val="0"/>
        </w:rPr>
        <w:t xml:space="preserve">. 2013;346:e7586.</w:t>
      </w:r>
      <w:r w:rsidDel="00000000" w:rsidR="00000000" w:rsidRPr="00000000">
        <w:rPr>
          <w:rtl w:val="0"/>
        </w:rPr>
      </w:r>
    </w:p>
    <w:p w:rsidR="00000000" w:rsidDel="00000000" w:rsidP="00000000" w:rsidRDefault="00000000" w:rsidRPr="00000000" w14:paraId="00000134">
      <w:pPr>
        <w:rPr>
          <w:rFonts w:ascii="Calibri" w:cs="Calibri" w:eastAsia="Calibri" w:hAnsi="Calibri"/>
          <w:sz w:val="22"/>
          <w:szCs w:val="22"/>
        </w:rPr>
      </w:pPr>
      <w:bookmarkStart w:colFirst="0" w:colLast="0" w:name="_heading=h.q9c0b92ii8kr" w:id="0"/>
      <w:bookmarkEnd w:id="0"/>
      <w:r w:rsidDel="00000000" w:rsidR="00000000" w:rsidRPr="00000000">
        <w:rPr>
          <w:rtl w:val="0"/>
        </w:rPr>
      </w:r>
    </w:p>
    <w:sectPr>
      <w:headerReference r:id="rId59" w:type="first"/>
      <w:pgSz w:h="12240" w:w="15840" w:orient="landscape"/>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Calibri"/>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Helvetica Neue" w:cs="Helvetica Neue" w:eastAsia="Helvetica Neue" w:hAnsi="Helvetica Neue"/>
        <w:b w:val="0"/>
        <w:i w:val="0"/>
        <w:smallCaps w:val="0"/>
        <w:strike w:val="0"/>
        <w:color w:val="353744"/>
        <w:sz w:val="24"/>
        <w:szCs w:val="24"/>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-50799</wp:posOffset>
              </wp:positionH>
              <wp:positionV relativeFrom="paragraph">
                <wp:posOffset>673100</wp:posOffset>
              </wp:positionV>
              <wp:extent cx="6181725" cy="55244"/>
              <wp:effectExtent b="0" l="0" r="0" t="0"/>
              <wp:wrapNone/>
              <wp:docPr id="5" name=""/>
              <a:graphic>
                <a:graphicData uri="http://schemas.microsoft.com/office/word/2010/wordprocessingShape">
                  <wps:wsp>
                    <wps:cNvSpPr/>
                    <wps:cNvPr id="2" name="Shape 2"/>
                    <wps:spPr>
                      <a:xfrm>
                        <a:off x="2259900" y="3757141"/>
                        <a:ext cx="6172200" cy="45719"/>
                      </a:xfrm>
                      <a:prstGeom prst="rect">
                        <a:avLst/>
                      </a:prstGeom>
                      <a:solidFill>
                        <a:srgbClr val="2BB298"/>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-50799</wp:posOffset>
              </wp:positionH>
              <wp:positionV relativeFrom="paragraph">
                <wp:posOffset>673100</wp:posOffset>
              </wp:positionV>
              <wp:extent cx="6181725" cy="55244"/>
              <wp:effectExtent b="0" l="0" r="0" t="0"/>
              <wp:wrapNone/>
              <wp:docPr id="5"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6181725" cy="55244"/>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Helvetica Neue" w:cs="Helvetica Neue" w:eastAsia="Helvetica Neue" w:hAnsi="Helvetica Neue"/>
        <w:color w:val="353744"/>
        <w:sz w:val="24"/>
        <w:szCs w:val="24"/>
        <w:lang w:val="en-US"/>
      </w:rPr>
    </w:rPrDefault>
    <w:pPrDefault>
      <w:pPr>
        <w:spacing w:before="200" w:line="312"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after="400" w:before="320" w:line="240" w:lineRule="auto"/>
    </w:pPr>
    <w:rPr>
      <w:color w:val="000000"/>
      <w:sz w:val="48"/>
      <w:szCs w:val="48"/>
    </w:rPr>
  </w:style>
  <w:style w:type="paragraph" w:styleId="Heading2">
    <w:name w:val="heading 2"/>
    <w:basedOn w:val="Normal"/>
    <w:next w:val="Normal"/>
    <w:pPr>
      <w:spacing w:after="200" w:before="300" w:line="240" w:lineRule="auto"/>
    </w:pPr>
    <w:rPr>
      <w:b w:val="1"/>
      <w:color w:val="27a799"/>
      <w:sz w:val="32"/>
      <w:szCs w:val="32"/>
    </w:rPr>
  </w:style>
  <w:style w:type="paragraph" w:styleId="Heading3">
    <w:name w:val="heading 3"/>
    <w:basedOn w:val="Normal"/>
    <w:next w:val="Normal"/>
    <w:pPr/>
    <w:rPr>
      <w:b w:val="1"/>
      <w:color w:val="000000"/>
    </w:rPr>
  </w:style>
  <w:style w:type="paragraph" w:styleId="Heading4">
    <w:name w:val="heading 4"/>
    <w:basedOn w:val="Normal"/>
    <w:next w:val="Normal"/>
    <w:pPr>
      <w:spacing w:before="100" w:lineRule="auto"/>
    </w:pPr>
    <w:rPr>
      <w:sz w:val="32"/>
      <w:szCs w:val="32"/>
    </w:rPr>
  </w:style>
  <w:style w:type="paragraph" w:styleId="Heading5">
    <w:name w:val="heading 5"/>
    <w:basedOn w:val="Normal"/>
    <w:next w:val="Normal"/>
    <w:pPr>
      <w:keepNext w:val="1"/>
      <w:keepLines w:val="1"/>
      <w:spacing w:before="160" w:lineRule="auto"/>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lineRule="auto"/>
    </w:pPr>
    <w:rPr>
      <w:rFonts w:ascii="Trebuchet MS" w:cs="Trebuchet MS" w:eastAsia="Trebuchet MS" w:hAnsi="Trebuchet MS"/>
      <w:i w:val="1"/>
      <w:color w:val="666666"/>
    </w:rPr>
  </w:style>
  <w:style w:type="paragraph" w:styleId="Title">
    <w:name w:val="Title"/>
    <w:basedOn w:val="Normal"/>
    <w:next w:val="Normal"/>
    <w:pPr>
      <w:spacing w:before="320" w:line="240" w:lineRule="auto"/>
    </w:pPr>
    <w:rPr>
      <w:sz w:val="72"/>
      <w:szCs w:val="72"/>
    </w:rPr>
  </w:style>
  <w:style w:type="paragraph" w:styleId="Normal" w:default="1">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after="200" w:before="300" w:line="240" w:lineRule="auto"/>
      <w:contextualSpacing w:val="1"/>
      <w:outlineLvl w:val="1"/>
    </w:pPr>
    <w:rPr>
      <w:b w:val="1"/>
      <w:color w:val="27a799"/>
      <w:sz w:val="32"/>
      <w:szCs w:val="32"/>
    </w:rPr>
  </w:style>
  <w:style w:type="paragraph" w:styleId="Heading3">
    <w:name w:val="heading 3"/>
    <w:basedOn w:val="Normal"/>
    <w:next w:val="Normal"/>
    <w:rsid w:val="00433AA8"/>
    <w:pPr>
      <w:outlineLvl w:val="2"/>
    </w:pPr>
    <w:rPr>
      <w:b w:val="1"/>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val="1"/>
      <w:keepLines w:val="1"/>
      <w:spacing w:before="160"/>
      <w:contextualSpacing w:val="1"/>
      <w:outlineLvl w:val="4"/>
    </w:pPr>
    <w:rPr>
      <w:rFonts w:ascii="Trebuchet MS" w:cs="Trebuchet MS" w:eastAsia="Trebuchet MS" w:hAnsi="Trebuchet MS"/>
      <w:color w:val="666666"/>
    </w:rPr>
  </w:style>
  <w:style w:type="paragraph" w:styleId="Heading6">
    <w:name w:val="heading 6"/>
    <w:basedOn w:val="Normal"/>
    <w:next w:val="Normal"/>
    <w:pPr>
      <w:keepNext w:val="1"/>
      <w:keepLines w:val="1"/>
      <w:spacing w:before="160"/>
      <w:contextualSpacing w:val="1"/>
      <w:outlineLvl w:val="5"/>
    </w:pPr>
    <w:rPr>
      <w:rFonts w:ascii="Trebuchet MS" w:cs="Trebuchet MS" w:eastAsia="Trebuchet MS" w:hAnsi="Trebuchet MS"/>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pPr>
      <w:spacing w:before="320" w:line="240" w:lineRule="auto"/>
      <w:contextualSpacing w:val="1"/>
    </w:pPr>
    <w:rPr>
      <w:sz w:val="72"/>
      <w:szCs w:val="72"/>
    </w:rPr>
  </w:style>
  <w:style w:type="paragraph" w:styleId="Subtitle">
    <w:name w:val="Subtitle"/>
    <w:basedOn w:val="Normal"/>
    <w:next w:val="Normal"/>
    <w:pPr>
      <w:spacing w:before="0" w:line="240" w:lineRule="auto"/>
      <w:contextualSpacing w:val="1"/>
    </w:pPr>
    <w:rPr>
      <w:color w:val="666666"/>
      <w:sz w:val="26"/>
      <w:szCs w:val="26"/>
    </w:rPr>
  </w:style>
  <w:style w:type="table" w:styleId="1" w:customStyle="1">
    <w:name w:val="1"/>
    <w:basedOn w:val="TableNormal"/>
    <w:tblPr>
      <w:tblStyleRowBandSize w:val="1"/>
      <w:tblStyleColBandSize w:val="1"/>
    </w:tblPr>
  </w:style>
  <w:style w:type="paragraph" w:styleId="CommentText">
    <w:name w:val="annotation text"/>
    <w:basedOn w:val="Normal"/>
    <w:link w:val="CommentTextChar"/>
    <w:uiPriority w:val="99"/>
    <w:semiHidden w:val="1"/>
    <w:unhideWhenUsed w:val="1"/>
    <w:pPr>
      <w:spacing w:line="240" w:lineRule="auto"/>
    </w:pPr>
  </w:style>
  <w:style w:type="character" w:styleId="CommentTextChar" w:customStyle="1">
    <w:name w:val="Comment Text Char"/>
    <w:basedOn w:val="DefaultParagraphFont"/>
    <w:link w:val="CommentText"/>
    <w:uiPriority w:val="99"/>
    <w:semiHidden w:val="1"/>
    <w:rPr>
      <w:sz w:val="24"/>
      <w:szCs w:val="24"/>
    </w:rPr>
  </w:style>
  <w:style w:type="character" w:styleId="CommentReference">
    <w:name w:val="annotation reference"/>
    <w:basedOn w:val="DefaultParagraphFont"/>
    <w:uiPriority w:val="99"/>
    <w:semiHidden w:val="1"/>
    <w:unhideWhenUsed w:val="1"/>
    <w:rPr>
      <w:sz w:val="18"/>
      <w:szCs w:val="18"/>
    </w:rPr>
  </w:style>
  <w:style w:type="paragraph" w:styleId="BalloonText">
    <w:name w:val="Balloon Text"/>
    <w:basedOn w:val="Normal"/>
    <w:link w:val="BalloonTextChar"/>
    <w:uiPriority w:val="99"/>
    <w:semiHidden w:val="1"/>
    <w:unhideWhenUsed w:val="1"/>
    <w:rsid w:val="005949A7"/>
    <w:pPr>
      <w:spacing w:before="0" w:line="240" w:lineRule="auto"/>
    </w:pPr>
    <w:rPr>
      <w:rFonts w:ascii="Times New Roman" w:cs="Times New Roman" w:hAnsi="Times New Roman"/>
      <w:sz w:val="18"/>
      <w:szCs w:val="18"/>
    </w:rPr>
  </w:style>
  <w:style w:type="character" w:styleId="BalloonTextChar" w:customStyle="1">
    <w:name w:val="Balloon Text Char"/>
    <w:basedOn w:val="DefaultParagraphFont"/>
    <w:link w:val="BalloonText"/>
    <w:uiPriority w:val="99"/>
    <w:semiHidden w:val="1"/>
    <w:rsid w:val="005949A7"/>
    <w:rPr>
      <w:rFonts w:ascii="Times New Roman" w:cs="Times New Roman" w:hAnsi="Times New Roman"/>
      <w:sz w:val="18"/>
      <w:szCs w:val="18"/>
    </w:rPr>
  </w:style>
  <w:style w:type="paragraph" w:styleId="Header">
    <w:name w:val="header"/>
    <w:basedOn w:val="Normal"/>
    <w:link w:val="HeaderChar"/>
    <w:uiPriority w:val="99"/>
    <w:unhideWhenUsed w:val="1"/>
    <w:rsid w:val="00874865"/>
    <w:pPr>
      <w:tabs>
        <w:tab w:val="center" w:pos="4513"/>
        <w:tab w:val="right" w:pos="9026"/>
      </w:tabs>
      <w:spacing w:before="0" w:line="240" w:lineRule="auto"/>
    </w:pPr>
  </w:style>
  <w:style w:type="character" w:styleId="HeaderChar" w:customStyle="1">
    <w:name w:val="Header Char"/>
    <w:basedOn w:val="DefaultParagraphFont"/>
    <w:link w:val="Header"/>
    <w:uiPriority w:val="99"/>
    <w:rsid w:val="00874865"/>
  </w:style>
  <w:style w:type="paragraph" w:styleId="Footer">
    <w:name w:val="footer"/>
    <w:basedOn w:val="Normal"/>
    <w:link w:val="FooterChar"/>
    <w:uiPriority w:val="99"/>
    <w:unhideWhenUsed w:val="1"/>
    <w:rsid w:val="00874865"/>
    <w:pPr>
      <w:tabs>
        <w:tab w:val="center" w:pos="4513"/>
        <w:tab w:val="right" w:pos="9026"/>
      </w:tabs>
      <w:spacing w:before="0" w:line="240" w:lineRule="auto"/>
    </w:pPr>
  </w:style>
  <w:style w:type="character" w:styleId="FooterChar" w:customStyle="1">
    <w:name w:val="Footer Char"/>
    <w:basedOn w:val="DefaultParagraphFont"/>
    <w:link w:val="Footer"/>
    <w:uiPriority w:val="99"/>
    <w:rsid w:val="00874865"/>
  </w:style>
  <w:style w:type="character" w:styleId="Hyperlink">
    <w:name w:val="Hyperlink"/>
    <w:basedOn w:val="DefaultParagraphFont"/>
    <w:uiPriority w:val="99"/>
    <w:unhideWhenUsed w:val="1"/>
    <w:rsid w:val="00874865"/>
    <w:rPr>
      <w:color w:val="0563c1" w:themeColor="hyperlink"/>
      <w:u w:val="single"/>
    </w:rPr>
  </w:style>
  <w:style w:type="paragraph" w:styleId="SourceCode" w:customStyle="1">
    <w:name w:val="Source Code"/>
    <w:basedOn w:val="Normal"/>
    <w:pPr>
      <w:wordWrap w:val="0"/>
    </w:pPr>
  </w:style>
  <w:style w:type="character" w:styleId="KeywordTok" w:customStyle="1">
    <w:name w:val="KeywordTok"/>
    <w:rPr>
      <w:b w:val="1"/>
      <w:color w:val="007020"/>
    </w:rPr>
  </w:style>
  <w:style w:type="character" w:styleId="DataTypeTok" w:customStyle="1">
    <w:name w:val="DataTypeTok"/>
    <w:rPr>
      <w:color w:val="902000"/>
    </w:rPr>
  </w:style>
  <w:style w:type="character" w:styleId="DecValTok" w:customStyle="1">
    <w:name w:val="DecValTok"/>
    <w:rPr>
      <w:color w:val="40a070"/>
    </w:rPr>
  </w:style>
  <w:style w:type="character" w:styleId="BaseNTok" w:customStyle="1">
    <w:name w:val="BaseNTok"/>
    <w:rPr>
      <w:color w:val="40a070"/>
    </w:rPr>
  </w:style>
  <w:style w:type="character" w:styleId="FloatTok" w:customStyle="1">
    <w:name w:val="FloatTok"/>
    <w:rPr>
      <w:color w:val="40a070"/>
    </w:rPr>
  </w:style>
  <w:style w:type="character" w:styleId="ConstantTok" w:customStyle="1">
    <w:name w:val="ConstantTok"/>
    <w:rPr>
      <w:color w:val="880000"/>
    </w:rPr>
  </w:style>
  <w:style w:type="character" w:styleId="CharTok" w:customStyle="1">
    <w:name w:val="CharTok"/>
    <w:rPr>
      <w:color w:val="4070a0"/>
    </w:rPr>
  </w:style>
  <w:style w:type="character" w:styleId="SpecialCharTok" w:customStyle="1">
    <w:name w:val="SpecialCharTok"/>
    <w:rPr>
      <w:color w:val="4070a0"/>
    </w:rPr>
  </w:style>
  <w:style w:type="character" w:styleId="StringTok" w:customStyle="1">
    <w:name w:val="StringTok"/>
    <w:rPr>
      <w:color w:val="4070a0"/>
    </w:rPr>
  </w:style>
  <w:style w:type="character" w:styleId="VerbatimStringTok" w:customStyle="1">
    <w:name w:val="VerbatimStringTok"/>
    <w:rPr>
      <w:color w:val="4070a0"/>
    </w:rPr>
  </w:style>
  <w:style w:type="character" w:styleId="SpecialStringTok" w:customStyle="1">
    <w:name w:val="SpecialStringTok"/>
    <w:rPr>
      <w:color w:val="bb6688"/>
    </w:rPr>
  </w:style>
  <w:style w:type="character" w:styleId="ImportTok" w:customStyle="1">
    <w:name w:val="ImportTok"/>
  </w:style>
  <w:style w:type="character" w:styleId="CommentTok" w:customStyle="1">
    <w:name w:val="CommentTok"/>
    <w:rPr>
      <w:i w:val="1"/>
      <w:color w:val="60a0b0"/>
    </w:rPr>
  </w:style>
  <w:style w:type="character" w:styleId="DocumentationTok" w:customStyle="1">
    <w:name w:val="DocumentationTok"/>
    <w:rPr>
      <w:i w:val="1"/>
      <w:color w:val="ba2121"/>
    </w:rPr>
  </w:style>
  <w:style w:type="character" w:styleId="AnnotationTok" w:customStyle="1">
    <w:name w:val="AnnotationTok"/>
    <w:rPr>
      <w:b w:val="1"/>
      <w:i w:val="1"/>
      <w:color w:val="60a0b0"/>
    </w:rPr>
  </w:style>
  <w:style w:type="character" w:styleId="CommentVarTok" w:customStyle="1">
    <w:name w:val="CommentVarTok"/>
    <w:rPr>
      <w:b w:val="1"/>
      <w:i w:val="1"/>
      <w:color w:val="60a0b0"/>
    </w:rPr>
  </w:style>
  <w:style w:type="character" w:styleId="OtherTok" w:customStyle="1">
    <w:name w:val="OtherTok"/>
    <w:rPr>
      <w:color w:val="007020"/>
    </w:rPr>
  </w:style>
  <w:style w:type="character" w:styleId="FunctionTok" w:customStyle="1">
    <w:name w:val="FunctionTok"/>
    <w:rPr>
      <w:color w:val="06287e"/>
    </w:rPr>
  </w:style>
  <w:style w:type="character" w:styleId="VariableTok" w:customStyle="1">
    <w:name w:val="VariableTok"/>
    <w:rPr>
      <w:color w:val="19177c"/>
    </w:rPr>
  </w:style>
  <w:style w:type="character" w:styleId="ControlFlowTok" w:customStyle="1">
    <w:name w:val="ControlFlowTok"/>
    <w:rPr>
      <w:b w:val="1"/>
      <w:color w:val="007020"/>
    </w:rPr>
  </w:style>
  <w:style w:type="character" w:styleId="OperatorTok" w:customStyle="1">
    <w:name w:val="OperatorTok"/>
    <w:rPr>
      <w:color w:val="666666"/>
    </w:rPr>
  </w:style>
  <w:style w:type="character" w:styleId="BuiltInTok" w:customStyle="1">
    <w:name w:val="BuiltInTok"/>
  </w:style>
  <w:style w:type="character" w:styleId="ExtensionTok" w:customStyle="1">
    <w:name w:val="ExtensionTok"/>
  </w:style>
  <w:style w:type="character" w:styleId="PreprocessorTok" w:customStyle="1">
    <w:name w:val="PreprocessorTok"/>
    <w:rPr>
      <w:color w:val="bc7a00"/>
    </w:rPr>
  </w:style>
  <w:style w:type="character" w:styleId="AttributeTok" w:customStyle="1">
    <w:name w:val="AttributeTok"/>
    <w:rPr>
      <w:color w:val="7d9029"/>
    </w:rPr>
  </w:style>
  <w:style w:type="character" w:styleId="RegionMarkerTok" w:customStyle="1">
    <w:name w:val="RegionMarkerTok"/>
  </w:style>
  <w:style w:type="character" w:styleId="InformationTok" w:customStyle="1">
    <w:name w:val="InformationTok"/>
    <w:rPr>
      <w:b w:val="1"/>
      <w:i w:val="1"/>
      <w:color w:val="60a0b0"/>
    </w:rPr>
  </w:style>
  <w:style w:type="character" w:styleId="WarningTok" w:customStyle="1">
    <w:name w:val="WarningTok"/>
    <w:rPr>
      <w:b w:val="1"/>
      <w:i w:val="1"/>
      <w:color w:val="60a0b0"/>
    </w:rPr>
  </w:style>
  <w:style w:type="character" w:styleId="AlertTok" w:customStyle="1">
    <w:name w:val="AlertTok"/>
    <w:rPr>
      <w:b w:val="1"/>
      <w:color w:val="ff0000"/>
    </w:rPr>
  </w:style>
  <w:style w:type="character" w:styleId="ErrorTok" w:customStyle="1">
    <w:name w:val="ErrorTok"/>
    <w:rPr>
      <w:b w:val="1"/>
      <w:color w:val="ff0000"/>
    </w:rPr>
  </w:style>
  <w:style w:type="character" w:styleId="NormalTok" w:customStyle="1">
    <w:name w:val="NormalTok"/>
  </w:style>
  <w:style w:type="character" w:styleId="FollowedHyperlink">
    <w:name w:val="FollowedHyperlink"/>
    <w:basedOn w:val="DefaultParagraphFont"/>
    <w:uiPriority w:val="99"/>
    <w:semiHidden w:val="1"/>
    <w:unhideWhenUsed w:val="1"/>
    <w:rsid w:val="009520F3"/>
    <w:rPr>
      <w:color w:val="954f72" w:themeColor="followedHyperlink"/>
      <w:u w:val="single"/>
    </w:rPr>
  </w:style>
  <w:style w:type="paragraph" w:styleId="Subtitle">
    <w:name w:val="Subtitle"/>
    <w:basedOn w:val="Normal"/>
    <w:next w:val="Normal"/>
    <w:pPr>
      <w:spacing w:before="0" w:line="240" w:lineRule="auto"/>
    </w:pPr>
    <w:rPr>
      <w:color w:val="666666"/>
      <w:sz w:val="26"/>
      <w:szCs w:val="26"/>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goodreports.org/reporting-checklists/spirit/info/#20c" TargetMode="External"/><Relationship Id="rId42" Type="http://schemas.openxmlformats.org/officeDocument/2006/relationships/hyperlink" Target="https://www.goodreports.org/reporting-checklists/spirit/info/#21b" TargetMode="External"/><Relationship Id="rId41" Type="http://schemas.openxmlformats.org/officeDocument/2006/relationships/hyperlink" Target="https://www.goodreports.org/reporting-checklists/spirit/info/#21a" TargetMode="External"/><Relationship Id="rId44" Type="http://schemas.openxmlformats.org/officeDocument/2006/relationships/hyperlink" Target="https://www.goodreports.org/reporting-checklists/spirit/info/#23" TargetMode="External"/><Relationship Id="rId43" Type="http://schemas.openxmlformats.org/officeDocument/2006/relationships/hyperlink" Target="https://www.goodreports.org/reporting-checklists/spirit/info/#22" TargetMode="External"/><Relationship Id="rId46" Type="http://schemas.openxmlformats.org/officeDocument/2006/relationships/hyperlink" Target="https://www.goodreports.org/reporting-checklists/spirit/info/#25" TargetMode="External"/><Relationship Id="rId45" Type="http://schemas.openxmlformats.org/officeDocument/2006/relationships/hyperlink" Target="https://www.goodreports.org/reporting-checklists/spirit/info/#2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goodreports.org/reporting-checklists/spirit/info/#2b" TargetMode="External"/><Relationship Id="rId48" Type="http://schemas.openxmlformats.org/officeDocument/2006/relationships/hyperlink" Target="https://www.goodreports.org/reporting-checklists/spirit/info/#26b" TargetMode="External"/><Relationship Id="rId47" Type="http://schemas.openxmlformats.org/officeDocument/2006/relationships/hyperlink" Target="https://www.goodreports.org/reporting-checklists/spirit/info/#26a" TargetMode="External"/><Relationship Id="rId49" Type="http://schemas.openxmlformats.org/officeDocument/2006/relationships/hyperlink" Target="https://www.goodreports.org/reporting-checklists/spirit/info/#27"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goodreports.org/reporting-checklists/spirit/info/#1" TargetMode="External"/><Relationship Id="rId8" Type="http://schemas.openxmlformats.org/officeDocument/2006/relationships/hyperlink" Target="https://www.goodreports.org/reporting-checklists/spirit/info/#2a" TargetMode="External"/><Relationship Id="rId31" Type="http://schemas.openxmlformats.org/officeDocument/2006/relationships/hyperlink" Target="https://www.goodreports.org/reporting-checklists/spirit/info/#16b" TargetMode="External"/><Relationship Id="rId30" Type="http://schemas.openxmlformats.org/officeDocument/2006/relationships/hyperlink" Target="https://www.goodreports.org/reporting-checklists/spirit/info/#16a" TargetMode="External"/><Relationship Id="rId33" Type="http://schemas.openxmlformats.org/officeDocument/2006/relationships/hyperlink" Target="https://www.goodreports.org/reporting-checklists/spirit/info/#17a" TargetMode="External"/><Relationship Id="rId32" Type="http://schemas.openxmlformats.org/officeDocument/2006/relationships/hyperlink" Target="https://www.goodreports.org/reporting-checklists/spirit/info/#16c" TargetMode="External"/><Relationship Id="rId35" Type="http://schemas.openxmlformats.org/officeDocument/2006/relationships/hyperlink" Target="https://www.goodreports.org/reporting-checklists/spirit/info/#18a" TargetMode="External"/><Relationship Id="rId34" Type="http://schemas.openxmlformats.org/officeDocument/2006/relationships/hyperlink" Target="https://www.goodreports.org/reporting-checklists/spirit/info/#17b" TargetMode="External"/><Relationship Id="rId37" Type="http://schemas.openxmlformats.org/officeDocument/2006/relationships/hyperlink" Target="https://www.goodreports.org/reporting-checklists/spirit/info/#19" TargetMode="External"/><Relationship Id="rId36" Type="http://schemas.openxmlformats.org/officeDocument/2006/relationships/hyperlink" Target="https://www.goodreports.org/reporting-checklists/spirit/info/#18b" TargetMode="External"/><Relationship Id="rId39" Type="http://schemas.openxmlformats.org/officeDocument/2006/relationships/hyperlink" Target="https://www.goodreports.org/reporting-checklists/spirit/info/#20b" TargetMode="External"/><Relationship Id="rId38" Type="http://schemas.openxmlformats.org/officeDocument/2006/relationships/hyperlink" Target="https://www.goodreports.org/reporting-checklists/spirit/info/#20a" TargetMode="External"/><Relationship Id="rId20" Type="http://schemas.openxmlformats.org/officeDocument/2006/relationships/hyperlink" Target="https://www.goodreports.org/reporting-checklists/spirit/info/#9" TargetMode="External"/><Relationship Id="rId22" Type="http://schemas.openxmlformats.org/officeDocument/2006/relationships/hyperlink" Target="https://www.goodreports.org/reporting-checklists/spirit/info/#11a" TargetMode="External"/><Relationship Id="rId21" Type="http://schemas.openxmlformats.org/officeDocument/2006/relationships/hyperlink" Target="https://www.goodreports.org/reporting-checklists/spirit/info/#10" TargetMode="External"/><Relationship Id="rId24" Type="http://schemas.openxmlformats.org/officeDocument/2006/relationships/hyperlink" Target="https://www.goodreports.org/reporting-checklists/spirit/info/#11c" TargetMode="External"/><Relationship Id="rId23" Type="http://schemas.openxmlformats.org/officeDocument/2006/relationships/hyperlink" Target="https://www.goodreports.org/reporting-checklists/spirit/info/#11b" TargetMode="External"/><Relationship Id="rId26" Type="http://schemas.openxmlformats.org/officeDocument/2006/relationships/hyperlink" Target="https://www.goodreports.org/reporting-checklists/spirit/info/#12" TargetMode="External"/><Relationship Id="rId25" Type="http://schemas.openxmlformats.org/officeDocument/2006/relationships/hyperlink" Target="https://www.goodreports.org/reporting-checklists/spirit/info/#11d" TargetMode="External"/><Relationship Id="rId28" Type="http://schemas.openxmlformats.org/officeDocument/2006/relationships/hyperlink" Target="https://www.goodreports.org/reporting-checklists/spirit/info/#14" TargetMode="External"/><Relationship Id="rId27" Type="http://schemas.openxmlformats.org/officeDocument/2006/relationships/hyperlink" Target="https://www.goodreports.org/reporting-checklists/spirit/info/#13" TargetMode="External"/><Relationship Id="rId29" Type="http://schemas.openxmlformats.org/officeDocument/2006/relationships/hyperlink" Target="https://www.goodreports.org/reporting-checklists/spirit/info/#15" TargetMode="External"/><Relationship Id="rId51" Type="http://schemas.openxmlformats.org/officeDocument/2006/relationships/hyperlink" Target="https://www.goodreports.org/reporting-checklists/spirit/info/#29" TargetMode="External"/><Relationship Id="rId50" Type="http://schemas.openxmlformats.org/officeDocument/2006/relationships/hyperlink" Target="https://www.goodreports.org/reporting-checklists/spirit/info/#28" TargetMode="External"/><Relationship Id="rId53" Type="http://schemas.openxmlformats.org/officeDocument/2006/relationships/hyperlink" Target="https://www.goodreports.org/reporting-checklists/spirit/info/#31a" TargetMode="External"/><Relationship Id="rId52" Type="http://schemas.openxmlformats.org/officeDocument/2006/relationships/hyperlink" Target="https://www.goodreports.org/reporting-checklists/spirit/info/#30" TargetMode="External"/><Relationship Id="rId11" Type="http://schemas.openxmlformats.org/officeDocument/2006/relationships/hyperlink" Target="https://www.goodreports.org/reporting-checklists/spirit/info/#4" TargetMode="External"/><Relationship Id="rId55" Type="http://schemas.openxmlformats.org/officeDocument/2006/relationships/hyperlink" Target="https://www.goodreports.org/reporting-checklists/spirit/info/#31c" TargetMode="External"/><Relationship Id="rId10" Type="http://schemas.openxmlformats.org/officeDocument/2006/relationships/hyperlink" Target="https://www.goodreports.org/reporting-checklists/spirit/info/#3" TargetMode="External"/><Relationship Id="rId54" Type="http://schemas.openxmlformats.org/officeDocument/2006/relationships/hyperlink" Target="https://www.goodreports.org/reporting-checklists/spirit/info/#31b" TargetMode="External"/><Relationship Id="rId13" Type="http://schemas.openxmlformats.org/officeDocument/2006/relationships/hyperlink" Target="https://www.goodreports.org/reporting-checklists/spirit/info/#5b" TargetMode="External"/><Relationship Id="rId57" Type="http://schemas.openxmlformats.org/officeDocument/2006/relationships/hyperlink" Target="https://www.goodreports.org/reporting-checklists/spirit/info/#33" TargetMode="External"/><Relationship Id="rId12" Type="http://schemas.openxmlformats.org/officeDocument/2006/relationships/hyperlink" Target="https://www.goodreports.org/reporting-checklists/spirit/info/#5a" TargetMode="External"/><Relationship Id="rId56" Type="http://schemas.openxmlformats.org/officeDocument/2006/relationships/hyperlink" Target="https://www.goodreports.org/reporting-checklists/spirit/info/#32" TargetMode="External"/><Relationship Id="rId15" Type="http://schemas.openxmlformats.org/officeDocument/2006/relationships/hyperlink" Target="https://www.goodreports.org/reporting-checklists/spirit/info/#5d" TargetMode="External"/><Relationship Id="rId59" Type="http://schemas.openxmlformats.org/officeDocument/2006/relationships/header" Target="header1.xml"/><Relationship Id="rId14" Type="http://schemas.openxmlformats.org/officeDocument/2006/relationships/hyperlink" Target="https://www.goodreports.org/reporting-checklists/spirit/info/#5c" TargetMode="External"/><Relationship Id="rId58" Type="http://schemas.openxmlformats.org/officeDocument/2006/relationships/hyperlink" Target="https://ensaiosclinicos.gov.br/rg/RBR-2hgwvgy" TargetMode="External"/><Relationship Id="rId17" Type="http://schemas.openxmlformats.org/officeDocument/2006/relationships/hyperlink" Target="https://www.goodreports.org/reporting-checklists/spirit/info/#6b" TargetMode="External"/><Relationship Id="rId16" Type="http://schemas.openxmlformats.org/officeDocument/2006/relationships/hyperlink" Target="https://www.goodreports.org/reporting-checklists/spirit/info/#6a" TargetMode="External"/><Relationship Id="rId19" Type="http://schemas.openxmlformats.org/officeDocument/2006/relationships/hyperlink" Target="https://www.goodreports.org/reporting-checklists/spirit/info/#8" TargetMode="External"/><Relationship Id="rId18" Type="http://schemas.openxmlformats.org/officeDocument/2006/relationships/hyperlink" Target="https://www.goodreports.org/reporting-checklists/spirit/info/#7"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nCVezNiC+5bvsfFX1yVlhVV6ujQ==">CgMxLjAyDmgucTljMGI5MmlpOGtyOAByITFGVFduWDJUWFFOMGZaMHM1eDhnd2RqdGlaOTJtQmt2cQ==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coreProperties>
</file>