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F289" w14:textId="02A64138" w:rsidR="00F7121C" w:rsidRPr="00F10D35" w:rsidRDefault="00F10D35">
      <w:pPr>
        <w:rPr>
          <w:rFonts w:ascii="Times New Roman" w:hAnsi="Times New Roman" w:cs="Times New Roman"/>
        </w:rPr>
      </w:pPr>
      <w:r w:rsidRPr="00F10D35">
        <w:rPr>
          <w:rFonts w:ascii="Times New Roman" w:hAnsi="Times New Roman" w:cs="Times New Roman"/>
        </w:rPr>
        <w:t>Supplementary Material</w:t>
      </w:r>
      <w:r>
        <w:rPr>
          <w:rFonts w:ascii="Times New Roman" w:hAnsi="Times New Roman" w:cs="Times New Roman"/>
        </w:rPr>
        <w:t>s</w:t>
      </w:r>
    </w:p>
    <w:p w14:paraId="15180FA7" w14:textId="77777777" w:rsidR="00723FA7" w:rsidRDefault="00723FA7">
      <w:pPr>
        <w:rPr>
          <w:rFonts w:ascii="Times New Roman" w:hAnsi="Times New Roman" w:cs="Times New Roman"/>
        </w:rPr>
      </w:pPr>
    </w:p>
    <w:p w14:paraId="6209DA8F" w14:textId="55543427" w:rsidR="00ED53F6" w:rsidRDefault="00ED5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File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F10D35">
        <w:rPr>
          <w:rFonts w:ascii="Times New Roman" w:hAnsi="Times New Roman" w:cs="Times New Roman"/>
          <w:sz w:val="20"/>
          <w:szCs w:val="20"/>
        </w:rPr>
        <w:t xml:space="preserve"> </w:t>
      </w:r>
      <w:r w:rsidR="001F4F39" w:rsidRPr="001F4F39">
        <w:rPr>
          <w:rFonts w:ascii="Times New Roman" w:hAnsi="Times New Roman" w:cs="Times New Roman"/>
          <w:sz w:val="20"/>
          <w:szCs w:val="20"/>
        </w:rPr>
        <w:t>Content Validity Evaluation Procedure for Expert Panel</w:t>
      </w:r>
      <w:r w:rsidR="00456465">
        <w:rPr>
          <w:rFonts w:ascii="Times New Roman" w:hAnsi="Times New Roman" w:cs="Times New Roman"/>
          <w:sz w:val="20"/>
          <w:szCs w:val="20"/>
        </w:rPr>
        <w:t xml:space="preserve">, </w:t>
      </w:r>
      <w:r w:rsidR="00456465" w:rsidRPr="00456465">
        <w:rPr>
          <w:rFonts w:ascii="Times New Roman" w:hAnsi="Times New Roman" w:cs="Times New Roman"/>
          <w:sz w:val="20"/>
          <w:szCs w:val="20"/>
        </w:rPr>
        <w:t>Adapted (Polit &amp; Beck, 2006; Polit et al., 2007)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</w:tblGrid>
      <w:tr w:rsidR="00C97D2E" w14:paraId="1B473955" w14:textId="77777777" w:rsidTr="002A0A5D">
        <w:trPr>
          <w:trHeight w:val="378"/>
        </w:trPr>
        <w:tc>
          <w:tcPr>
            <w:tcW w:w="0" w:type="dxa"/>
            <w:shd w:val="clear" w:color="auto" w:fill="C1E4F5" w:themeFill="accent1" w:themeFillTint="33"/>
          </w:tcPr>
          <w:p w14:paraId="6890EFAA" w14:textId="77777777" w:rsidR="00C97D2E" w:rsidRDefault="00C97D2E" w:rsidP="002A0A5D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experts were asked to score each item's clarity, relevance, and representativeness, as outlined below using the rating scale provided. </w:t>
            </w:r>
          </w:p>
        </w:tc>
      </w:tr>
      <w:tr w:rsidR="00C97D2E" w14:paraId="6FBFB43C" w14:textId="77777777" w:rsidTr="002A0A5D">
        <w:trPr>
          <w:trHeight w:val="1534"/>
        </w:trPr>
        <w:tc>
          <w:tcPr>
            <w:tcW w:w="0" w:type="dxa"/>
          </w:tcPr>
          <w:p w14:paraId="166F2CED" w14:textId="77777777" w:rsidR="00C97D2E" w:rsidRDefault="00C97D2E" w:rsidP="002A0A5D">
            <w:pPr>
              <w:rPr>
                <w:sz w:val="18"/>
                <w:szCs w:val="18"/>
              </w:rPr>
            </w:pPr>
          </w:p>
          <w:p w14:paraId="421B38AB" w14:textId="77777777" w:rsidR="00C97D2E" w:rsidRDefault="00C97D2E" w:rsidP="002A0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rate the level of clarity for each item on a scale of 1-4, with 4 being the clearest.</w:t>
            </w:r>
          </w:p>
          <w:p w14:paraId="2959D748" w14:textId="77777777" w:rsidR="00C97D2E" w:rsidRDefault="00C97D2E" w:rsidP="002A0A5D">
            <w:pPr>
              <w:rPr>
                <w:sz w:val="18"/>
                <w:szCs w:val="18"/>
              </w:rPr>
            </w:pPr>
          </w:p>
          <w:p w14:paraId="76A4B2DB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item is not clear</w:t>
            </w:r>
          </w:p>
          <w:p w14:paraId="276E6343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item needs major revisions to be clear</w:t>
            </w:r>
          </w:p>
          <w:p w14:paraId="50E2C3CD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item needs minor revisions to be clear</w:t>
            </w:r>
          </w:p>
          <w:p w14:paraId="267E6DBC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= item is clear</w:t>
            </w:r>
          </w:p>
          <w:p w14:paraId="5B448C1A" w14:textId="77777777" w:rsidR="00C97D2E" w:rsidRDefault="00C97D2E" w:rsidP="002A0A5D">
            <w:pPr>
              <w:rPr>
                <w:sz w:val="18"/>
                <w:szCs w:val="18"/>
              </w:rPr>
            </w:pPr>
          </w:p>
        </w:tc>
      </w:tr>
      <w:tr w:rsidR="00C97D2E" w14:paraId="0B1FF3A0" w14:textId="77777777" w:rsidTr="002A0A5D">
        <w:trPr>
          <w:trHeight w:val="1715"/>
        </w:trPr>
        <w:tc>
          <w:tcPr>
            <w:tcW w:w="0" w:type="dxa"/>
          </w:tcPr>
          <w:p w14:paraId="28724621" w14:textId="77777777" w:rsidR="00C97D2E" w:rsidRDefault="00C97D2E" w:rsidP="002A0A5D">
            <w:pPr>
              <w:rPr>
                <w:sz w:val="18"/>
                <w:szCs w:val="18"/>
              </w:rPr>
            </w:pPr>
          </w:p>
          <w:p w14:paraId="42F91BDB" w14:textId="77777777" w:rsidR="00C97D2E" w:rsidRDefault="00C97D2E" w:rsidP="002A0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rate the relevance of each item in measuring the overarching section on a scale of 1-4,</w:t>
            </w:r>
          </w:p>
          <w:p w14:paraId="69AE7F6A" w14:textId="77777777" w:rsidR="00C97D2E" w:rsidRDefault="00C97D2E" w:rsidP="002A0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4 being the most essential.</w:t>
            </w:r>
          </w:p>
          <w:p w14:paraId="665B040F" w14:textId="77777777" w:rsidR="00C97D2E" w:rsidRDefault="00C97D2E" w:rsidP="002A0A5D">
            <w:pPr>
              <w:rPr>
                <w:sz w:val="18"/>
                <w:szCs w:val="18"/>
              </w:rPr>
            </w:pPr>
          </w:p>
          <w:p w14:paraId="4CB7ABA2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= item is not necessary</w:t>
            </w:r>
          </w:p>
          <w:p w14:paraId="3D404D2E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= item provides some information but is not essential</w:t>
            </w:r>
          </w:p>
          <w:p w14:paraId="66DDA3B1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= item is not useful but is essential</w:t>
            </w:r>
          </w:p>
          <w:p w14:paraId="5FDDB02A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= item is essential</w:t>
            </w:r>
          </w:p>
          <w:p w14:paraId="56BC268E" w14:textId="77777777" w:rsidR="00C97D2E" w:rsidRDefault="00C97D2E" w:rsidP="002A0A5D">
            <w:pPr>
              <w:rPr>
                <w:sz w:val="18"/>
                <w:szCs w:val="18"/>
              </w:rPr>
            </w:pPr>
          </w:p>
        </w:tc>
      </w:tr>
      <w:tr w:rsidR="00C97D2E" w14:paraId="63F46DE3" w14:textId="77777777" w:rsidTr="002A0A5D">
        <w:trPr>
          <w:trHeight w:val="1724"/>
        </w:trPr>
        <w:tc>
          <w:tcPr>
            <w:tcW w:w="0" w:type="dxa"/>
          </w:tcPr>
          <w:p w14:paraId="63D1F306" w14:textId="77777777" w:rsidR="00C97D2E" w:rsidRDefault="00C97D2E" w:rsidP="002A0A5D">
            <w:pPr>
              <w:rPr>
                <w:sz w:val="18"/>
                <w:szCs w:val="18"/>
              </w:rPr>
            </w:pPr>
          </w:p>
          <w:p w14:paraId="08652C56" w14:textId="77777777" w:rsidR="00C97D2E" w:rsidRDefault="00C97D2E" w:rsidP="002A0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rate the level of representativeness of the item in measuring the overarching section</w:t>
            </w:r>
          </w:p>
          <w:p w14:paraId="2C629C16" w14:textId="77777777" w:rsidR="00C97D2E" w:rsidRDefault="00C97D2E" w:rsidP="002A0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scale of 1-4, 4 being the most representative.</w:t>
            </w:r>
          </w:p>
          <w:p w14:paraId="5E0ABE59" w14:textId="77777777" w:rsidR="00C97D2E" w:rsidRDefault="00C97D2E" w:rsidP="002A0A5D">
            <w:pPr>
              <w:rPr>
                <w:sz w:val="18"/>
                <w:szCs w:val="18"/>
              </w:rPr>
            </w:pPr>
          </w:p>
          <w:p w14:paraId="5D354BAD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= item is not representative</w:t>
            </w:r>
          </w:p>
          <w:p w14:paraId="60A5028A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= item needs major revisions to be representative</w:t>
            </w:r>
          </w:p>
          <w:p w14:paraId="355F480B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 = item needs minor revisions to be representative</w:t>
            </w:r>
          </w:p>
          <w:p w14:paraId="235B94A8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 = item is representative</w:t>
            </w:r>
          </w:p>
          <w:p w14:paraId="0B62AF86" w14:textId="77777777" w:rsidR="00C97D2E" w:rsidRDefault="00C97D2E" w:rsidP="002A0A5D">
            <w:pPr>
              <w:ind w:left="1440"/>
              <w:rPr>
                <w:sz w:val="18"/>
                <w:szCs w:val="18"/>
              </w:rPr>
            </w:pPr>
          </w:p>
        </w:tc>
      </w:tr>
      <w:tr w:rsidR="00C97D2E" w14:paraId="33980FF2" w14:textId="77777777" w:rsidTr="002A0A5D">
        <w:trPr>
          <w:trHeight w:val="758"/>
        </w:trPr>
        <w:tc>
          <w:tcPr>
            <w:tcW w:w="0" w:type="dxa"/>
            <w:shd w:val="clear" w:color="auto" w:fill="C1E4F5" w:themeFill="accent1" w:themeFillTint="33"/>
          </w:tcPr>
          <w:p w14:paraId="33287EDF" w14:textId="77777777" w:rsidR="00C97D2E" w:rsidRDefault="00C97D2E" w:rsidP="002A0A5D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addition, an optional comment box was provided for each section of the questionnaire to capture suggestions from experts, such as adding or deleting items. </w:t>
            </w:r>
          </w:p>
        </w:tc>
      </w:tr>
    </w:tbl>
    <w:p w14:paraId="138DA2D6" w14:textId="77777777" w:rsidR="00ED53F6" w:rsidRDefault="00ED53F6">
      <w:pPr>
        <w:rPr>
          <w:rFonts w:ascii="Times New Roman" w:hAnsi="Times New Roman" w:cs="Times New Roman"/>
        </w:rPr>
      </w:pPr>
    </w:p>
    <w:tbl>
      <w:tblPr>
        <w:tblW w:w="7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1"/>
        <w:gridCol w:w="2160"/>
        <w:gridCol w:w="2622"/>
      </w:tblGrid>
      <w:tr w:rsidR="00472036" w14:paraId="451163D1" w14:textId="77777777" w:rsidTr="002A0A5D">
        <w:trPr>
          <w:trHeight w:val="205"/>
        </w:trPr>
        <w:tc>
          <w:tcPr>
            <w:tcW w:w="0" w:type="dxa"/>
            <w:gridSpan w:val="3"/>
            <w:shd w:val="clear" w:color="auto" w:fill="C1E4F5" w:themeFill="accent1" w:themeFillTint="33"/>
          </w:tcPr>
          <w:p w14:paraId="648B0A27" w14:textId="77777777" w:rsidR="00472036" w:rsidRDefault="00472036" w:rsidP="002A0A5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Basic scoring </w:t>
            </w:r>
          </w:p>
        </w:tc>
      </w:tr>
      <w:tr w:rsidR="00472036" w14:paraId="46B18A6C" w14:textId="77777777" w:rsidTr="002A0A5D">
        <w:trPr>
          <w:trHeight w:val="414"/>
        </w:trPr>
        <w:tc>
          <w:tcPr>
            <w:tcW w:w="0" w:type="dxa"/>
            <w:gridSpan w:val="3"/>
          </w:tcPr>
          <w:p w14:paraId="472F271C" w14:textId="77777777" w:rsidR="00472036" w:rsidRDefault="00472036" w:rsidP="002A0A5D">
            <w:pPr>
              <w:spacing w:line="360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Rating of 3 or 4 on a scale = 1</w:t>
            </w:r>
          </w:p>
          <w:p w14:paraId="76FC435F" w14:textId="77777777" w:rsidR="00472036" w:rsidRDefault="00472036" w:rsidP="002A0A5D">
            <w:pPr>
              <w:spacing w:line="360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Rating of 1 or 2 on a scale = 0</w:t>
            </w:r>
          </w:p>
        </w:tc>
      </w:tr>
      <w:tr w:rsidR="00472036" w14:paraId="1180868D" w14:textId="77777777" w:rsidTr="002A0A5D">
        <w:trPr>
          <w:trHeight w:val="205"/>
        </w:trPr>
        <w:tc>
          <w:tcPr>
            <w:tcW w:w="2861" w:type="dxa"/>
            <w:shd w:val="clear" w:color="auto" w:fill="C1E4F5" w:themeFill="accent1" w:themeFillTint="33"/>
          </w:tcPr>
          <w:p w14:paraId="24183544" w14:textId="77777777" w:rsidR="00472036" w:rsidRDefault="00472036" w:rsidP="002A0A5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Experts in Agreement</w:t>
            </w:r>
          </w:p>
        </w:tc>
        <w:tc>
          <w:tcPr>
            <w:tcW w:w="2160" w:type="dxa"/>
            <w:shd w:val="clear" w:color="auto" w:fill="C1E4F5" w:themeFill="accent1" w:themeFillTint="33"/>
          </w:tcPr>
          <w:p w14:paraId="4FC037FC" w14:textId="77777777" w:rsidR="00472036" w:rsidRDefault="00472036" w:rsidP="002A0A5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Universal Agreement (UA) </w:t>
            </w:r>
          </w:p>
        </w:tc>
        <w:tc>
          <w:tcPr>
            <w:tcW w:w="2622" w:type="dxa"/>
            <w:shd w:val="clear" w:color="auto" w:fill="C1E4F5" w:themeFill="accent1" w:themeFillTint="33"/>
          </w:tcPr>
          <w:p w14:paraId="1C30A6ED" w14:textId="77777777" w:rsidR="00472036" w:rsidRDefault="00472036" w:rsidP="002A0A5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Item-level Content Validity Index (I-CVI) </w:t>
            </w:r>
          </w:p>
        </w:tc>
      </w:tr>
      <w:tr w:rsidR="00472036" w14:paraId="73A10B56" w14:textId="77777777" w:rsidTr="002A0A5D">
        <w:trPr>
          <w:trHeight w:val="1036"/>
        </w:trPr>
        <w:tc>
          <w:tcPr>
            <w:tcW w:w="0" w:type="dxa"/>
          </w:tcPr>
          <w:p w14:paraId="0AB68866" w14:textId="77777777" w:rsidR="00472036" w:rsidRDefault="00472036" w:rsidP="002A0A5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 up the relevant rating provided by all the experts for each item</w:t>
            </w:r>
          </w:p>
          <w:p w14:paraId="179B54E0" w14:textId="77777777" w:rsidR="00472036" w:rsidRDefault="00472036" w:rsidP="002A0A5D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(1 + 1 + 0 + 1 + 1 + 1 + 1 + 1) = 7</w:t>
            </w:r>
          </w:p>
        </w:tc>
        <w:tc>
          <w:tcPr>
            <w:tcW w:w="0" w:type="dxa"/>
          </w:tcPr>
          <w:p w14:paraId="3D13C21C" w14:textId="77777777" w:rsidR="00472036" w:rsidRDefault="00472036" w:rsidP="002A0A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Assign score '1' to the item that achieved 100% expert agreement</w:t>
            </w:r>
          </w:p>
          <w:p w14:paraId="3A0A7082" w14:textId="77777777" w:rsidR="00472036" w:rsidRDefault="00472036" w:rsidP="002A0A5D">
            <w:pPr>
              <w:rPr>
                <w:color w:val="000000"/>
                <w:sz w:val="18"/>
                <w:szCs w:val="18"/>
              </w:rPr>
            </w:pPr>
          </w:p>
          <w:p w14:paraId="3D8AF7E1" w14:textId="77777777" w:rsidR="00472036" w:rsidRDefault="00472036" w:rsidP="002A0A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Assign score '0' if the item did not achieve 100% agreement </w:t>
            </w:r>
          </w:p>
          <w:p w14:paraId="1754459D" w14:textId="77777777" w:rsidR="00472036" w:rsidRDefault="00472036" w:rsidP="002A0A5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dxa"/>
          </w:tcPr>
          <w:p w14:paraId="16FF4778" w14:textId="77777777" w:rsidR="00472036" w:rsidRDefault="00472036" w:rsidP="002A0A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 experts in agreement are divided by the number of experts. </w:t>
            </w:r>
          </w:p>
          <w:p w14:paraId="5A65793E" w14:textId="77777777" w:rsidR="00472036" w:rsidRDefault="00472036" w:rsidP="002A0A5D">
            <w:pPr>
              <w:jc w:val="center"/>
              <w:rPr>
                <w:sz w:val="18"/>
                <w:szCs w:val="18"/>
              </w:rPr>
            </w:pPr>
          </w:p>
          <w:p w14:paraId="01E937A3" w14:textId="77777777" w:rsidR="00472036" w:rsidRDefault="00472036" w:rsidP="002A0A5D">
            <w:pPr>
              <w:rPr>
                <w:sz w:val="18"/>
                <w:szCs w:val="18"/>
              </w:rPr>
            </w:pPr>
          </w:p>
          <w:p w14:paraId="6B082235" w14:textId="77777777" w:rsidR="00472036" w:rsidRDefault="00472036" w:rsidP="002A0A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of 8 experts in agreement (7/8 = 0.875)</w:t>
            </w:r>
          </w:p>
          <w:p w14:paraId="32153BBA" w14:textId="77777777" w:rsidR="00472036" w:rsidRDefault="00472036" w:rsidP="002A0A5D">
            <w:pPr>
              <w:jc w:val="center"/>
              <w:rPr>
                <w:sz w:val="18"/>
                <w:szCs w:val="18"/>
              </w:rPr>
            </w:pPr>
          </w:p>
        </w:tc>
      </w:tr>
      <w:tr w:rsidR="00472036" w14:paraId="2AD14EE4" w14:textId="77777777" w:rsidTr="002A0A5D">
        <w:trPr>
          <w:trHeight w:val="302"/>
        </w:trPr>
        <w:tc>
          <w:tcPr>
            <w:tcW w:w="0" w:type="dxa"/>
            <w:gridSpan w:val="3"/>
            <w:shd w:val="clear" w:color="auto" w:fill="C1E4F5" w:themeFill="accent1" w:themeFillTint="33"/>
          </w:tcPr>
          <w:p w14:paraId="043CC800" w14:textId="77777777" w:rsidR="00472036" w:rsidRDefault="00472036" w:rsidP="002A0A5D">
            <w:pPr>
              <w:spacing w:line="36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c (probability of chance occurrence) is computed using the formula:</w:t>
            </w:r>
          </w:p>
        </w:tc>
      </w:tr>
      <w:tr w:rsidR="00472036" w14:paraId="6D5BFD35" w14:textId="77777777" w:rsidTr="002A0A5D">
        <w:trPr>
          <w:trHeight w:val="733"/>
        </w:trPr>
        <w:tc>
          <w:tcPr>
            <w:tcW w:w="0" w:type="dxa"/>
            <w:gridSpan w:val="3"/>
          </w:tcPr>
          <w:p w14:paraId="3ACC3EB8" w14:textId="77777777" w:rsidR="00472036" w:rsidRDefault="00472036" w:rsidP="002A0A5D">
            <w:pPr>
              <w:rPr>
                <w:i/>
                <w:color w:val="000000"/>
                <w:sz w:val="18"/>
                <w:szCs w:val="18"/>
              </w:rPr>
            </w:pPr>
          </w:p>
          <w:p w14:paraId="488EF408" w14:textId="77777777" w:rsidR="00472036" w:rsidRDefault="00472036" w:rsidP="002A0A5D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Pc = [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N!/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>A!(N–A)!]</w:t>
            </w: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0000"/>
                  <w:sz w:val="18"/>
                  <w:szCs w:val="18"/>
                </w:rPr>
                <m:t>*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18"/>
                      <w:szCs w:val="18"/>
                    </w:rPr>
                    <m:t>.5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18"/>
                      <w:szCs w:val="18"/>
                    </w:rPr>
                    <m:t>n</m:t>
                  </m:r>
                </m:sup>
              </m:sSup>
            </m:oMath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14:paraId="2F34B2EB" w14:textId="77777777" w:rsidR="00472036" w:rsidRDefault="00472036" w:rsidP="002A0A5D">
            <w:pPr>
              <w:rPr>
                <w:i/>
                <w:color w:val="000000"/>
                <w:sz w:val="18"/>
                <w:szCs w:val="18"/>
              </w:rPr>
            </w:pPr>
          </w:p>
          <w:p w14:paraId="13C0BD50" w14:textId="77777777" w:rsidR="00472036" w:rsidRDefault="00472036" w:rsidP="002A0A5D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Where N = number of experts and A = number agreeing on good </w:t>
            </w:r>
          </w:p>
          <w:p w14:paraId="642B54AB" w14:textId="77777777" w:rsidR="00472036" w:rsidRDefault="00472036" w:rsidP="002A0A5D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472036" w14:paraId="04561EDC" w14:textId="77777777" w:rsidTr="002A0A5D">
        <w:trPr>
          <w:trHeight w:val="292"/>
        </w:trPr>
        <w:tc>
          <w:tcPr>
            <w:tcW w:w="0" w:type="dxa"/>
            <w:gridSpan w:val="3"/>
          </w:tcPr>
          <w:p w14:paraId="7D0DD954" w14:textId="77777777" w:rsidR="00472036" w:rsidRDefault="00472036" w:rsidP="002A0A5D">
            <w:pPr>
              <w:spacing w:before="240"/>
              <w:rPr>
                <w:sz w:val="18"/>
                <w:szCs w:val="18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18"/>
                      <w:szCs w:val="18"/>
                    </w:rPr>
                    <m:t>*</m:t>
                  </m:r>
                </m:sup>
              </m:sSup>
            </m:oMath>
            <w:r>
              <w:rPr>
                <w:sz w:val="18"/>
                <w:szCs w:val="18"/>
              </w:rPr>
              <w:t xml:space="preserve"> (kappa designating agreement on relevance, clarity or representativeness):</w:t>
            </w:r>
          </w:p>
          <w:p w14:paraId="17576E1E" w14:textId="77777777" w:rsidR="00472036" w:rsidRDefault="00472036" w:rsidP="002A0A5D">
            <w:pPr>
              <w:rPr>
                <w:sz w:val="18"/>
                <w:szCs w:val="18"/>
              </w:rPr>
            </w:pPr>
          </w:p>
          <w:p w14:paraId="10283F75" w14:textId="77777777" w:rsidR="00472036" w:rsidRDefault="00472036" w:rsidP="002A0A5D">
            <w:pPr>
              <w:jc w:val="center"/>
              <w:rPr>
                <w:color w:val="000000"/>
                <w:sz w:val="18"/>
                <w:szCs w:val="18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κ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18"/>
                      <w:szCs w:val="18"/>
                    </w:rPr>
                    <m:t>*</m:t>
                  </m:r>
                </m:sup>
              </m:sSup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0000"/>
                  <w:sz w:val="18"/>
                  <w:szCs w:val="18"/>
                </w:rPr>
                <m:t xml:space="preserve"> = </m:t>
              </m:r>
            </m:oMath>
            <w:r>
              <w:rPr>
                <w:color w:val="000000"/>
                <w:sz w:val="18"/>
                <w:szCs w:val="18"/>
              </w:rPr>
              <w:t>(I-CVI – pc)</w:t>
            </w:r>
            <w:proofErr w:type="gramStart"/>
            <w:r>
              <w:rPr>
                <w:color w:val="000000"/>
                <w:sz w:val="18"/>
                <w:szCs w:val="18"/>
              </w:rPr>
              <w:t>/(</w:t>
            </w:r>
            <w:proofErr w:type="gramEnd"/>
            <w:r>
              <w:rPr>
                <w:color w:val="000000"/>
                <w:sz w:val="18"/>
                <w:szCs w:val="18"/>
              </w:rPr>
              <w:t>1 – pc)</w:t>
            </w:r>
          </w:p>
          <w:p w14:paraId="731714B6" w14:textId="77777777" w:rsidR="00472036" w:rsidRDefault="00472036" w:rsidP="002A0A5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7828692" w14:textId="77777777" w:rsidR="00472036" w:rsidRDefault="00472036" w:rsidP="002A0A5D">
            <w:pPr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75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6"/>
            </w:tblGrid>
            <w:tr w:rsidR="00472036" w14:paraId="2EE1E298" w14:textId="77777777" w:rsidTr="002A0A5D">
              <w:trPr>
                <w:trHeight w:val="376"/>
                <w:jc w:val="center"/>
              </w:trPr>
              <w:tc>
                <w:tcPr>
                  <w:tcW w:w="0" w:type="dxa"/>
                  <w:shd w:val="clear" w:color="auto" w:fill="C1E4F5" w:themeFill="accent1" w:themeFillTint="33"/>
                </w:tcPr>
                <w:p w14:paraId="45718401" w14:textId="77777777" w:rsidR="00472036" w:rsidRDefault="00472036" w:rsidP="002A0A5D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The relationship between I-CVI and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κ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  <m:t>*</m:t>
                        </m:r>
                      </m:sup>
                    </m:sSup>
                  </m:oMath>
                </w:p>
              </w:tc>
            </w:tr>
            <w:tr w:rsidR="00472036" w14:paraId="72B07965" w14:textId="77777777" w:rsidTr="002A0A5D">
              <w:trPr>
                <w:trHeight w:val="376"/>
                <w:jc w:val="center"/>
              </w:trPr>
              <w:tc>
                <w:tcPr>
                  <w:tcW w:w="0" w:type="dxa"/>
                </w:tcPr>
                <w:p w14:paraId="2ABEBEF5" w14:textId="77777777" w:rsidR="00472036" w:rsidRDefault="00472036" w:rsidP="002A0A5D">
                  <w:pPr>
                    <w:spacing w:line="360" w:lineRule="auto"/>
                    <w:ind w:left="14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•••• Excellent Validity = I-CVI ≥ 0.78 and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κ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  <m:t>*</m:t>
                        </m:r>
                      </m:sup>
                    </m:sSup>
                  </m:oMath>
                  <w:r>
                    <w:rPr>
                      <w:sz w:val="18"/>
                      <w:szCs w:val="18"/>
                    </w:rPr>
                    <w:t>&gt; .74</w:t>
                  </w:r>
                </w:p>
              </w:tc>
            </w:tr>
            <w:tr w:rsidR="00472036" w14:paraId="3AE7E583" w14:textId="77777777" w:rsidTr="002A0A5D">
              <w:trPr>
                <w:trHeight w:val="376"/>
                <w:jc w:val="center"/>
              </w:trPr>
              <w:tc>
                <w:tcPr>
                  <w:tcW w:w="0" w:type="dxa"/>
                </w:tcPr>
                <w:p w14:paraId="772E00F6" w14:textId="77777777" w:rsidR="00472036" w:rsidRDefault="00472036" w:rsidP="002A0A5D">
                  <w:pPr>
                    <w:spacing w:line="360" w:lineRule="auto"/>
                    <w:ind w:left="144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••• Good Validity = I-CVI &lt; 0.78 and ≥ 0.60 and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κ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  <m:t>*</m:t>
                        </m:r>
                      </m:sup>
                    </m:sSup>
                  </m:oMath>
                  <w:r>
                    <w:rPr>
                      <w:color w:val="000000"/>
                      <w:sz w:val="18"/>
                      <w:szCs w:val="18"/>
                    </w:rPr>
                    <w:t>≤ .74</w:t>
                  </w:r>
                </w:p>
              </w:tc>
            </w:tr>
            <w:tr w:rsidR="00472036" w14:paraId="178F06CA" w14:textId="77777777" w:rsidTr="002A0A5D">
              <w:trPr>
                <w:trHeight w:val="376"/>
                <w:jc w:val="center"/>
              </w:trPr>
              <w:tc>
                <w:tcPr>
                  <w:tcW w:w="0" w:type="dxa"/>
                </w:tcPr>
                <w:p w14:paraId="6D5CAE13" w14:textId="77777777" w:rsidR="00472036" w:rsidRDefault="00472036" w:rsidP="002A0A5D">
                  <w:pPr>
                    <w:spacing w:line="360" w:lineRule="auto"/>
                    <w:ind w:left="1440"/>
                    <w:rPr>
                      <w:sz w:val="18"/>
                      <w:szCs w:val="18"/>
                    </w:rPr>
                  </w:pPr>
                  <w:bookmarkStart w:id="0" w:name="_heading=h.1s66p4f" w:colFirst="0" w:colLast="0"/>
                  <w:bookmarkEnd w:id="0"/>
                  <w:r>
                    <w:rPr>
                      <w:sz w:val="18"/>
                      <w:szCs w:val="18"/>
                    </w:rPr>
                    <w:t xml:space="preserve">•• Fair validity = I-CVI &lt; 0.60 and ≥ 0.40 and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κ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  <m:t>*</m:t>
                        </m:r>
                      </m:sup>
                    </m:sSup>
                  </m:oMath>
                  <w:r>
                    <w:rPr>
                      <w:sz w:val="18"/>
                      <w:szCs w:val="18"/>
                    </w:rPr>
                    <w:t>≤ .59</w:t>
                  </w:r>
                </w:p>
              </w:tc>
            </w:tr>
            <w:tr w:rsidR="00472036" w14:paraId="6EEB6E35" w14:textId="77777777" w:rsidTr="002A0A5D">
              <w:trPr>
                <w:trHeight w:val="376"/>
                <w:jc w:val="center"/>
              </w:trPr>
              <w:tc>
                <w:tcPr>
                  <w:tcW w:w="0" w:type="dxa"/>
                </w:tcPr>
                <w:p w14:paraId="65043ED5" w14:textId="77777777" w:rsidR="00472036" w:rsidRDefault="00472036" w:rsidP="002A0A5D">
                  <w:pPr>
                    <w:spacing w:line="360" w:lineRule="auto"/>
                    <w:ind w:left="14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• Poor validity = I-CVI &lt; 0.40 and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κ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  <w:sz w:val="18"/>
                            <w:szCs w:val="18"/>
                          </w:rPr>
                          <m:t>*</m:t>
                        </m:r>
                      </m:sup>
                    </m:sSup>
                  </m:oMath>
                  <w:r>
                    <w:rPr>
                      <w:sz w:val="18"/>
                      <w:szCs w:val="18"/>
                    </w:rPr>
                    <w:t>&lt; .40</w:t>
                  </w:r>
                </w:p>
              </w:tc>
            </w:tr>
          </w:tbl>
          <w:p w14:paraId="58EFD89F" w14:textId="77777777" w:rsidR="00472036" w:rsidRDefault="00472036" w:rsidP="002A0A5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89F0888" w14:textId="77777777" w:rsidR="00C97D2E" w:rsidRDefault="00C97D2E">
      <w:pPr>
        <w:rPr>
          <w:rFonts w:ascii="Times New Roman" w:hAnsi="Times New Roman" w:cs="Times New Roman"/>
        </w:rPr>
      </w:pPr>
    </w:p>
    <w:p w14:paraId="687ED7D9" w14:textId="77777777" w:rsidR="00ED53F6" w:rsidRDefault="00ED53F6">
      <w:pPr>
        <w:rPr>
          <w:rFonts w:ascii="Times New Roman" w:hAnsi="Times New Roman" w:cs="Times New Roman"/>
        </w:rPr>
      </w:pPr>
    </w:p>
    <w:p w14:paraId="55C6E985" w14:textId="77777777" w:rsidR="00ED53F6" w:rsidRDefault="00ED53F6">
      <w:pPr>
        <w:rPr>
          <w:rFonts w:ascii="Times New Roman" w:hAnsi="Times New Roman" w:cs="Times New Roman"/>
        </w:rPr>
      </w:pPr>
    </w:p>
    <w:p w14:paraId="6748D668" w14:textId="77777777" w:rsidR="00ED53F6" w:rsidRPr="00F10D35" w:rsidRDefault="00ED53F6">
      <w:pPr>
        <w:rPr>
          <w:rFonts w:ascii="Times New Roman" w:hAnsi="Times New Roman" w:cs="Times New Roman"/>
        </w:rPr>
      </w:pPr>
    </w:p>
    <w:p w14:paraId="2E013AA5" w14:textId="56810844" w:rsidR="00456465" w:rsidRPr="00F10D35" w:rsidRDefault="00F10D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="00ED53F6">
        <w:rPr>
          <w:rFonts w:ascii="Times New Roman" w:hAnsi="Times New Roman" w:cs="Times New Roman"/>
          <w:b/>
          <w:bCs/>
          <w:sz w:val="20"/>
          <w:szCs w:val="20"/>
        </w:rPr>
        <w:t>File 2</w:t>
      </w:r>
      <w:r w:rsidR="00D9556A" w:rsidRPr="00F10D35">
        <w:rPr>
          <w:rFonts w:ascii="Times New Roman" w:hAnsi="Times New Roman" w:cs="Times New Roman"/>
          <w:sz w:val="20"/>
          <w:szCs w:val="20"/>
        </w:rPr>
        <w:t xml:space="preserve"> Sociodemographic Characteristics of the Sample by Lymphoma Subtype</w:t>
      </w:r>
    </w:p>
    <w:tbl>
      <w:tblPr>
        <w:tblStyle w:val="TableGrid1"/>
        <w:tblpPr w:leftFromText="180" w:rightFromText="180" w:vertAnchor="text" w:tblpXSpec="center" w:tblpY="1"/>
        <w:tblOverlap w:val="never"/>
        <w:tblW w:w="79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03"/>
        <w:gridCol w:w="1082"/>
        <w:gridCol w:w="1082"/>
        <w:gridCol w:w="1082"/>
        <w:gridCol w:w="1234"/>
        <w:gridCol w:w="850"/>
      </w:tblGrid>
      <w:tr w:rsidR="00672266" w:rsidRPr="002663CC" w14:paraId="6AC10491" w14:textId="77777777" w:rsidTr="00120106">
        <w:trPr>
          <w:trHeight w:val="300"/>
        </w:trPr>
        <w:tc>
          <w:tcPr>
            <w:tcW w:w="2603" w:type="dxa"/>
            <w:vMerge w:val="restart"/>
            <w:shd w:val="clear" w:color="auto" w:fill="45B0E1" w:themeFill="accent1" w:themeFillTint="99"/>
          </w:tcPr>
          <w:p w14:paraId="6E01F725" w14:textId="77777777" w:rsidR="00672266" w:rsidRPr="002663CC" w:rsidRDefault="00672266" w:rsidP="001201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45B0E1" w:themeFill="accent1" w:themeFillTint="99"/>
          </w:tcPr>
          <w:p w14:paraId="5C733555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HL</w:t>
            </w:r>
          </w:p>
        </w:tc>
        <w:tc>
          <w:tcPr>
            <w:tcW w:w="1082" w:type="dxa"/>
            <w:shd w:val="clear" w:color="auto" w:fill="45B0E1" w:themeFill="accent1" w:themeFillTint="99"/>
          </w:tcPr>
          <w:p w14:paraId="4AD1F77D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NHL</w:t>
            </w:r>
          </w:p>
        </w:tc>
        <w:tc>
          <w:tcPr>
            <w:tcW w:w="1082" w:type="dxa"/>
            <w:shd w:val="clear" w:color="auto" w:fill="45B0E1" w:themeFill="accent1" w:themeFillTint="99"/>
          </w:tcPr>
          <w:p w14:paraId="741048AE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1234" w:type="dxa"/>
            <w:vMerge w:val="restart"/>
            <w:shd w:val="clear" w:color="auto" w:fill="45B0E1" w:themeFill="accent1" w:themeFillTint="99"/>
            <w:vAlign w:val="center"/>
          </w:tcPr>
          <w:p w14:paraId="2FC125FC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Test Statistic</w:t>
            </w:r>
          </w:p>
        </w:tc>
        <w:tc>
          <w:tcPr>
            <w:tcW w:w="850" w:type="dxa"/>
            <w:vMerge w:val="restart"/>
            <w:shd w:val="clear" w:color="auto" w:fill="45B0E1" w:themeFill="accent1" w:themeFillTint="99"/>
          </w:tcPr>
          <w:p w14:paraId="1FDB083E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</w:rPr>
            </w:pPr>
          </w:p>
          <w:p w14:paraId="30D8083E" w14:textId="77777777" w:rsidR="00672266" w:rsidRPr="002663CC" w:rsidRDefault="00672266" w:rsidP="00120106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</w:rPr>
              <w:t>p</w:t>
            </w:r>
            <w:r w:rsidRPr="002663CC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-value</w:t>
            </w:r>
          </w:p>
        </w:tc>
      </w:tr>
      <w:tr w:rsidR="00672266" w:rsidRPr="002663CC" w14:paraId="31FF0DED" w14:textId="77777777" w:rsidTr="00120106">
        <w:trPr>
          <w:trHeight w:val="300"/>
        </w:trPr>
        <w:tc>
          <w:tcPr>
            <w:tcW w:w="2603" w:type="dxa"/>
            <w:vMerge/>
            <w:shd w:val="clear" w:color="auto" w:fill="45B0E1" w:themeFill="accent1" w:themeFillTint="99"/>
          </w:tcPr>
          <w:p w14:paraId="09D92AE9" w14:textId="77777777" w:rsidR="00672266" w:rsidRPr="002663CC" w:rsidRDefault="00672266" w:rsidP="001201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6B4FE643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=51</w:t>
            </w:r>
          </w:p>
        </w:tc>
        <w:tc>
          <w:tcPr>
            <w:tcW w:w="1082" w:type="dxa"/>
            <w:vAlign w:val="center"/>
          </w:tcPr>
          <w:p w14:paraId="73418C53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=144</w:t>
            </w:r>
          </w:p>
        </w:tc>
        <w:tc>
          <w:tcPr>
            <w:tcW w:w="1082" w:type="dxa"/>
            <w:vAlign w:val="center"/>
          </w:tcPr>
          <w:p w14:paraId="34B15340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=195</w:t>
            </w:r>
          </w:p>
        </w:tc>
        <w:tc>
          <w:tcPr>
            <w:tcW w:w="1234" w:type="dxa"/>
            <w:vMerge/>
          </w:tcPr>
          <w:p w14:paraId="11D384E9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A9E9D22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1B8EBB28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20C5F838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Age, mean (</w:t>
            </w:r>
            <w:r w:rsidRPr="002663CC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SD</w:t>
            </w: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34" w:type="dxa"/>
            <w:shd w:val="clear" w:color="auto" w:fill="C1E4F5" w:themeFill="accent1" w:themeFillTint="33"/>
          </w:tcPr>
          <w:p w14:paraId="65D03BE2" w14:textId="77777777" w:rsidR="00672266" w:rsidRPr="002663CC" w:rsidRDefault="00672266" w:rsidP="0012010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1E4F5" w:themeFill="accent1" w:themeFillTint="33"/>
          </w:tcPr>
          <w:p w14:paraId="00962825" w14:textId="77777777" w:rsidR="00672266" w:rsidRPr="002663CC" w:rsidRDefault="00672266" w:rsidP="0012010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2266" w:rsidRPr="002663CC" w14:paraId="21ECA936" w14:textId="77777777" w:rsidTr="00120106">
        <w:trPr>
          <w:trHeight w:val="300"/>
        </w:trPr>
        <w:tc>
          <w:tcPr>
            <w:tcW w:w="2603" w:type="dxa"/>
          </w:tcPr>
          <w:p w14:paraId="4DAEAB59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40F0550E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41.7 (18.8)</w:t>
            </w:r>
          </w:p>
        </w:tc>
        <w:tc>
          <w:tcPr>
            <w:tcW w:w="1082" w:type="dxa"/>
            <w:vAlign w:val="center"/>
          </w:tcPr>
          <w:p w14:paraId="5EFBC277" w14:textId="77777777" w:rsidR="00672266" w:rsidRPr="002663CC" w:rsidRDefault="00672266" w:rsidP="00120106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57.5 (15.6)</w:t>
            </w:r>
          </w:p>
        </w:tc>
        <w:tc>
          <w:tcPr>
            <w:tcW w:w="1082" w:type="dxa"/>
            <w:vAlign w:val="center"/>
          </w:tcPr>
          <w:p w14:paraId="7B603AE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53.7 (17.9)</w:t>
            </w:r>
          </w:p>
        </w:tc>
        <w:tc>
          <w:tcPr>
            <w:tcW w:w="1234" w:type="dxa"/>
            <w:vAlign w:val="center"/>
          </w:tcPr>
          <w:p w14:paraId="35C08A6F" w14:textId="77777777" w:rsidR="00672266" w:rsidRPr="002663CC" w:rsidRDefault="00672266" w:rsidP="00120106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2663CC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t</w:t>
            </w:r>
            <w:r w:rsidRPr="0026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</w:t>
            </w:r>
            <w:proofErr w:type="gramEnd"/>
            <w:r w:rsidRPr="0026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193)=5.798</w:t>
            </w:r>
          </w:p>
        </w:tc>
        <w:tc>
          <w:tcPr>
            <w:tcW w:w="850" w:type="dxa"/>
          </w:tcPr>
          <w:p w14:paraId="368B87FC" w14:textId="77777777" w:rsidR="00672266" w:rsidRPr="002663CC" w:rsidRDefault="00672266" w:rsidP="0012010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sz w:val="18"/>
                <w:szCs w:val="18"/>
              </w:rPr>
              <w:t>&lt;.001</w:t>
            </w:r>
            <w:proofErr w:type="gramStart"/>
            <w:r w:rsidRPr="002663C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c,</w:t>
            </w:r>
            <w:r w:rsidRPr="002663CC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</w:p>
        </w:tc>
      </w:tr>
      <w:tr w:rsidR="00672266" w:rsidRPr="002663CC" w14:paraId="5912DDA8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0F244E38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Age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ategories %</w:t>
            </w:r>
          </w:p>
        </w:tc>
        <w:tc>
          <w:tcPr>
            <w:tcW w:w="1234" w:type="dxa"/>
            <w:shd w:val="clear" w:color="auto" w:fill="C1E4F5" w:themeFill="accent1" w:themeFillTint="33"/>
          </w:tcPr>
          <w:p w14:paraId="7ED96666" w14:textId="77777777" w:rsidR="00672266" w:rsidRPr="002663CC" w:rsidRDefault="00672266" w:rsidP="0012010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1E4F5" w:themeFill="accent1" w:themeFillTint="33"/>
          </w:tcPr>
          <w:p w14:paraId="753A4FC3" w14:textId="77777777" w:rsidR="00672266" w:rsidRPr="002663CC" w:rsidRDefault="00672266" w:rsidP="0012010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72266" w:rsidRPr="002663CC" w14:paraId="7727FE39" w14:textId="77777777" w:rsidTr="00120106">
        <w:trPr>
          <w:trHeight w:val="300"/>
        </w:trPr>
        <w:tc>
          <w:tcPr>
            <w:tcW w:w="2603" w:type="dxa"/>
          </w:tcPr>
          <w:p w14:paraId="43CE4C93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18-39</w:t>
            </w:r>
          </w:p>
        </w:tc>
        <w:tc>
          <w:tcPr>
            <w:tcW w:w="1082" w:type="dxa"/>
            <w:vAlign w:val="center"/>
          </w:tcPr>
          <w:p w14:paraId="5C5C755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1082" w:type="dxa"/>
            <w:vAlign w:val="center"/>
          </w:tcPr>
          <w:p w14:paraId="620FB2C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082" w:type="dxa"/>
            <w:vAlign w:val="center"/>
          </w:tcPr>
          <w:p w14:paraId="0F4A3A0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234" w:type="dxa"/>
            <w:vMerge w:val="restart"/>
            <w:vAlign w:val="center"/>
          </w:tcPr>
          <w:p w14:paraId="2DA1388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30.51</w:t>
            </w:r>
          </w:p>
        </w:tc>
        <w:tc>
          <w:tcPr>
            <w:tcW w:w="850" w:type="dxa"/>
            <w:vMerge w:val="restart"/>
            <w:vAlign w:val="center"/>
          </w:tcPr>
          <w:p w14:paraId="1D022A93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sz w:val="18"/>
                <w:szCs w:val="18"/>
              </w:rPr>
              <w:t>&lt;.001</w:t>
            </w:r>
            <w:proofErr w:type="gramStart"/>
            <w:r w:rsidRPr="002663C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a,</w:t>
            </w:r>
            <w:r w:rsidRPr="002663CC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</w:p>
        </w:tc>
      </w:tr>
      <w:tr w:rsidR="00672266" w:rsidRPr="002663CC" w14:paraId="37DB837B" w14:textId="77777777" w:rsidTr="00120106">
        <w:trPr>
          <w:trHeight w:val="300"/>
        </w:trPr>
        <w:tc>
          <w:tcPr>
            <w:tcW w:w="2603" w:type="dxa"/>
          </w:tcPr>
          <w:p w14:paraId="5450D315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40-69</w:t>
            </w:r>
          </w:p>
        </w:tc>
        <w:tc>
          <w:tcPr>
            <w:tcW w:w="1082" w:type="dxa"/>
            <w:vAlign w:val="center"/>
          </w:tcPr>
          <w:p w14:paraId="3BBEA891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082" w:type="dxa"/>
            <w:vAlign w:val="center"/>
          </w:tcPr>
          <w:p w14:paraId="1C5597A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082" w:type="dxa"/>
            <w:vAlign w:val="center"/>
          </w:tcPr>
          <w:p w14:paraId="1AA76E09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50.8</w:t>
            </w:r>
          </w:p>
        </w:tc>
        <w:tc>
          <w:tcPr>
            <w:tcW w:w="1234" w:type="dxa"/>
            <w:vMerge/>
          </w:tcPr>
          <w:p w14:paraId="243501A0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08C0D00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4CC2EC96" w14:textId="77777777" w:rsidTr="00120106">
        <w:trPr>
          <w:trHeight w:val="300"/>
        </w:trPr>
        <w:tc>
          <w:tcPr>
            <w:tcW w:w="2603" w:type="dxa"/>
          </w:tcPr>
          <w:p w14:paraId="7B4FCE49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70 or older</w:t>
            </w:r>
          </w:p>
        </w:tc>
        <w:tc>
          <w:tcPr>
            <w:tcW w:w="1082" w:type="dxa"/>
            <w:vAlign w:val="center"/>
          </w:tcPr>
          <w:p w14:paraId="3FA9C719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082" w:type="dxa"/>
            <w:vAlign w:val="center"/>
          </w:tcPr>
          <w:p w14:paraId="6F47D83B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1082" w:type="dxa"/>
            <w:vAlign w:val="center"/>
          </w:tcPr>
          <w:p w14:paraId="323F3A95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234" w:type="dxa"/>
            <w:vMerge/>
          </w:tcPr>
          <w:p w14:paraId="3EB73661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5ADEF52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012C93A5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6CFB217D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Gender %</w:t>
            </w:r>
          </w:p>
        </w:tc>
        <w:tc>
          <w:tcPr>
            <w:tcW w:w="1234" w:type="dxa"/>
            <w:shd w:val="clear" w:color="auto" w:fill="C1E4F5" w:themeFill="accent1" w:themeFillTint="33"/>
          </w:tcPr>
          <w:p w14:paraId="7940A0E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shd w:val="clear" w:color="auto" w:fill="C1E4F5" w:themeFill="accent1" w:themeFillTint="33"/>
          </w:tcPr>
          <w:p w14:paraId="3F6AD9A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43621802" w14:textId="77777777" w:rsidTr="00120106">
        <w:trPr>
          <w:trHeight w:val="300"/>
        </w:trPr>
        <w:tc>
          <w:tcPr>
            <w:tcW w:w="2603" w:type="dxa"/>
          </w:tcPr>
          <w:p w14:paraId="2628C85B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82" w:type="dxa"/>
            <w:vAlign w:val="center"/>
          </w:tcPr>
          <w:p w14:paraId="059B135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082" w:type="dxa"/>
            <w:vAlign w:val="center"/>
          </w:tcPr>
          <w:p w14:paraId="2942C6FE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82" w:type="dxa"/>
            <w:vAlign w:val="center"/>
          </w:tcPr>
          <w:p w14:paraId="01D8C532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1234" w:type="dxa"/>
            <w:vMerge w:val="restart"/>
            <w:vAlign w:val="center"/>
          </w:tcPr>
          <w:p w14:paraId="7411D2D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50" w:type="dxa"/>
            <w:vMerge w:val="restart"/>
            <w:vAlign w:val="center"/>
          </w:tcPr>
          <w:p w14:paraId="6AD33340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.904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72266" w:rsidRPr="002663CC" w14:paraId="3A3321B1" w14:textId="77777777" w:rsidTr="00120106">
        <w:trPr>
          <w:trHeight w:val="300"/>
        </w:trPr>
        <w:tc>
          <w:tcPr>
            <w:tcW w:w="2603" w:type="dxa"/>
          </w:tcPr>
          <w:p w14:paraId="253FE503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82" w:type="dxa"/>
            <w:vAlign w:val="center"/>
          </w:tcPr>
          <w:p w14:paraId="1F41673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082" w:type="dxa"/>
            <w:vAlign w:val="center"/>
          </w:tcPr>
          <w:p w14:paraId="2B21EC52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82" w:type="dxa"/>
            <w:vAlign w:val="center"/>
          </w:tcPr>
          <w:p w14:paraId="4F73CDD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1234" w:type="dxa"/>
            <w:vMerge/>
            <w:vAlign w:val="center"/>
          </w:tcPr>
          <w:p w14:paraId="28ADB3D0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D7F733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3C711DD7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56A045B0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Residence %</w:t>
            </w:r>
          </w:p>
        </w:tc>
        <w:tc>
          <w:tcPr>
            <w:tcW w:w="1234" w:type="dxa"/>
            <w:shd w:val="clear" w:color="auto" w:fill="C1E4F5" w:themeFill="accent1" w:themeFillTint="33"/>
            <w:vAlign w:val="center"/>
          </w:tcPr>
          <w:p w14:paraId="5D9E483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C45CA5D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386AEEAF" w14:textId="77777777" w:rsidTr="00120106">
        <w:trPr>
          <w:trHeight w:val="300"/>
        </w:trPr>
        <w:tc>
          <w:tcPr>
            <w:tcW w:w="2603" w:type="dxa"/>
          </w:tcPr>
          <w:p w14:paraId="5A928297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1082" w:type="dxa"/>
            <w:vAlign w:val="center"/>
          </w:tcPr>
          <w:p w14:paraId="41A8D19E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082" w:type="dxa"/>
            <w:vAlign w:val="center"/>
          </w:tcPr>
          <w:p w14:paraId="047E706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082" w:type="dxa"/>
            <w:vAlign w:val="center"/>
          </w:tcPr>
          <w:p w14:paraId="01AB806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234" w:type="dxa"/>
            <w:vMerge w:val="restart"/>
            <w:vAlign w:val="center"/>
          </w:tcPr>
          <w:p w14:paraId="2B6AC159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850" w:type="dxa"/>
            <w:vMerge w:val="restart"/>
            <w:vAlign w:val="center"/>
          </w:tcPr>
          <w:p w14:paraId="39882E74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.167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72266" w:rsidRPr="002663CC" w14:paraId="4BD19ABF" w14:textId="77777777" w:rsidTr="00120106">
        <w:trPr>
          <w:trHeight w:val="300"/>
        </w:trPr>
        <w:tc>
          <w:tcPr>
            <w:tcW w:w="2603" w:type="dxa"/>
          </w:tcPr>
          <w:p w14:paraId="7953818B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082" w:type="dxa"/>
            <w:vAlign w:val="center"/>
          </w:tcPr>
          <w:p w14:paraId="139DA6C3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1082" w:type="dxa"/>
            <w:vAlign w:val="center"/>
          </w:tcPr>
          <w:p w14:paraId="221344A8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082" w:type="dxa"/>
            <w:vAlign w:val="center"/>
          </w:tcPr>
          <w:p w14:paraId="583DB540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234" w:type="dxa"/>
            <w:vMerge/>
            <w:vAlign w:val="center"/>
          </w:tcPr>
          <w:p w14:paraId="525F3862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02E32A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4C93A977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432A7F15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Living status %</w:t>
            </w:r>
          </w:p>
        </w:tc>
        <w:tc>
          <w:tcPr>
            <w:tcW w:w="1234" w:type="dxa"/>
            <w:shd w:val="clear" w:color="auto" w:fill="C1E4F5" w:themeFill="accent1" w:themeFillTint="33"/>
            <w:vAlign w:val="center"/>
          </w:tcPr>
          <w:p w14:paraId="505A1F78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2C762C71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61687654" w14:textId="77777777" w:rsidTr="00120106">
        <w:trPr>
          <w:trHeight w:val="300"/>
        </w:trPr>
        <w:tc>
          <w:tcPr>
            <w:tcW w:w="2603" w:type="dxa"/>
          </w:tcPr>
          <w:p w14:paraId="57D91FD5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Living with others</w:t>
            </w:r>
          </w:p>
        </w:tc>
        <w:tc>
          <w:tcPr>
            <w:tcW w:w="1082" w:type="dxa"/>
            <w:vAlign w:val="center"/>
          </w:tcPr>
          <w:p w14:paraId="3FA713E8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1082" w:type="dxa"/>
            <w:vAlign w:val="center"/>
          </w:tcPr>
          <w:p w14:paraId="07B389D8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1082" w:type="dxa"/>
            <w:vAlign w:val="center"/>
          </w:tcPr>
          <w:p w14:paraId="0DBBDFC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234" w:type="dxa"/>
            <w:vMerge w:val="restart"/>
            <w:vAlign w:val="center"/>
          </w:tcPr>
          <w:p w14:paraId="7B850452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0" w:type="dxa"/>
            <w:vMerge w:val="restart"/>
            <w:vAlign w:val="center"/>
          </w:tcPr>
          <w:p w14:paraId="3903C9FB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.321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72266" w:rsidRPr="002663CC" w14:paraId="4CC1B51C" w14:textId="77777777" w:rsidTr="00120106">
        <w:trPr>
          <w:trHeight w:val="300"/>
        </w:trPr>
        <w:tc>
          <w:tcPr>
            <w:tcW w:w="2603" w:type="dxa"/>
          </w:tcPr>
          <w:p w14:paraId="7F904DAD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Living alone</w:t>
            </w:r>
          </w:p>
        </w:tc>
        <w:tc>
          <w:tcPr>
            <w:tcW w:w="1082" w:type="dxa"/>
            <w:vAlign w:val="center"/>
          </w:tcPr>
          <w:p w14:paraId="5E00EBE5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082" w:type="dxa"/>
            <w:vAlign w:val="center"/>
          </w:tcPr>
          <w:p w14:paraId="64668861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082" w:type="dxa"/>
            <w:vAlign w:val="center"/>
          </w:tcPr>
          <w:p w14:paraId="4C8AE96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234" w:type="dxa"/>
            <w:vMerge/>
            <w:vAlign w:val="center"/>
          </w:tcPr>
          <w:p w14:paraId="0829BB90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40D494C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73CA93E7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3E4DDE78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Ethnicity %</w:t>
            </w:r>
          </w:p>
        </w:tc>
        <w:tc>
          <w:tcPr>
            <w:tcW w:w="1234" w:type="dxa"/>
            <w:shd w:val="clear" w:color="auto" w:fill="C1E4F5" w:themeFill="accent1" w:themeFillTint="33"/>
            <w:vAlign w:val="center"/>
          </w:tcPr>
          <w:p w14:paraId="4C5C7FA1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3991BC2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2266" w:rsidRPr="002663CC" w14:paraId="50AA3C7F" w14:textId="77777777" w:rsidTr="00120106">
        <w:trPr>
          <w:trHeight w:val="300"/>
        </w:trPr>
        <w:tc>
          <w:tcPr>
            <w:tcW w:w="2603" w:type="dxa"/>
          </w:tcPr>
          <w:p w14:paraId="3D98E820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Irish</w:t>
            </w:r>
          </w:p>
        </w:tc>
        <w:tc>
          <w:tcPr>
            <w:tcW w:w="1082" w:type="dxa"/>
            <w:vAlign w:val="center"/>
          </w:tcPr>
          <w:p w14:paraId="2E0DD9F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1082" w:type="dxa"/>
            <w:vAlign w:val="center"/>
          </w:tcPr>
          <w:p w14:paraId="6470618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1082" w:type="dxa"/>
            <w:vAlign w:val="center"/>
          </w:tcPr>
          <w:p w14:paraId="465A4EB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1234" w:type="dxa"/>
            <w:vMerge w:val="restart"/>
            <w:vAlign w:val="center"/>
          </w:tcPr>
          <w:p w14:paraId="118B6235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850" w:type="dxa"/>
            <w:vMerge w:val="restart"/>
            <w:vAlign w:val="center"/>
          </w:tcPr>
          <w:p w14:paraId="2B4351E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.018</w:t>
            </w:r>
            <w:proofErr w:type="gramStart"/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vertAlign w:val="superscript"/>
              </w:rPr>
              <w:t>a,</w:t>
            </w: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</w:t>
            </w:r>
            <w:proofErr w:type="gramEnd"/>
          </w:p>
        </w:tc>
      </w:tr>
      <w:tr w:rsidR="00672266" w:rsidRPr="002663CC" w14:paraId="34781C7A" w14:textId="77777777" w:rsidTr="00120106">
        <w:trPr>
          <w:trHeight w:val="300"/>
        </w:trPr>
        <w:tc>
          <w:tcPr>
            <w:tcW w:w="2603" w:type="dxa"/>
          </w:tcPr>
          <w:p w14:paraId="2DDFC0B6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082" w:type="dxa"/>
            <w:vAlign w:val="center"/>
          </w:tcPr>
          <w:p w14:paraId="7BF0C128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082" w:type="dxa"/>
            <w:vAlign w:val="center"/>
          </w:tcPr>
          <w:p w14:paraId="5E2F20D4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082" w:type="dxa"/>
            <w:vAlign w:val="center"/>
          </w:tcPr>
          <w:p w14:paraId="510B4440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234" w:type="dxa"/>
            <w:vMerge/>
          </w:tcPr>
          <w:p w14:paraId="38461FEB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5435DF3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15304C94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7EE94F0E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Employment status %</w:t>
            </w:r>
          </w:p>
        </w:tc>
        <w:tc>
          <w:tcPr>
            <w:tcW w:w="1234" w:type="dxa"/>
            <w:shd w:val="clear" w:color="auto" w:fill="C1E4F5" w:themeFill="accent1" w:themeFillTint="33"/>
          </w:tcPr>
          <w:p w14:paraId="578ACB03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1E4F5" w:themeFill="accent1" w:themeFillTint="33"/>
          </w:tcPr>
          <w:p w14:paraId="029B26E8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72266" w:rsidRPr="002663CC" w14:paraId="77424FF7" w14:textId="77777777" w:rsidTr="00120106">
        <w:trPr>
          <w:trHeight w:val="300"/>
        </w:trPr>
        <w:tc>
          <w:tcPr>
            <w:tcW w:w="2603" w:type="dxa"/>
          </w:tcPr>
          <w:p w14:paraId="78F68961" w14:textId="77777777" w:rsidR="00672266" w:rsidRPr="002663CC" w:rsidRDefault="00672266" w:rsidP="00120106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Full-time/Part-time</w:t>
            </w:r>
          </w:p>
        </w:tc>
        <w:tc>
          <w:tcPr>
            <w:tcW w:w="1082" w:type="dxa"/>
            <w:vAlign w:val="center"/>
          </w:tcPr>
          <w:p w14:paraId="25014740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1082" w:type="dxa"/>
            <w:vAlign w:val="center"/>
          </w:tcPr>
          <w:p w14:paraId="3D172337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1082" w:type="dxa"/>
            <w:vAlign w:val="center"/>
          </w:tcPr>
          <w:p w14:paraId="3BAEBAF7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1234" w:type="dxa"/>
            <w:vMerge w:val="restart"/>
            <w:vAlign w:val="center"/>
          </w:tcPr>
          <w:p w14:paraId="3947623C" w14:textId="77777777" w:rsidR="00672266" w:rsidRPr="002663CC" w:rsidRDefault="00672266" w:rsidP="0012010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19.16</w:t>
            </w:r>
          </w:p>
        </w:tc>
        <w:tc>
          <w:tcPr>
            <w:tcW w:w="850" w:type="dxa"/>
            <w:vMerge w:val="restart"/>
            <w:vAlign w:val="center"/>
          </w:tcPr>
          <w:p w14:paraId="02905CBC" w14:textId="77777777" w:rsidR="00672266" w:rsidRPr="002663CC" w:rsidRDefault="00672266" w:rsidP="0012010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sz w:val="18"/>
                <w:szCs w:val="18"/>
              </w:rPr>
              <w:t>&lt;.001</w:t>
            </w:r>
            <w:proofErr w:type="gramStart"/>
            <w:r w:rsidRPr="002663CC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a,</w:t>
            </w:r>
            <w:r w:rsidRPr="002663CC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  <w:proofErr w:type="gramEnd"/>
          </w:p>
        </w:tc>
      </w:tr>
      <w:tr w:rsidR="00672266" w:rsidRPr="002663CC" w14:paraId="257F3B6B" w14:textId="77777777" w:rsidTr="00120106">
        <w:trPr>
          <w:trHeight w:val="300"/>
        </w:trPr>
        <w:tc>
          <w:tcPr>
            <w:tcW w:w="2603" w:type="dxa"/>
          </w:tcPr>
          <w:p w14:paraId="4602B55D" w14:textId="77777777" w:rsidR="00672266" w:rsidRPr="002663CC" w:rsidRDefault="00672266" w:rsidP="00120106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Retired/Homemaker</w:t>
            </w:r>
          </w:p>
        </w:tc>
        <w:tc>
          <w:tcPr>
            <w:tcW w:w="1082" w:type="dxa"/>
            <w:vAlign w:val="center"/>
          </w:tcPr>
          <w:p w14:paraId="70F47A4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082" w:type="dxa"/>
            <w:vAlign w:val="center"/>
          </w:tcPr>
          <w:p w14:paraId="6E0449FD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082" w:type="dxa"/>
            <w:vAlign w:val="center"/>
          </w:tcPr>
          <w:p w14:paraId="3597585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234" w:type="dxa"/>
            <w:vMerge/>
            <w:vAlign w:val="center"/>
          </w:tcPr>
          <w:p w14:paraId="0A24A49A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ACB54C1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61527F56" w14:textId="77777777" w:rsidTr="00120106">
        <w:trPr>
          <w:trHeight w:val="300"/>
        </w:trPr>
        <w:tc>
          <w:tcPr>
            <w:tcW w:w="2603" w:type="dxa"/>
          </w:tcPr>
          <w:p w14:paraId="1D174067" w14:textId="77777777" w:rsidR="00672266" w:rsidRPr="002663CC" w:rsidRDefault="00672266" w:rsidP="00120106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082" w:type="dxa"/>
            <w:vAlign w:val="center"/>
          </w:tcPr>
          <w:p w14:paraId="200E82A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082" w:type="dxa"/>
            <w:vAlign w:val="center"/>
          </w:tcPr>
          <w:p w14:paraId="67B78607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082" w:type="dxa"/>
            <w:vAlign w:val="center"/>
          </w:tcPr>
          <w:p w14:paraId="069DA552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234" w:type="dxa"/>
            <w:vMerge/>
            <w:vAlign w:val="center"/>
          </w:tcPr>
          <w:p w14:paraId="68DBE80B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761E31C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6AA2C06C" w14:textId="77777777" w:rsidTr="00120106">
        <w:trPr>
          <w:trHeight w:val="300"/>
        </w:trPr>
        <w:tc>
          <w:tcPr>
            <w:tcW w:w="2603" w:type="dxa"/>
          </w:tcPr>
          <w:p w14:paraId="34EC021A" w14:textId="77777777" w:rsidR="00672266" w:rsidRPr="002663CC" w:rsidRDefault="00672266" w:rsidP="00120106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1082" w:type="dxa"/>
            <w:vAlign w:val="center"/>
          </w:tcPr>
          <w:p w14:paraId="5D195C9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082" w:type="dxa"/>
            <w:vAlign w:val="center"/>
          </w:tcPr>
          <w:p w14:paraId="3101C8B9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82" w:type="dxa"/>
            <w:vAlign w:val="center"/>
          </w:tcPr>
          <w:p w14:paraId="2C7E4011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234" w:type="dxa"/>
            <w:vMerge/>
            <w:vAlign w:val="center"/>
          </w:tcPr>
          <w:p w14:paraId="026CA45F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CEA7BF9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002234F5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00BCCC39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Employment hours %</w:t>
            </w:r>
          </w:p>
        </w:tc>
        <w:tc>
          <w:tcPr>
            <w:tcW w:w="1234" w:type="dxa"/>
            <w:shd w:val="clear" w:color="auto" w:fill="C1E4F5" w:themeFill="accent1" w:themeFillTint="33"/>
            <w:vAlign w:val="center"/>
          </w:tcPr>
          <w:p w14:paraId="65F36A24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463BD333" w14:textId="77777777" w:rsidR="00672266" w:rsidRPr="002663CC" w:rsidRDefault="00672266" w:rsidP="0012010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266" w:rsidRPr="002663CC" w14:paraId="18A346F9" w14:textId="77777777" w:rsidTr="00120106">
        <w:trPr>
          <w:trHeight w:val="300"/>
        </w:trPr>
        <w:tc>
          <w:tcPr>
            <w:tcW w:w="2603" w:type="dxa"/>
          </w:tcPr>
          <w:p w14:paraId="3B563DEC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Working less hours than before</w:t>
            </w:r>
          </w:p>
        </w:tc>
        <w:tc>
          <w:tcPr>
            <w:tcW w:w="1082" w:type="dxa"/>
            <w:vAlign w:val="center"/>
          </w:tcPr>
          <w:p w14:paraId="769252E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082" w:type="dxa"/>
            <w:vAlign w:val="center"/>
          </w:tcPr>
          <w:p w14:paraId="66849EF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082" w:type="dxa"/>
            <w:vAlign w:val="center"/>
          </w:tcPr>
          <w:p w14:paraId="08D4865D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234" w:type="dxa"/>
            <w:vMerge w:val="restart"/>
            <w:vAlign w:val="center"/>
          </w:tcPr>
          <w:p w14:paraId="5C335C93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19.16</w:t>
            </w:r>
          </w:p>
        </w:tc>
        <w:tc>
          <w:tcPr>
            <w:tcW w:w="850" w:type="dxa"/>
            <w:vMerge w:val="restart"/>
            <w:vAlign w:val="center"/>
          </w:tcPr>
          <w:p w14:paraId="3973557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sz w:val="18"/>
                <w:szCs w:val="18"/>
              </w:rPr>
              <w:t>.240</w:t>
            </w:r>
            <w:r w:rsidRPr="002663CC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672266" w:rsidRPr="002663CC" w14:paraId="2D33662E" w14:textId="77777777" w:rsidTr="00120106">
        <w:trPr>
          <w:trHeight w:val="300"/>
        </w:trPr>
        <w:tc>
          <w:tcPr>
            <w:tcW w:w="2603" w:type="dxa"/>
          </w:tcPr>
          <w:p w14:paraId="4AE67887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Working usual hours</w:t>
            </w:r>
          </w:p>
        </w:tc>
        <w:tc>
          <w:tcPr>
            <w:tcW w:w="1082" w:type="dxa"/>
            <w:vAlign w:val="center"/>
          </w:tcPr>
          <w:p w14:paraId="06AAA41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1082" w:type="dxa"/>
            <w:vAlign w:val="center"/>
          </w:tcPr>
          <w:p w14:paraId="5B66DAE7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1082" w:type="dxa"/>
            <w:vAlign w:val="center"/>
          </w:tcPr>
          <w:p w14:paraId="13E8BF1D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234" w:type="dxa"/>
            <w:vMerge/>
            <w:vAlign w:val="center"/>
          </w:tcPr>
          <w:p w14:paraId="62F8844A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2F7F308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78A2E84F" w14:textId="77777777" w:rsidTr="00120106">
        <w:trPr>
          <w:trHeight w:val="300"/>
        </w:trPr>
        <w:tc>
          <w:tcPr>
            <w:tcW w:w="2603" w:type="dxa"/>
          </w:tcPr>
          <w:p w14:paraId="27E3B852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Working more hours than before</w:t>
            </w:r>
          </w:p>
        </w:tc>
        <w:tc>
          <w:tcPr>
            <w:tcW w:w="1082" w:type="dxa"/>
            <w:vAlign w:val="center"/>
          </w:tcPr>
          <w:p w14:paraId="6622F1C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082" w:type="dxa"/>
            <w:vAlign w:val="center"/>
          </w:tcPr>
          <w:p w14:paraId="65A3921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082" w:type="dxa"/>
            <w:vAlign w:val="center"/>
          </w:tcPr>
          <w:p w14:paraId="4F28CB9B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234" w:type="dxa"/>
            <w:vMerge/>
            <w:vAlign w:val="center"/>
          </w:tcPr>
          <w:p w14:paraId="6B17E32E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E734ECE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0DCA71DC" w14:textId="77777777" w:rsidTr="00120106">
        <w:trPr>
          <w:trHeight w:val="300"/>
        </w:trPr>
        <w:tc>
          <w:tcPr>
            <w:tcW w:w="2603" w:type="dxa"/>
          </w:tcPr>
          <w:p w14:paraId="1CB716BD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Not working</w:t>
            </w:r>
          </w:p>
        </w:tc>
        <w:tc>
          <w:tcPr>
            <w:tcW w:w="1082" w:type="dxa"/>
            <w:vAlign w:val="center"/>
          </w:tcPr>
          <w:p w14:paraId="36F003D6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2" w:type="dxa"/>
            <w:vAlign w:val="center"/>
          </w:tcPr>
          <w:p w14:paraId="30D004E8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082" w:type="dxa"/>
            <w:vAlign w:val="center"/>
          </w:tcPr>
          <w:p w14:paraId="3758FBCB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34" w:type="dxa"/>
            <w:vMerge/>
            <w:vAlign w:val="center"/>
          </w:tcPr>
          <w:p w14:paraId="6BC06778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F4E66CC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0DB7C73D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2A7EBEEB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Time since diagnosis %</w:t>
            </w:r>
          </w:p>
        </w:tc>
        <w:tc>
          <w:tcPr>
            <w:tcW w:w="1234" w:type="dxa"/>
            <w:shd w:val="clear" w:color="auto" w:fill="C1E4F5" w:themeFill="accent1" w:themeFillTint="33"/>
            <w:vAlign w:val="center"/>
          </w:tcPr>
          <w:p w14:paraId="5B6F0779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4D7E9F72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4CAEBDF3" w14:textId="77777777" w:rsidTr="00120106">
        <w:trPr>
          <w:trHeight w:val="300"/>
        </w:trPr>
        <w:tc>
          <w:tcPr>
            <w:tcW w:w="2603" w:type="dxa"/>
          </w:tcPr>
          <w:p w14:paraId="5E631513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 to 3 years</w:t>
            </w:r>
          </w:p>
        </w:tc>
        <w:tc>
          <w:tcPr>
            <w:tcW w:w="1082" w:type="dxa"/>
            <w:vAlign w:val="center"/>
          </w:tcPr>
          <w:p w14:paraId="1A2C504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082" w:type="dxa"/>
            <w:vAlign w:val="center"/>
          </w:tcPr>
          <w:p w14:paraId="311137A5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1082" w:type="dxa"/>
            <w:vAlign w:val="center"/>
          </w:tcPr>
          <w:p w14:paraId="7C908C14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57.9</w:t>
            </w:r>
          </w:p>
        </w:tc>
        <w:tc>
          <w:tcPr>
            <w:tcW w:w="1234" w:type="dxa"/>
            <w:vMerge w:val="restart"/>
            <w:vAlign w:val="center"/>
          </w:tcPr>
          <w:p w14:paraId="505AE4F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50" w:type="dxa"/>
            <w:vMerge w:val="restart"/>
            <w:vAlign w:val="center"/>
          </w:tcPr>
          <w:p w14:paraId="4A0F6BFE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.241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72266" w:rsidRPr="002663CC" w14:paraId="17B6FA3F" w14:textId="77777777" w:rsidTr="00120106">
        <w:trPr>
          <w:trHeight w:val="300"/>
        </w:trPr>
        <w:tc>
          <w:tcPr>
            <w:tcW w:w="2603" w:type="dxa"/>
          </w:tcPr>
          <w:p w14:paraId="66B9E279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 to 5 years</w:t>
            </w:r>
          </w:p>
        </w:tc>
        <w:tc>
          <w:tcPr>
            <w:tcW w:w="1082" w:type="dxa"/>
            <w:vAlign w:val="center"/>
          </w:tcPr>
          <w:p w14:paraId="04323BF0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082" w:type="dxa"/>
            <w:vAlign w:val="center"/>
          </w:tcPr>
          <w:p w14:paraId="163222F5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1082" w:type="dxa"/>
            <w:vAlign w:val="center"/>
          </w:tcPr>
          <w:p w14:paraId="1C73D065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1234" w:type="dxa"/>
            <w:vMerge/>
            <w:vAlign w:val="center"/>
          </w:tcPr>
          <w:p w14:paraId="220E7FCB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1496511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784DA744" w14:textId="77777777" w:rsidTr="00120106">
        <w:trPr>
          <w:trHeight w:val="300"/>
        </w:trPr>
        <w:tc>
          <w:tcPr>
            <w:tcW w:w="5849" w:type="dxa"/>
            <w:gridSpan w:val="4"/>
            <w:shd w:val="clear" w:color="auto" w:fill="C1E4F5" w:themeFill="accent1" w:themeFillTint="33"/>
          </w:tcPr>
          <w:p w14:paraId="61AAF7C9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Sites %</w:t>
            </w:r>
          </w:p>
        </w:tc>
        <w:tc>
          <w:tcPr>
            <w:tcW w:w="1234" w:type="dxa"/>
            <w:shd w:val="clear" w:color="auto" w:fill="C1E4F5" w:themeFill="accent1" w:themeFillTint="33"/>
            <w:vAlign w:val="center"/>
          </w:tcPr>
          <w:p w14:paraId="76F0BCF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0C8F80D2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6F70BEE8" w14:textId="77777777" w:rsidTr="00120106">
        <w:trPr>
          <w:trHeight w:val="300"/>
        </w:trPr>
        <w:tc>
          <w:tcPr>
            <w:tcW w:w="2603" w:type="dxa"/>
          </w:tcPr>
          <w:p w14:paraId="5616D7A2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Cancer centre</w:t>
            </w:r>
          </w:p>
        </w:tc>
        <w:tc>
          <w:tcPr>
            <w:tcW w:w="1082" w:type="dxa"/>
            <w:vAlign w:val="center"/>
          </w:tcPr>
          <w:p w14:paraId="455B4C79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65.2</w:t>
            </w:r>
          </w:p>
        </w:tc>
        <w:tc>
          <w:tcPr>
            <w:tcW w:w="1082" w:type="dxa"/>
            <w:vAlign w:val="center"/>
          </w:tcPr>
          <w:p w14:paraId="5A91AA01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1082" w:type="dxa"/>
            <w:vAlign w:val="center"/>
          </w:tcPr>
          <w:p w14:paraId="2133BF5B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1234" w:type="dxa"/>
            <w:vMerge w:val="restart"/>
            <w:vAlign w:val="center"/>
          </w:tcPr>
          <w:p w14:paraId="5940DB7A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50" w:type="dxa"/>
            <w:vMerge w:val="restart"/>
            <w:vAlign w:val="center"/>
          </w:tcPr>
          <w:p w14:paraId="2830B3D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.352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672266" w:rsidRPr="002663CC" w14:paraId="0DDC5AD7" w14:textId="77777777" w:rsidTr="00120106">
        <w:trPr>
          <w:trHeight w:val="300"/>
        </w:trPr>
        <w:tc>
          <w:tcPr>
            <w:tcW w:w="2603" w:type="dxa"/>
          </w:tcPr>
          <w:p w14:paraId="5358CF21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Regional</w:t>
            </w:r>
          </w:p>
        </w:tc>
        <w:tc>
          <w:tcPr>
            <w:tcW w:w="1082" w:type="dxa"/>
            <w:vAlign w:val="center"/>
          </w:tcPr>
          <w:p w14:paraId="110F00C7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082" w:type="dxa"/>
            <w:vAlign w:val="center"/>
          </w:tcPr>
          <w:p w14:paraId="079D9954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1082" w:type="dxa"/>
            <w:vAlign w:val="center"/>
          </w:tcPr>
          <w:p w14:paraId="440FE67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234" w:type="dxa"/>
            <w:vMerge/>
          </w:tcPr>
          <w:p w14:paraId="3109FB04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6EF855E" w14:textId="77777777" w:rsidR="00672266" w:rsidRPr="002663CC" w:rsidRDefault="00672266" w:rsidP="00120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72266" w:rsidRPr="002663CC" w14:paraId="0C9F3E80" w14:textId="77777777" w:rsidTr="00120106">
        <w:trPr>
          <w:trHeight w:val="300"/>
        </w:trPr>
        <w:tc>
          <w:tcPr>
            <w:tcW w:w="7083" w:type="dxa"/>
            <w:gridSpan w:val="5"/>
            <w:shd w:val="clear" w:color="auto" w:fill="C1E4F5" w:themeFill="accent1" w:themeFillTint="33"/>
          </w:tcPr>
          <w:p w14:paraId="5995AEF7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Medical card %</w:t>
            </w:r>
          </w:p>
        </w:tc>
        <w:tc>
          <w:tcPr>
            <w:tcW w:w="850" w:type="dxa"/>
            <w:shd w:val="clear" w:color="auto" w:fill="C1E4F5" w:themeFill="accent1" w:themeFillTint="33"/>
          </w:tcPr>
          <w:p w14:paraId="5E6610CC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2266" w:rsidRPr="002663CC" w14:paraId="69ADAD21" w14:textId="77777777" w:rsidTr="00120106">
        <w:trPr>
          <w:trHeight w:val="300"/>
        </w:trPr>
        <w:tc>
          <w:tcPr>
            <w:tcW w:w="2603" w:type="dxa"/>
          </w:tcPr>
          <w:p w14:paraId="542D668D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6CC415F2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082" w:type="dxa"/>
            <w:vAlign w:val="center"/>
          </w:tcPr>
          <w:p w14:paraId="398AE63E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082" w:type="dxa"/>
            <w:vAlign w:val="center"/>
          </w:tcPr>
          <w:p w14:paraId="20AF9FC8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1234" w:type="dxa"/>
          </w:tcPr>
          <w:p w14:paraId="0C918B89" w14:textId="77777777" w:rsidR="00672266" w:rsidRPr="002663CC" w:rsidRDefault="00672266" w:rsidP="00120106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50" w:type="dxa"/>
          </w:tcPr>
          <w:p w14:paraId="46A2AC02" w14:textId="77777777" w:rsidR="00672266" w:rsidRPr="002663CC" w:rsidRDefault="00672266" w:rsidP="00120106">
            <w:pPr>
              <w:rPr>
                <w:rFonts w:ascii="Times New Roman" w:hAnsi="Times New Roman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sz w:val="18"/>
                <w:szCs w:val="18"/>
              </w:rPr>
              <w:t>.348</w:t>
            </w:r>
            <w:r w:rsidRPr="002663CC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672266" w:rsidRPr="002663CC" w14:paraId="281DDD06" w14:textId="77777777" w:rsidTr="00120106">
        <w:trPr>
          <w:trHeight w:val="300"/>
        </w:trPr>
        <w:tc>
          <w:tcPr>
            <w:tcW w:w="7083" w:type="dxa"/>
            <w:gridSpan w:val="5"/>
            <w:shd w:val="clear" w:color="auto" w:fill="C1E4F5" w:themeFill="accent1" w:themeFillTint="33"/>
          </w:tcPr>
          <w:p w14:paraId="46D7B41D" w14:textId="77777777" w:rsidR="00672266" w:rsidRPr="002663CC" w:rsidRDefault="00672266" w:rsidP="0012010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63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Private health insurance %</w:t>
            </w:r>
          </w:p>
        </w:tc>
        <w:tc>
          <w:tcPr>
            <w:tcW w:w="850" w:type="dxa"/>
            <w:shd w:val="clear" w:color="auto" w:fill="C1E4F5" w:themeFill="accent1" w:themeFillTint="33"/>
          </w:tcPr>
          <w:p w14:paraId="5C25904E" w14:textId="77777777" w:rsidR="00672266" w:rsidRPr="002663CC" w:rsidRDefault="00672266" w:rsidP="001201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2266" w:rsidRPr="002663CC" w14:paraId="4A8AA12D" w14:textId="77777777" w:rsidTr="00120106">
        <w:trPr>
          <w:trHeight w:val="300"/>
        </w:trPr>
        <w:tc>
          <w:tcPr>
            <w:tcW w:w="2603" w:type="dxa"/>
          </w:tcPr>
          <w:p w14:paraId="1CB4FD1C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665ECB0D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082" w:type="dxa"/>
            <w:vAlign w:val="center"/>
          </w:tcPr>
          <w:p w14:paraId="5DA08E2F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082" w:type="dxa"/>
            <w:vAlign w:val="center"/>
          </w:tcPr>
          <w:p w14:paraId="737B8075" w14:textId="77777777" w:rsidR="00672266" w:rsidRPr="002663CC" w:rsidRDefault="00672266" w:rsidP="001201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1234" w:type="dxa"/>
          </w:tcPr>
          <w:p w14:paraId="63FBEB1C" w14:textId="77777777" w:rsidR="00672266" w:rsidRPr="002663CC" w:rsidRDefault="00672266" w:rsidP="00120106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2663CC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2663CC">
              <w:rPr>
                <w:rFonts w:ascii="Times New Roman" w:hAnsi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50" w:type="dxa"/>
          </w:tcPr>
          <w:p w14:paraId="52776C82" w14:textId="77777777" w:rsidR="00672266" w:rsidRPr="002663CC" w:rsidRDefault="00672266" w:rsidP="00120106">
            <w:pPr>
              <w:rPr>
                <w:rFonts w:ascii="Times New Roman" w:hAnsi="Times New Roman"/>
                <w:sz w:val="18"/>
                <w:szCs w:val="18"/>
              </w:rPr>
            </w:pPr>
            <w:r w:rsidRPr="002663CC">
              <w:rPr>
                <w:rFonts w:ascii="Times New Roman" w:hAnsi="Times New Roman"/>
                <w:sz w:val="18"/>
                <w:szCs w:val="18"/>
              </w:rPr>
              <w:t>.230</w:t>
            </w:r>
            <w:r w:rsidRPr="002663CC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</w:tbl>
    <w:p w14:paraId="645F3C21" w14:textId="77777777" w:rsidR="00672266" w:rsidRDefault="00672266"/>
    <w:p w14:paraId="47A3B937" w14:textId="77777777" w:rsidR="00F82584" w:rsidRPr="00210F38" w:rsidRDefault="00F82584" w:rsidP="00F8258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eastAsia="en-IE"/>
          <w14:ligatures w14:val="none"/>
        </w:rPr>
      </w:pP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eastAsia="en-IE"/>
          <w14:ligatures w14:val="none"/>
        </w:rPr>
        <w:t xml:space="preserve">          </w:t>
      </w:r>
      <w:proofErr w:type="gramStart"/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>Key:</w:t>
      </w:r>
      <w:r w:rsidRPr="00210F38"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:lang w:eastAsia="en-IE"/>
          <w14:ligatures w14:val="none"/>
        </w:rPr>
        <w:t>*</w:t>
      </w:r>
      <w:proofErr w:type="gramEnd"/>
      <w:r w:rsidRPr="00210F38">
        <w:rPr>
          <w:rFonts w:ascii="Times New Roman" w:eastAsia="Calibri" w:hAnsi="Times New Roman" w:cs="Times New Roman"/>
          <w:b/>
          <w:i/>
          <w:iCs/>
          <w:color w:val="000000" w:themeColor="text1"/>
          <w:kern w:val="0"/>
          <w:sz w:val="16"/>
          <w:szCs w:val="16"/>
          <w:lang w:eastAsia="en-IE"/>
          <w14:ligatures w14:val="none"/>
        </w:rPr>
        <w:t>p</w:t>
      </w:r>
      <w:r w:rsidRPr="00210F38"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:lang w:eastAsia="en-IE"/>
          <w14:ligatures w14:val="none"/>
        </w:rPr>
        <w:t>=&lt;.05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 xml:space="preserve">; HL = Hodgkin lymphoma; NHL = non-Hodgkin lymphoma;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vertAlign w:val="superscript"/>
          <w:lang w:eastAsia="en-IE"/>
          <w14:ligatures w14:val="none"/>
        </w:rPr>
        <w:t xml:space="preserve">a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 xml:space="preserve">Pearson Chi-Square;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vertAlign w:val="superscript"/>
          <w:lang w:eastAsia="en-IE"/>
          <w14:ligatures w14:val="none"/>
        </w:rPr>
        <w:t xml:space="preserve">b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 xml:space="preserve">Fisher’s Exact test;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vertAlign w:val="superscript"/>
          <w:lang w:eastAsia="en-IE"/>
          <w14:ligatures w14:val="none"/>
        </w:rPr>
        <w:t xml:space="preserve">c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>t-test.</w:t>
      </w:r>
    </w:p>
    <w:p w14:paraId="7783E9ED" w14:textId="77777777" w:rsidR="00672266" w:rsidRDefault="00672266"/>
    <w:p w14:paraId="3D469EFB" w14:textId="77777777" w:rsidR="00672266" w:rsidRDefault="00672266"/>
    <w:tbl>
      <w:tblPr>
        <w:tblStyle w:val="TableGrid1"/>
        <w:tblW w:w="75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82"/>
        <w:gridCol w:w="1025"/>
        <w:gridCol w:w="993"/>
        <w:gridCol w:w="987"/>
        <w:gridCol w:w="1101"/>
        <w:gridCol w:w="1101"/>
      </w:tblGrid>
      <w:tr w:rsidR="00456465" w:rsidRPr="003B0909" w14:paraId="0E224DF8" w14:textId="77777777" w:rsidTr="002A0A5D">
        <w:trPr>
          <w:trHeight w:val="300"/>
          <w:jc w:val="center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5B0E1" w:themeFill="accent1" w:themeFillTint="99"/>
          </w:tcPr>
          <w:p w14:paraId="2F26F83D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45B0E1" w:themeFill="accent1" w:themeFillTint="99"/>
          </w:tcPr>
          <w:p w14:paraId="050E0658" w14:textId="77777777" w:rsidR="00456465" w:rsidRPr="003B0909" w:rsidRDefault="00456465" w:rsidP="002A0A5D">
            <w:pPr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HL</w:t>
            </w:r>
          </w:p>
        </w:tc>
        <w:tc>
          <w:tcPr>
            <w:tcW w:w="993" w:type="dxa"/>
            <w:shd w:val="clear" w:color="auto" w:fill="45B0E1" w:themeFill="accent1" w:themeFillTint="99"/>
          </w:tcPr>
          <w:p w14:paraId="06160AB4" w14:textId="77777777" w:rsidR="00456465" w:rsidRPr="003B0909" w:rsidRDefault="00456465" w:rsidP="002A0A5D">
            <w:pPr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NHL</w:t>
            </w:r>
          </w:p>
        </w:tc>
        <w:tc>
          <w:tcPr>
            <w:tcW w:w="987" w:type="dxa"/>
            <w:shd w:val="clear" w:color="auto" w:fill="45B0E1" w:themeFill="accent1" w:themeFillTint="99"/>
          </w:tcPr>
          <w:p w14:paraId="16A55FBA" w14:textId="77777777" w:rsidR="00456465" w:rsidRPr="003B0909" w:rsidRDefault="00456465" w:rsidP="002A0A5D">
            <w:pPr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1101" w:type="dxa"/>
            <w:vMerge w:val="restart"/>
            <w:shd w:val="clear" w:color="auto" w:fill="45B0E1" w:themeFill="accent1" w:themeFillTint="99"/>
            <w:vAlign w:val="center"/>
          </w:tcPr>
          <w:p w14:paraId="61562F38" w14:textId="77777777" w:rsidR="00456465" w:rsidRPr="003B0909" w:rsidRDefault="00456465" w:rsidP="002A0A5D">
            <w:pPr>
              <w:rPr>
                <w:rFonts w:ascii="Times New Roman" w:hAnsi="Times New Roman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bCs/>
                <w:iCs/>
                <w:color w:val="FFFFFF" w:themeColor="background1"/>
                <w:sz w:val="18"/>
                <w:szCs w:val="18"/>
              </w:rPr>
              <w:t>Test Statistic</w:t>
            </w:r>
          </w:p>
        </w:tc>
        <w:tc>
          <w:tcPr>
            <w:tcW w:w="1101" w:type="dxa"/>
            <w:vMerge w:val="restart"/>
            <w:shd w:val="clear" w:color="auto" w:fill="45B0E1" w:themeFill="accent1" w:themeFillTint="99"/>
          </w:tcPr>
          <w:p w14:paraId="425E7094" w14:textId="77777777" w:rsidR="00456465" w:rsidRPr="003B0909" w:rsidRDefault="00456465" w:rsidP="002A0A5D">
            <w:pPr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</w:rPr>
            </w:pPr>
          </w:p>
          <w:p w14:paraId="3C11B38F" w14:textId="77777777" w:rsidR="00456465" w:rsidRPr="003B0909" w:rsidRDefault="00456465" w:rsidP="002A0A5D">
            <w:pPr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vertAlign w:val="superscript"/>
              </w:rPr>
            </w:pPr>
            <w:r w:rsidRPr="003B0909">
              <w:rPr>
                <w:rFonts w:ascii="Times New Roman" w:hAnsi="Times New Roman"/>
                <w:b/>
                <w:bCs/>
                <w:i/>
                <w:color w:val="FFFFFF" w:themeColor="background1"/>
                <w:sz w:val="18"/>
                <w:szCs w:val="18"/>
              </w:rPr>
              <w:t>p</w:t>
            </w:r>
            <w:r w:rsidRPr="003B0909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-value</w:t>
            </w:r>
          </w:p>
        </w:tc>
      </w:tr>
      <w:tr w:rsidR="00456465" w:rsidRPr="003B0909" w14:paraId="1E648BD3" w14:textId="77777777" w:rsidTr="002A0A5D">
        <w:trPr>
          <w:trHeight w:val="300"/>
          <w:jc w:val="center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5B0E1" w:themeFill="accent1" w:themeFillTint="99"/>
          </w:tcPr>
          <w:p w14:paraId="5515CE7A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409EFEAE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=51</w:t>
            </w:r>
          </w:p>
        </w:tc>
        <w:tc>
          <w:tcPr>
            <w:tcW w:w="993" w:type="dxa"/>
            <w:vAlign w:val="center"/>
          </w:tcPr>
          <w:p w14:paraId="2E9D2351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=144</w:t>
            </w:r>
          </w:p>
        </w:tc>
        <w:tc>
          <w:tcPr>
            <w:tcW w:w="987" w:type="dxa"/>
            <w:vAlign w:val="center"/>
          </w:tcPr>
          <w:p w14:paraId="5D60A68D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=195</w:t>
            </w:r>
          </w:p>
        </w:tc>
        <w:tc>
          <w:tcPr>
            <w:tcW w:w="1101" w:type="dxa"/>
            <w:vMerge/>
            <w:shd w:val="clear" w:color="auto" w:fill="45B0E1" w:themeFill="accent1" w:themeFillTint="99"/>
          </w:tcPr>
          <w:p w14:paraId="5FE25E0A" w14:textId="77777777" w:rsidR="00456465" w:rsidRPr="003B0909" w:rsidRDefault="00456465" w:rsidP="002A0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45B0E1" w:themeFill="accent1" w:themeFillTint="99"/>
          </w:tcPr>
          <w:p w14:paraId="0A3E9847" w14:textId="77777777" w:rsidR="00456465" w:rsidRPr="003B0909" w:rsidRDefault="00456465" w:rsidP="002A0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56465" w:rsidRPr="003B0909" w14:paraId="5D62F414" w14:textId="77777777" w:rsidTr="002A0A5D">
        <w:trPr>
          <w:trHeight w:val="300"/>
          <w:jc w:val="center"/>
        </w:trPr>
        <w:tc>
          <w:tcPr>
            <w:tcW w:w="7589" w:type="dxa"/>
            <w:gridSpan w:val="6"/>
            <w:shd w:val="clear" w:color="auto" w:fill="C1E4F5" w:themeFill="accent1" w:themeFillTint="33"/>
          </w:tcPr>
          <w:p w14:paraId="1254E1B1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Treatment %</w:t>
            </w:r>
          </w:p>
        </w:tc>
      </w:tr>
      <w:tr w:rsidR="00456465" w:rsidRPr="003B0909" w14:paraId="41818380" w14:textId="77777777" w:rsidTr="002A0A5D">
        <w:trPr>
          <w:trHeight w:val="300"/>
          <w:jc w:val="center"/>
        </w:trPr>
        <w:tc>
          <w:tcPr>
            <w:tcW w:w="2382" w:type="dxa"/>
          </w:tcPr>
          <w:p w14:paraId="383A869F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5" w:type="dxa"/>
            <w:vAlign w:val="center"/>
          </w:tcPr>
          <w:p w14:paraId="384B560F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993" w:type="dxa"/>
            <w:vAlign w:val="center"/>
          </w:tcPr>
          <w:p w14:paraId="3D313E30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987" w:type="dxa"/>
            <w:vAlign w:val="center"/>
          </w:tcPr>
          <w:p w14:paraId="252B8EE1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1101" w:type="dxa"/>
            <w:vAlign w:val="center"/>
          </w:tcPr>
          <w:p w14:paraId="1315269B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01" w:type="dxa"/>
            <w:vAlign w:val="center"/>
          </w:tcPr>
          <w:p w14:paraId="2D76CC1F" w14:textId="77777777" w:rsidR="00456465" w:rsidRPr="003B0909" w:rsidRDefault="00456465" w:rsidP="002A0A5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.913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167175F7" w14:textId="77777777" w:rsidTr="002A0A5D">
        <w:trPr>
          <w:trHeight w:val="300"/>
          <w:jc w:val="center"/>
        </w:trPr>
        <w:tc>
          <w:tcPr>
            <w:tcW w:w="2382" w:type="dxa"/>
          </w:tcPr>
          <w:p w14:paraId="209E8EDB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Immunotherapy</w:t>
            </w:r>
          </w:p>
        </w:tc>
        <w:tc>
          <w:tcPr>
            <w:tcW w:w="1025" w:type="dxa"/>
            <w:vAlign w:val="center"/>
          </w:tcPr>
          <w:p w14:paraId="7DDB3ABA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993" w:type="dxa"/>
            <w:vAlign w:val="center"/>
          </w:tcPr>
          <w:p w14:paraId="5E68E33C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987" w:type="dxa"/>
            <w:vAlign w:val="center"/>
          </w:tcPr>
          <w:p w14:paraId="78E263C3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101" w:type="dxa"/>
            <w:vAlign w:val="center"/>
          </w:tcPr>
          <w:p w14:paraId="201A306B" w14:textId="77777777" w:rsidR="00456465" w:rsidRPr="003B0909" w:rsidRDefault="00456465" w:rsidP="002A0A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10.19</w:t>
            </w:r>
          </w:p>
        </w:tc>
        <w:tc>
          <w:tcPr>
            <w:tcW w:w="1101" w:type="dxa"/>
            <w:vAlign w:val="center"/>
          </w:tcPr>
          <w:p w14:paraId="27C04706" w14:textId="77777777" w:rsidR="00456465" w:rsidRPr="003B0909" w:rsidRDefault="00456465" w:rsidP="002A0A5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.001</w:t>
            </w:r>
            <w:proofErr w:type="gramStart"/>
            <w:r w:rsidRPr="003B0909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a,</w:t>
            </w: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</w:p>
        </w:tc>
      </w:tr>
      <w:tr w:rsidR="00456465" w:rsidRPr="003B0909" w14:paraId="2672506D" w14:textId="77777777" w:rsidTr="002A0A5D">
        <w:trPr>
          <w:trHeight w:val="300"/>
          <w:jc w:val="center"/>
        </w:trPr>
        <w:tc>
          <w:tcPr>
            <w:tcW w:w="2382" w:type="dxa"/>
          </w:tcPr>
          <w:p w14:paraId="19C754D5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Radiotherapy</w:t>
            </w:r>
          </w:p>
        </w:tc>
        <w:tc>
          <w:tcPr>
            <w:tcW w:w="1025" w:type="dxa"/>
            <w:vAlign w:val="center"/>
          </w:tcPr>
          <w:p w14:paraId="0F0E2987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993" w:type="dxa"/>
            <w:vAlign w:val="center"/>
          </w:tcPr>
          <w:p w14:paraId="2D5BD1B9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987" w:type="dxa"/>
            <w:vAlign w:val="center"/>
          </w:tcPr>
          <w:p w14:paraId="36896A18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101" w:type="dxa"/>
            <w:vAlign w:val="center"/>
          </w:tcPr>
          <w:p w14:paraId="50B7E3EC" w14:textId="77777777" w:rsidR="00456465" w:rsidRPr="003B0909" w:rsidRDefault="00456465" w:rsidP="002A0A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01" w:type="dxa"/>
            <w:vAlign w:val="center"/>
          </w:tcPr>
          <w:p w14:paraId="39AFC055" w14:textId="77777777" w:rsidR="00456465" w:rsidRPr="003B0909" w:rsidRDefault="00456465" w:rsidP="002A0A5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&lt;.001</w:t>
            </w:r>
            <w:proofErr w:type="gramStart"/>
            <w:r w:rsidRPr="003B0909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a,</w:t>
            </w: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</w:p>
        </w:tc>
      </w:tr>
      <w:tr w:rsidR="00456465" w:rsidRPr="003B0909" w14:paraId="6B35BED9" w14:textId="77777777" w:rsidTr="002A0A5D">
        <w:trPr>
          <w:trHeight w:val="300"/>
          <w:jc w:val="center"/>
        </w:trPr>
        <w:tc>
          <w:tcPr>
            <w:tcW w:w="2382" w:type="dxa"/>
          </w:tcPr>
          <w:p w14:paraId="0A842D62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025" w:type="dxa"/>
            <w:vAlign w:val="center"/>
          </w:tcPr>
          <w:p w14:paraId="0BCDBC88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993" w:type="dxa"/>
            <w:vAlign w:val="center"/>
          </w:tcPr>
          <w:p w14:paraId="6EC65C29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987" w:type="dxa"/>
            <w:vAlign w:val="center"/>
          </w:tcPr>
          <w:p w14:paraId="4ACA77EC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1101" w:type="dxa"/>
            <w:vAlign w:val="center"/>
          </w:tcPr>
          <w:p w14:paraId="54676948" w14:textId="77777777" w:rsidR="00456465" w:rsidRPr="003B0909" w:rsidRDefault="00456465" w:rsidP="002A0A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101" w:type="dxa"/>
            <w:vAlign w:val="center"/>
          </w:tcPr>
          <w:p w14:paraId="1E3ED31D" w14:textId="77777777" w:rsidR="00456465" w:rsidRPr="003B0909" w:rsidRDefault="00456465" w:rsidP="002A0A5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.029</w:t>
            </w:r>
            <w:proofErr w:type="gramStart"/>
            <w:r w:rsidRPr="003B0909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a,</w:t>
            </w: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</w:p>
        </w:tc>
      </w:tr>
      <w:tr w:rsidR="00456465" w:rsidRPr="003B0909" w14:paraId="07C28382" w14:textId="77777777" w:rsidTr="002A0A5D">
        <w:trPr>
          <w:trHeight w:val="300"/>
          <w:jc w:val="center"/>
        </w:trPr>
        <w:tc>
          <w:tcPr>
            <w:tcW w:w="2382" w:type="dxa"/>
          </w:tcPr>
          <w:p w14:paraId="07E77755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Other cellular therapy</w:t>
            </w:r>
          </w:p>
        </w:tc>
        <w:tc>
          <w:tcPr>
            <w:tcW w:w="1025" w:type="dxa"/>
            <w:vAlign w:val="center"/>
          </w:tcPr>
          <w:p w14:paraId="55D9ABF4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993" w:type="dxa"/>
            <w:vAlign w:val="center"/>
          </w:tcPr>
          <w:p w14:paraId="1AA692B3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87" w:type="dxa"/>
            <w:vAlign w:val="center"/>
          </w:tcPr>
          <w:p w14:paraId="03569574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01" w:type="dxa"/>
            <w:vAlign w:val="center"/>
          </w:tcPr>
          <w:p w14:paraId="2BB02E00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101" w:type="dxa"/>
            <w:vAlign w:val="center"/>
          </w:tcPr>
          <w:p w14:paraId="20E18BF2" w14:textId="77777777" w:rsidR="00456465" w:rsidRPr="003B0909" w:rsidRDefault="00456465" w:rsidP="002A0A5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.262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456465" w:rsidRPr="003B0909" w14:paraId="61B0C8EE" w14:textId="77777777" w:rsidTr="002A0A5D">
        <w:trPr>
          <w:trHeight w:val="300"/>
          <w:jc w:val="center"/>
        </w:trPr>
        <w:tc>
          <w:tcPr>
            <w:tcW w:w="2382" w:type="dxa"/>
          </w:tcPr>
          <w:p w14:paraId="4C3BB55E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Stem Cell Transplant</w:t>
            </w:r>
          </w:p>
        </w:tc>
        <w:tc>
          <w:tcPr>
            <w:tcW w:w="1025" w:type="dxa"/>
            <w:vAlign w:val="center"/>
          </w:tcPr>
          <w:p w14:paraId="29A9B842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993" w:type="dxa"/>
            <w:vAlign w:val="center"/>
          </w:tcPr>
          <w:p w14:paraId="6F0E7F09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987" w:type="dxa"/>
            <w:vAlign w:val="center"/>
          </w:tcPr>
          <w:p w14:paraId="1A2C6BEA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101" w:type="dxa"/>
            <w:vAlign w:val="center"/>
          </w:tcPr>
          <w:p w14:paraId="3534BC5C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101" w:type="dxa"/>
            <w:vAlign w:val="center"/>
          </w:tcPr>
          <w:p w14:paraId="432AF2C8" w14:textId="77777777" w:rsidR="00456465" w:rsidRPr="003B0909" w:rsidRDefault="00456465" w:rsidP="002A0A5D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.433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456465" w:rsidRPr="003B0909" w14:paraId="242BF971" w14:textId="77777777" w:rsidTr="002A0A5D">
        <w:trPr>
          <w:trHeight w:val="300"/>
          <w:jc w:val="center"/>
        </w:trPr>
        <w:tc>
          <w:tcPr>
            <w:tcW w:w="7589" w:type="dxa"/>
            <w:gridSpan w:val="6"/>
            <w:shd w:val="clear" w:color="auto" w:fill="C1E4F5" w:themeFill="accent1" w:themeFillTint="33"/>
          </w:tcPr>
          <w:p w14:paraId="56195057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Medical conditions %</w:t>
            </w:r>
          </w:p>
        </w:tc>
      </w:tr>
      <w:tr w:rsidR="00456465" w:rsidRPr="003B0909" w14:paraId="39A6A6E1" w14:textId="77777777" w:rsidTr="002A0A5D">
        <w:trPr>
          <w:trHeight w:val="300"/>
          <w:jc w:val="center"/>
        </w:trPr>
        <w:tc>
          <w:tcPr>
            <w:tcW w:w="2382" w:type="dxa"/>
          </w:tcPr>
          <w:p w14:paraId="460D23BD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Arthritis</w:t>
            </w:r>
          </w:p>
        </w:tc>
        <w:tc>
          <w:tcPr>
            <w:tcW w:w="1025" w:type="dxa"/>
            <w:vAlign w:val="center"/>
          </w:tcPr>
          <w:p w14:paraId="0120F2A4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993" w:type="dxa"/>
            <w:vAlign w:val="center"/>
          </w:tcPr>
          <w:p w14:paraId="68091D0C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987" w:type="dxa"/>
            <w:vAlign w:val="center"/>
          </w:tcPr>
          <w:p w14:paraId="40AC3A4A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101" w:type="dxa"/>
            <w:vAlign w:val="center"/>
          </w:tcPr>
          <w:p w14:paraId="2A450186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101" w:type="dxa"/>
            <w:vAlign w:val="center"/>
          </w:tcPr>
          <w:p w14:paraId="345846F3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.297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55AB234A" w14:textId="77777777" w:rsidTr="002A0A5D">
        <w:trPr>
          <w:trHeight w:val="300"/>
          <w:jc w:val="center"/>
        </w:trPr>
        <w:tc>
          <w:tcPr>
            <w:tcW w:w="2382" w:type="dxa"/>
          </w:tcPr>
          <w:p w14:paraId="495CCDF8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Respiratory conditions</w:t>
            </w:r>
          </w:p>
        </w:tc>
        <w:tc>
          <w:tcPr>
            <w:tcW w:w="1025" w:type="dxa"/>
            <w:vAlign w:val="center"/>
          </w:tcPr>
          <w:p w14:paraId="085680D5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993" w:type="dxa"/>
            <w:vAlign w:val="center"/>
          </w:tcPr>
          <w:p w14:paraId="799927C5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987" w:type="dxa"/>
            <w:vAlign w:val="center"/>
          </w:tcPr>
          <w:p w14:paraId="039799D8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101" w:type="dxa"/>
            <w:vAlign w:val="center"/>
          </w:tcPr>
          <w:p w14:paraId="69F5AEE2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01" w:type="dxa"/>
            <w:vAlign w:val="center"/>
          </w:tcPr>
          <w:p w14:paraId="114315E1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.723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6319333B" w14:textId="77777777" w:rsidTr="002A0A5D">
        <w:trPr>
          <w:trHeight w:val="300"/>
          <w:jc w:val="center"/>
        </w:trPr>
        <w:tc>
          <w:tcPr>
            <w:tcW w:w="2382" w:type="dxa"/>
          </w:tcPr>
          <w:p w14:paraId="2175C3D2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1025" w:type="dxa"/>
            <w:vAlign w:val="center"/>
          </w:tcPr>
          <w:p w14:paraId="3DE62562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3" w:type="dxa"/>
            <w:vAlign w:val="center"/>
          </w:tcPr>
          <w:p w14:paraId="4134EF20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87" w:type="dxa"/>
            <w:vAlign w:val="center"/>
          </w:tcPr>
          <w:p w14:paraId="26C68641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01" w:type="dxa"/>
            <w:vAlign w:val="center"/>
          </w:tcPr>
          <w:p w14:paraId="2919271C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1101" w:type="dxa"/>
            <w:vAlign w:val="center"/>
          </w:tcPr>
          <w:p w14:paraId="44FE1931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.139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6CF3A1C6" w14:textId="77777777" w:rsidTr="002A0A5D">
        <w:trPr>
          <w:trHeight w:val="300"/>
          <w:jc w:val="center"/>
        </w:trPr>
        <w:tc>
          <w:tcPr>
            <w:tcW w:w="2382" w:type="dxa"/>
          </w:tcPr>
          <w:p w14:paraId="58CF54BF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Epilepsy</w:t>
            </w:r>
          </w:p>
        </w:tc>
        <w:tc>
          <w:tcPr>
            <w:tcW w:w="1025" w:type="dxa"/>
            <w:vAlign w:val="center"/>
          </w:tcPr>
          <w:p w14:paraId="24F2F5F6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3" w:type="dxa"/>
            <w:vAlign w:val="center"/>
          </w:tcPr>
          <w:p w14:paraId="17D2984A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987" w:type="dxa"/>
            <w:vAlign w:val="center"/>
          </w:tcPr>
          <w:p w14:paraId="05291206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01" w:type="dxa"/>
            <w:vAlign w:val="center"/>
          </w:tcPr>
          <w:p w14:paraId="13A51A11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101" w:type="dxa"/>
            <w:vAlign w:val="center"/>
          </w:tcPr>
          <w:p w14:paraId="3FE5C642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.568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456465" w:rsidRPr="003B0909" w14:paraId="133E40DC" w14:textId="77777777" w:rsidTr="002A0A5D">
        <w:trPr>
          <w:trHeight w:val="300"/>
          <w:jc w:val="center"/>
        </w:trPr>
        <w:tc>
          <w:tcPr>
            <w:tcW w:w="2382" w:type="dxa"/>
          </w:tcPr>
          <w:p w14:paraId="599213ED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Kidney disease</w:t>
            </w:r>
          </w:p>
        </w:tc>
        <w:tc>
          <w:tcPr>
            <w:tcW w:w="1025" w:type="dxa"/>
            <w:vAlign w:val="center"/>
          </w:tcPr>
          <w:p w14:paraId="5413539F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993" w:type="dxa"/>
            <w:vAlign w:val="center"/>
          </w:tcPr>
          <w:p w14:paraId="047BE384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987" w:type="dxa"/>
            <w:vAlign w:val="center"/>
          </w:tcPr>
          <w:p w14:paraId="1FD3EFE2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01" w:type="dxa"/>
            <w:vAlign w:val="center"/>
          </w:tcPr>
          <w:p w14:paraId="20A67C08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101" w:type="dxa"/>
            <w:vAlign w:val="center"/>
          </w:tcPr>
          <w:p w14:paraId="2DF10AF6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.591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782E51BE" w14:textId="77777777" w:rsidTr="002A0A5D">
        <w:trPr>
          <w:trHeight w:val="300"/>
          <w:jc w:val="center"/>
        </w:trPr>
        <w:tc>
          <w:tcPr>
            <w:tcW w:w="2382" w:type="dxa"/>
          </w:tcPr>
          <w:p w14:paraId="564AE1F5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Liver disease</w:t>
            </w:r>
          </w:p>
        </w:tc>
        <w:tc>
          <w:tcPr>
            <w:tcW w:w="1025" w:type="dxa"/>
            <w:vAlign w:val="center"/>
          </w:tcPr>
          <w:p w14:paraId="11CB4A06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3" w:type="dxa"/>
            <w:vAlign w:val="center"/>
          </w:tcPr>
          <w:p w14:paraId="3EE38FBD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987" w:type="dxa"/>
            <w:vAlign w:val="center"/>
          </w:tcPr>
          <w:p w14:paraId="3B0E0B0B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01" w:type="dxa"/>
            <w:vAlign w:val="center"/>
          </w:tcPr>
          <w:p w14:paraId="24CA867B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101" w:type="dxa"/>
            <w:vAlign w:val="center"/>
          </w:tcPr>
          <w:p w14:paraId="0895DC3A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.568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</w:tc>
      </w:tr>
      <w:tr w:rsidR="00456465" w:rsidRPr="003B0909" w14:paraId="745F518B" w14:textId="77777777" w:rsidTr="002A0A5D">
        <w:trPr>
          <w:trHeight w:val="300"/>
          <w:jc w:val="center"/>
        </w:trPr>
        <w:tc>
          <w:tcPr>
            <w:tcW w:w="2382" w:type="dxa"/>
          </w:tcPr>
          <w:p w14:paraId="2402DA77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Cardiac conditions</w:t>
            </w:r>
          </w:p>
        </w:tc>
        <w:tc>
          <w:tcPr>
            <w:tcW w:w="1025" w:type="dxa"/>
            <w:vAlign w:val="center"/>
          </w:tcPr>
          <w:p w14:paraId="1C83C533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993" w:type="dxa"/>
            <w:vAlign w:val="center"/>
          </w:tcPr>
          <w:p w14:paraId="0630F153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987" w:type="dxa"/>
            <w:vAlign w:val="center"/>
          </w:tcPr>
          <w:p w14:paraId="1EA6AEAF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101" w:type="dxa"/>
            <w:vAlign w:val="center"/>
          </w:tcPr>
          <w:p w14:paraId="7B882585" w14:textId="77777777" w:rsidR="00456465" w:rsidRPr="003B0909" w:rsidRDefault="00456465" w:rsidP="002A0A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1101" w:type="dxa"/>
            <w:vAlign w:val="center"/>
          </w:tcPr>
          <w:p w14:paraId="31145721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.004</w:t>
            </w:r>
            <w:proofErr w:type="gramStart"/>
            <w:r w:rsidRPr="003B0909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a,</w:t>
            </w: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</w:p>
        </w:tc>
      </w:tr>
      <w:tr w:rsidR="00456465" w:rsidRPr="003B0909" w14:paraId="7FE7B872" w14:textId="77777777" w:rsidTr="002A0A5D">
        <w:trPr>
          <w:trHeight w:val="300"/>
          <w:jc w:val="center"/>
        </w:trPr>
        <w:tc>
          <w:tcPr>
            <w:tcW w:w="2382" w:type="dxa"/>
          </w:tcPr>
          <w:p w14:paraId="07C8496B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Hearing or visual impairments</w:t>
            </w:r>
          </w:p>
        </w:tc>
        <w:tc>
          <w:tcPr>
            <w:tcW w:w="1025" w:type="dxa"/>
            <w:vAlign w:val="center"/>
          </w:tcPr>
          <w:p w14:paraId="29B55488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993" w:type="dxa"/>
            <w:vAlign w:val="center"/>
          </w:tcPr>
          <w:p w14:paraId="2C78A3E6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987" w:type="dxa"/>
            <w:vAlign w:val="center"/>
          </w:tcPr>
          <w:p w14:paraId="2B3474C4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101" w:type="dxa"/>
            <w:vAlign w:val="center"/>
          </w:tcPr>
          <w:p w14:paraId="16703E40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101" w:type="dxa"/>
            <w:vAlign w:val="center"/>
          </w:tcPr>
          <w:p w14:paraId="6B10D5D2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.412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48429E3D" w14:textId="77777777" w:rsidTr="002A0A5D">
        <w:trPr>
          <w:trHeight w:val="300"/>
          <w:jc w:val="center"/>
        </w:trPr>
        <w:tc>
          <w:tcPr>
            <w:tcW w:w="2382" w:type="dxa"/>
          </w:tcPr>
          <w:p w14:paraId="779BE1A0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Other chronic conditions</w:t>
            </w:r>
          </w:p>
        </w:tc>
        <w:tc>
          <w:tcPr>
            <w:tcW w:w="1025" w:type="dxa"/>
            <w:vAlign w:val="center"/>
          </w:tcPr>
          <w:p w14:paraId="322BACD7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993" w:type="dxa"/>
            <w:vAlign w:val="center"/>
          </w:tcPr>
          <w:p w14:paraId="5092755E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987" w:type="dxa"/>
            <w:vAlign w:val="center"/>
          </w:tcPr>
          <w:p w14:paraId="1DAD7902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101" w:type="dxa"/>
            <w:vAlign w:val="center"/>
          </w:tcPr>
          <w:p w14:paraId="2307FDBF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01" w:type="dxa"/>
            <w:vAlign w:val="center"/>
          </w:tcPr>
          <w:p w14:paraId="049E4ED3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.377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66CA4688" w14:textId="77777777" w:rsidTr="002A0A5D">
        <w:trPr>
          <w:trHeight w:val="300"/>
          <w:jc w:val="center"/>
        </w:trPr>
        <w:tc>
          <w:tcPr>
            <w:tcW w:w="2382" w:type="dxa"/>
          </w:tcPr>
          <w:p w14:paraId="3EBD5CBB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Cognitive conditions</w:t>
            </w:r>
          </w:p>
        </w:tc>
        <w:tc>
          <w:tcPr>
            <w:tcW w:w="1025" w:type="dxa"/>
            <w:vAlign w:val="center"/>
          </w:tcPr>
          <w:p w14:paraId="019B5238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993" w:type="dxa"/>
            <w:vAlign w:val="center"/>
          </w:tcPr>
          <w:p w14:paraId="3EADF17B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987" w:type="dxa"/>
            <w:vAlign w:val="center"/>
          </w:tcPr>
          <w:p w14:paraId="3215CBEF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01" w:type="dxa"/>
            <w:vAlign w:val="center"/>
          </w:tcPr>
          <w:p w14:paraId="093D635F" w14:textId="77777777" w:rsidR="00456465" w:rsidRPr="003B0909" w:rsidRDefault="00456465" w:rsidP="002A0A5D">
            <w:pPr>
              <w:rPr>
                <w:rFonts w:ascii="Times New Roman" w:hAnsi="Times New Roman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01" w:type="dxa"/>
            <w:vAlign w:val="center"/>
          </w:tcPr>
          <w:p w14:paraId="1319FB4C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sz w:val="18"/>
                <w:szCs w:val="18"/>
              </w:rPr>
              <w:t>.653</w:t>
            </w:r>
            <w:r w:rsidRPr="003B0909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456465" w:rsidRPr="003B0909" w14:paraId="0E2A7C11" w14:textId="77777777" w:rsidTr="002A0A5D">
        <w:trPr>
          <w:trHeight w:val="300"/>
          <w:jc w:val="center"/>
        </w:trPr>
        <w:tc>
          <w:tcPr>
            <w:tcW w:w="2382" w:type="dxa"/>
          </w:tcPr>
          <w:p w14:paraId="7900CAE3" w14:textId="77777777" w:rsidR="00456465" w:rsidRPr="003B0909" w:rsidRDefault="00456465" w:rsidP="002A0A5D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None of these conditions</w:t>
            </w:r>
          </w:p>
        </w:tc>
        <w:tc>
          <w:tcPr>
            <w:tcW w:w="1025" w:type="dxa"/>
            <w:vAlign w:val="center"/>
          </w:tcPr>
          <w:p w14:paraId="2E744D7E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993" w:type="dxa"/>
            <w:vAlign w:val="center"/>
          </w:tcPr>
          <w:p w14:paraId="3ECDAB52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987" w:type="dxa"/>
            <w:vAlign w:val="center"/>
          </w:tcPr>
          <w:p w14:paraId="73324CBE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1101" w:type="dxa"/>
            <w:vAlign w:val="center"/>
          </w:tcPr>
          <w:p w14:paraId="6BB6FAB3" w14:textId="77777777" w:rsidR="00456465" w:rsidRPr="003B0909" w:rsidRDefault="00456465" w:rsidP="002A0A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</w:rPr>
              <w:t>χ</w:t>
            </w:r>
            <w:r w:rsidRPr="003B0909">
              <w:rPr>
                <w:rFonts w:ascii="Times New Roman" w:hAnsi="Times New Roman"/>
                <w:color w:val="3A3A3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1)=</w:t>
            </w:r>
            <w:proofErr w:type="gramEnd"/>
            <w:r w:rsidRPr="003B0909">
              <w:rPr>
                <w:rFonts w:ascii="Times New Roman" w:hAnsi="Times New Roman"/>
                <w:color w:val="000000"/>
                <w:sz w:val="18"/>
                <w:szCs w:val="18"/>
              </w:rPr>
              <w:t>6.07</w:t>
            </w:r>
          </w:p>
        </w:tc>
        <w:tc>
          <w:tcPr>
            <w:tcW w:w="1101" w:type="dxa"/>
            <w:vAlign w:val="center"/>
          </w:tcPr>
          <w:p w14:paraId="65BC9199" w14:textId="77777777" w:rsidR="00456465" w:rsidRPr="003B0909" w:rsidRDefault="00456465" w:rsidP="002A0A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.014</w:t>
            </w:r>
            <w:proofErr w:type="gramStart"/>
            <w:r w:rsidRPr="003B0909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a,</w:t>
            </w:r>
            <w:r w:rsidRPr="003B0909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End"/>
          </w:p>
        </w:tc>
      </w:tr>
    </w:tbl>
    <w:p w14:paraId="1CE84C8D" w14:textId="35BFE285" w:rsidR="00672266" w:rsidRDefault="00456465">
      <w:proofErr w:type="gramStart"/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>Key:</w:t>
      </w:r>
      <w:r w:rsidRPr="00210F38"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:lang w:eastAsia="en-IE"/>
          <w14:ligatures w14:val="none"/>
        </w:rPr>
        <w:t>*</w:t>
      </w:r>
      <w:proofErr w:type="gramEnd"/>
      <w:r w:rsidRPr="00210F38">
        <w:rPr>
          <w:rFonts w:ascii="Times New Roman" w:eastAsia="Calibri" w:hAnsi="Times New Roman" w:cs="Times New Roman"/>
          <w:b/>
          <w:i/>
          <w:iCs/>
          <w:color w:val="000000" w:themeColor="text1"/>
          <w:kern w:val="0"/>
          <w:sz w:val="16"/>
          <w:szCs w:val="16"/>
          <w:lang w:eastAsia="en-IE"/>
          <w14:ligatures w14:val="none"/>
        </w:rPr>
        <w:t>p</w:t>
      </w:r>
      <w:r w:rsidRPr="00210F38">
        <w:rPr>
          <w:rFonts w:ascii="Times New Roman" w:eastAsia="Calibri" w:hAnsi="Times New Roman" w:cs="Times New Roman"/>
          <w:b/>
          <w:color w:val="000000" w:themeColor="text1"/>
          <w:kern w:val="0"/>
          <w:sz w:val="16"/>
          <w:szCs w:val="16"/>
          <w:lang w:eastAsia="en-IE"/>
          <w14:ligatures w14:val="none"/>
        </w:rPr>
        <w:t>=&lt;.05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 xml:space="preserve">; HL = Hodgkin lymphoma; NHL = non-Hodgkin lymphoma;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vertAlign w:val="superscript"/>
          <w:lang w:eastAsia="en-IE"/>
          <w14:ligatures w14:val="none"/>
        </w:rPr>
        <w:t xml:space="preserve">a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 xml:space="preserve">Pearson Chi-Square;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vertAlign w:val="superscript"/>
          <w:lang w:eastAsia="en-IE"/>
          <w14:ligatures w14:val="none"/>
        </w:rPr>
        <w:t xml:space="preserve">b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 xml:space="preserve">Fisher’s Exact test;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vertAlign w:val="superscript"/>
          <w:lang w:eastAsia="en-IE"/>
          <w14:ligatures w14:val="none"/>
        </w:rPr>
        <w:t xml:space="preserve">c </w:t>
      </w:r>
      <w:r w:rsidRPr="00210F38">
        <w:rPr>
          <w:rFonts w:ascii="Times New Roman" w:eastAsia="Calibri" w:hAnsi="Times New Roman" w:cs="Times New Roman"/>
          <w:color w:val="000000" w:themeColor="text1"/>
          <w:kern w:val="0"/>
          <w:sz w:val="16"/>
          <w:szCs w:val="16"/>
          <w:lang w:eastAsia="en-IE"/>
          <w14:ligatures w14:val="none"/>
        </w:rPr>
        <w:t>t-test.</w:t>
      </w:r>
    </w:p>
    <w:p w14:paraId="62A7573F" w14:textId="77777777" w:rsidR="00384774" w:rsidRDefault="00384774"/>
    <w:p w14:paraId="6553CE27" w14:textId="5F9E8DC2" w:rsidR="00D9537C" w:rsidRPr="00F10D35" w:rsidRDefault="00D9537C">
      <w:pPr>
        <w:rPr>
          <w:rFonts w:ascii="Times New Roman" w:hAnsi="Times New Roman" w:cs="Times New Roman"/>
          <w:sz w:val="20"/>
          <w:szCs w:val="20"/>
        </w:rPr>
      </w:pPr>
      <w:r w:rsidRPr="00F10D35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ED53F6">
        <w:rPr>
          <w:rFonts w:ascii="Times New Roman" w:hAnsi="Times New Roman" w:cs="Times New Roman"/>
          <w:b/>
          <w:bCs/>
          <w:sz w:val="20"/>
          <w:szCs w:val="20"/>
        </w:rPr>
        <w:t>File 3</w:t>
      </w:r>
      <w:r w:rsidR="00F10D35">
        <w:rPr>
          <w:rFonts w:ascii="Times New Roman" w:hAnsi="Times New Roman" w:cs="Times New Roman"/>
          <w:sz w:val="20"/>
          <w:szCs w:val="20"/>
        </w:rPr>
        <w:t xml:space="preserve"> </w:t>
      </w:r>
      <w:r w:rsidRPr="00F10D35">
        <w:rPr>
          <w:rFonts w:ascii="Times New Roman" w:hAnsi="Times New Roman" w:cs="Times New Roman"/>
          <w:sz w:val="20"/>
          <w:szCs w:val="20"/>
        </w:rPr>
        <w:t>The Ten Most Frequently Endorsed High/Very High’ Unmet Needs Items (n=202)</w:t>
      </w:r>
    </w:p>
    <w:tbl>
      <w:tblPr>
        <w:tblStyle w:val="TableGrid1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812"/>
        <w:gridCol w:w="990"/>
        <w:gridCol w:w="991"/>
        <w:gridCol w:w="991"/>
      </w:tblGrid>
      <w:tr w:rsidR="00D9537C" w:rsidRPr="003E4FE3" w14:paraId="6A923874" w14:textId="77777777" w:rsidTr="00EF0534">
        <w:trPr>
          <w:trHeight w:val="158"/>
          <w:jc w:val="center"/>
        </w:trPr>
        <w:tc>
          <w:tcPr>
            <w:tcW w:w="5812" w:type="dxa"/>
            <w:shd w:val="clear" w:color="auto" w:fill="45B0E1" w:themeFill="accent1" w:themeFillTint="99"/>
          </w:tcPr>
          <w:p w14:paraId="7F331765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 Top Items (SFSUNS)</w:t>
            </w:r>
          </w:p>
        </w:tc>
        <w:tc>
          <w:tcPr>
            <w:tcW w:w="990" w:type="dxa"/>
            <w:shd w:val="clear" w:color="auto" w:fill="45B0E1" w:themeFill="accent1" w:themeFillTint="99"/>
          </w:tcPr>
          <w:p w14:paraId="661585D6" w14:textId="77777777" w:rsidR="00D9537C" w:rsidRPr="003E4FE3" w:rsidRDefault="00D9537C" w:rsidP="00EF0534">
            <w:pPr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b/>
                <w:i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991" w:type="dxa"/>
            <w:shd w:val="clear" w:color="auto" w:fill="45B0E1" w:themeFill="accent1" w:themeFillTint="99"/>
          </w:tcPr>
          <w:p w14:paraId="62BC3E3A" w14:textId="77777777" w:rsidR="00D9537C" w:rsidRPr="003E4FE3" w:rsidRDefault="00D9537C" w:rsidP="00EF0534">
            <w:pP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991" w:type="dxa"/>
            <w:shd w:val="clear" w:color="auto" w:fill="45B0E1" w:themeFill="accent1" w:themeFillTint="99"/>
          </w:tcPr>
          <w:p w14:paraId="6AAC2EF4" w14:textId="77777777" w:rsidR="00D9537C" w:rsidRPr="003E4FE3" w:rsidRDefault="00D9537C" w:rsidP="00EF0534">
            <w:pPr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Domains</w:t>
            </w:r>
          </w:p>
        </w:tc>
      </w:tr>
      <w:tr w:rsidR="00D9537C" w:rsidRPr="003E4FE3" w14:paraId="24EBFCF0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068CB6FA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Coping with having a bad memory or lack of focus</w:t>
            </w:r>
          </w:p>
        </w:tc>
        <w:tc>
          <w:tcPr>
            <w:tcW w:w="990" w:type="dxa"/>
          </w:tcPr>
          <w:p w14:paraId="5F543975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1" w:type="dxa"/>
          </w:tcPr>
          <w:p w14:paraId="3D2D36E3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991" w:type="dxa"/>
          </w:tcPr>
          <w:p w14:paraId="0A9F8633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</w:t>
            </w:r>
          </w:p>
        </w:tc>
      </w:tr>
      <w:tr w:rsidR="00D9537C" w:rsidRPr="003E4FE3" w14:paraId="7DA1801E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0C5355B0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Dealing with feeling tired</w:t>
            </w:r>
          </w:p>
        </w:tc>
        <w:tc>
          <w:tcPr>
            <w:tcW w:w="990" w:type="dxa"/>
          </w:tcPr>
          <w:p w14:paraId="740AF3E3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1" w:type="dxa"/>
          </w:tcPr>
          <w:p w14:paraId="633B3915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991" w:type="dxa"/>
          </w:tcPr>
          <w:p w14:paraId="7209D0F0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</w:t>
            </w:r>
          </w:p>
        </w:tc>
      </w:tr>
      <w:tr w:rsidR="00D9537C" w:rsidRPr="003E4FE3" w14:paraId="571A6199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37BD05B2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Dealing with people who expect me to be "back to normal"</w:t>
            </w:r>
          </w:p>
        </w:tc>
        <w:tc>
          <w:tcPr>
            <w:tcW w:w="990" w:type="dxa"/>
          </w:tcPr>
          <w:p w14:paraId="69904ECF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1" w:type="dxa"/>
          </w:tcPr>
          <w:p w14:paraId="602C5089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991" w:type="dxa"/>
          </w:tcPr>
          <w:p w14:paraId="1F1A82D8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</w:t>
            </w:r>
          </w:p>
        </w:tc>
      </w:tr>
      <w:tr w:rsidR="00D9537C" w:rsidRPr="003E4FE3" w14:paraId="1C678402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2A1F0F36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Dealing with changes in how my body appears</w:t>
            </w:r>
          </w:p>
        </w:tc>
        <w:tc>
          <w:tcPr>
            <w:tcW w:w="990" w:type="dxa"/>
          </w:tcPr>
          <w:p w14:paraId="0497624A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1" w:type="dxa"/>
          </w:tcPr>
          <w:p w14:paraId="3EA251ED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991" w:type="dxa"/>
          </w:tcPr>
          <w:p w14:paraId="742DCEE8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</w:t>
            </w:r>
          </w:p>
        </w:tc>
      </w:tr>
      <w:tr w:rsidR="00D9537C" w:rsidRPr="003E4FE3" w14:paraId="69CB793C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4A3FFF97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Dealing with feeling stressed</w:t>
            </w:r>
          </w:p>
        </w:tc>
        <w:tc>
          <w:tcPr>
            <w:tcW w:w="990" w:type="dxa"/>
          </w:tcPr>
          <w:p w14:paraId="143D2CE8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1" w:type="dxa"/>
          </w:tcPr>
          <w:p w14:paraId="09F08D16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991" w:type="dxa"/>
          </w:tcPr>
          <w:p w14:paraId="6C613F6F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</w:t>
            </w:r>
          </w:p>
        </w:tc>
      </w:tr>
      <w:tr w:rsidR="00D9537C" w:rsidRPr="003E4FE3" w14:paraId="72B5B1B2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3DF6F300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Paying household bills or other payments</w:t>
            </w:r>
          </w:p>
        </w:tc>
        <w:tc>
          <w:tcPr>
            <w:tcW w:w="990" w:type="dxa"/>
          </w:tcPr>
          <w:p w14:paraId="45D518AC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1" w:type="dxa"/>
          </w:tcPr>
          <w:p w14:paraId="1B2057E0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991" w:type="dxa"/>
          </w:tcPr>
          <w:p w14:paraId="42D7FA9A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FIN</w:t>
            </w:r>
          </w:p>
        </w:tc>
      </w:tr>
      <w:tr w:rsidR="00D9537C" w:rsidRPr="003E4FE3" w14:paraId="47939C15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3F6EEC01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Dealing with people accepting that having cancer has changed me as a person</w:t>
            </w:r>
          </w:p>
        </w:tc>
        <w:tc>
          <w:tcPr>
            <w:tcW w:w="990" w:type="dxa"/>
          </w:tcPr>
          <w:p w14:paraId="1D60C366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1" w:type="dxa"/>
          </w:tcPr>
          <w:p w14:paraId="2434DC26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991" w:type="dxa"/>
          </w:tcPr>
          <w:p w14:paraId="1AEE6B35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</w:t>
            </w:r>
          </w:p>
        </w:tc>
      </w:tr>
      <w:tr w:rsidR="00D9537C" w:rsidRPr="003E4FE3" w14:paraId="63972DB8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04D7A494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Knowing how much time I would need away from work</w:t>
            </w:r>
          </w:p>
        </w:tc>
        <w:tc>
          <w:tcPr>
            <w:tcW w:w="990" w:type="dxa"/>
          </w:tcPr>
          <w:p w14:paraId="5FD17829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1" w:type="dxa"/>
          </w:tcPr>
          <w:p w14:paraId="01FBB828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991" w:type="dxa"/>
          </w:tcPr>
          <w:p w14:paraId="30D4824A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FIN</w:t>
            </w:r>
          </w:p>
        </w:tc>
      </w:tr>
      <w:tr w:rsidR="00D9537C" w:rsidRPr="003E4FE3" w14:paraId="594918D0" w14:textId="77777777" w:rsidTr="00EF0534">
        <w:trPr>
          <w:trHeight w:val="439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39C1DEB6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Finding what type of financial assistance is available and how to obtain it</w:t>
            </w:r>
          </w:p>
        </w:tc>
        <w:tc>
          <w:tcPr>
            <w:tcW w:w="990" w:type="dxa"/>
          </w:tcPr>
          <w:p w14:paraId="5D89B10D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</w:tcPr>
          <w:p w14:paraId="065A1DC3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991" w:type="dxa"/>
          </w:tcPr>
          <w:p w14:paraId="4A3473BE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FIN</w:t>
            </w:r>
          </w:p>
        </w:tc>
      </w:tr>
      <w:tr w:rsidR="00D9537C" w:rsidRPr="003E4FE3" w14:paraId="70AB49A7" w14:textId="77777777" w:rsidTr="00EF0534">
        <w:trPr>
          <w:trHeight w:val="440"/>
          <w:jc w:val="center"/>
        </w:trPr>
        <w:tc>
          <w:tcPr>
            <w:tcW w:w="5812" w:type="dxa"/>
            <w:shd w:val="clear" w:color="auto" w:fill="C1E4F5" w:themeFill="accent1" w:themeFillTint="33"/>
          </w:tcPr>
          <w:p w14:paraId="6449C6C4" w14:textId="77777777" w:rsidR="00D9537C" w:rsidRPr="003E4FE3" w:rsidRDefault="00D9537C" w:rsidP="00EF053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Dealing with reduced support from others when treatment has ended</w:t>
            </w:r>
          </w:p>
        </w:tc>
        <w:tc>
          <w:tcPr>
            <w:tcW w:w="990" w:type="dxa"/>
          </w:tcPr>
          <w:p w14:paraId="7D5B39EC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1" w:type="dxa"/>
          </w:tcPr>
          <w:p w14:paraId="2FCA0214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991" w:type="dxa"/>
          </w:tcPr>
          <w:p w14:paraId="73BE901B" w14:textId="77777777" w:rsidR="00D9537C" w:rsidRPr="003E4FE3" w:rsidRDefault="00D9537C" w:rsidP="00EF05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4FE3">
              <w:rPr>
                <w:rFonts w:ascii="Times New Roman" w:hAnsi="Times New Roman"/>
                <w:color w:val="000000"/>
                <w:sz w:val="18"/>
                <w:szCs w:val="18"/>
              </w:rPr>
              <w:t>COP</w:t>
            </w:r>
          </w:p>
        </w:tc>
      </w:tr>
    </w:tbl>
    <w:p w14:paraId="28FFA89E" w14:textId="77777777" w:rsidR="00D9537C" w:rsidRPr="0087325A" w:rsidRDefault="00D9537C" w:rsidP="00D9537C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87325A">
        <w:rPr>
          <w:rFonts w:ascii="Times New Roman" w:hAnsi="Times New Roman" w:cs="Times New Roman"/>
          <w:sz w:val="16"/>
          <w:szCs w:val="16"/>
        </w:rPr>
        <w:t>Key: COP=Coping, sharing and emotional needs; FIN=Work and financial needs</w:t>
      </w:r>
    </w:p>
    <w:p w14:paraId="5BA5B58F" w14:textId="77777777" w:rsidR="00D9537C" w:rsidRDefault="00D9537C"/>
    <w:sectPr w:rsidR="00D953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BDB5" w14:textId="77777777" w:rsidR="00F10D35" w:rsidRDefault="00F10D35" w:rsidP="00F10D35">
      <w:pPr>
        <w:spacing w:after="0" w:line="240" w:lineRule="auto"/>
      </w:pPr>
      <w:r>
        <w:separator/>
      </w:r>
    </w:p>
  </w:endnote>
  <w:endnote w:type="continuationSeparator" w:id="0">
    <w:p w14:paraId="018C0C0E" w14:textId="77777777" w:rsidR="00F10D35" w:rsidRDefault="00F10D35" w:rsidP="00F1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7459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BD6368" w14:textId="350BC4E7" w:rsidR="00F10D35" w:rsidRDefault="00F10D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D5A6F7" w14:textId="77777777" w:rsidR="00F10D35" w:rsidRDefault="00F1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6F7D" w14:textId="77777777" w:rsidR="00F10D35" w:rsidRDefault="00F10D35" w:rsidP="00F10D35">
      <w:pPr>
        <w:spacing w:after="0" w:line="240" w:lineRule="auto"/>
      </w:pPr>
      <w:r>
        <w:separator/>
      </w:r>
    </w:p>
  </w:footnote>
  <w:footnote w:type="continuationSeparator" w:id="0">
    <w:p w14:paraId="286596D4" w14:textId="77777777" w:rsidR="00F10D35" w:rsidRDefault="00F10D35" w:rsidP="00F1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3DFE"/>
    <w:multiLevelType w:val="multilevel"/>
    <w:tmpl w:val="197AB6F4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1C47B0"/>
    <w:multiLevelType w:val="hybridMultilevel"/>
    <w:tmpl w:val="A894BEAC"/>
    <w:lvl w:ilvl="0" w:tplc="9222A90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0887"/>
    <w:multiLevelType w:val="hybridMultilevel"/>
    <w:tmpl w:val="CD4698D8"/>
    <w:lvl w:ilvl="0" w:tplc="D166AB72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0562">
    <w:abstractNumId w:val="1"/>
  </w:num>
  <w:num w:numId="2" w16cid:durableId="820778915">
    <w:abstractNumId w:val="2"/>
  </w:num>
  <w:num w:numId="3" w16cid:durableId="2470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A7"/>
    <w:rsid w:val="000D6E56"/>
    <w:rsid w:val="001F4F39"/>
    <w:rsid w:val="002758EF"/>
    <w:rsid w:val="00297AC2"/>
    <w:rsid w:val="002C1A14"/>
    <w:rsid w:val="002D35B4"/>
    <w:rsid w:val="00384774"/>
    <w:rsid w:val="004048D0"/>
    <w:rsid w:val="00456465"/>
    <w:rsid w:val="00472036"/>
    <w:rsid w:val="00472348"/>
    <w:rsid w:val="0047487A"/>
    <w:rsid w:val="004A7C20"/>
    <w:rsid w:val="005333F4"/>
    <w:rsid w:val="005F65EF"/>
    <w:rsid w:val="00616520"/>
    <w:rsid w:val="00672266"/>
    <w:rsid w:val="006935DC"/>
    <w:rsid w:val="00723FA7"/>
    <w:rsid w:val="00745571"/>
    <w:rsid w:val="00873FBC"/>
    <w:rsid w:val="008C2E98"/>
    <w:rsid w:val="00AF45EC"/>
    <w:rsid w:val="00C97A55"/>
    <w:rsid w:val="00C97D2E"/>
    <w:rsid w:val="00D9537C"/>
    <w:rsid w:val="00D9556A"/>
    <w:rsid w:val="00ED53F6"/>
    <w:rsid w:val="00F10D35"/>
    <w:rsid w:val="00F7121C"/>
    <w:rsid w:val="00F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16206"/>
  <w15:chartTrackingRefBased/>
  <w15:docId w15:val="{E0A2F221-6F9C-4FDD-891B-9D4F1AF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2C1A14"/>
    <w:pPr>
      <w:keepNext w:val="0"/>
      <w:keepLines w:val="0"/>
      <w:numPr>
        <w:numId w:val="3"/>
      </w:numPr>
      <w:spacing w:before="0" w:after="160"/>
      <w:ind w:hanging="360"/>
      <w:contextualSpacing/>
      <w:jc w:val="both"/>
      <w:outlineLvl w:val="2"/>
    </w:pPr>
    <w:rPr>
      <w:rFonts w:asciiTheme="minorHAnsi" w:eastAsiaTheme="minorHAnsi" w:hAnsiTheme="minorHAnsi" w:cstheme="minorBidi"/>
      <w:color w:val="auto"/>
      <w:sz w:val="20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97A55"/>
    <w:pPr>
      <w:keepNext/>
      <w:keepLines/>
      <w:spacing w:before="40" w:after="0"/>
      <w:ind w:left="720"/>
      <w:outlineLvl w:val="3"/>
    </w:pPr>
    <w:rPr>
      <w:rFonts w:asciiTheme="majorHAnsi" w:eastAsiaTheme="majorEastAsia" w:hAnsiTheme="majorHAnsi" w:cstheme="majorBidi"/>
      <w:i/>
      <w:iCs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4A7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7A55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2C1A14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1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FA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D9537C"/>
    <w:pPr>
      <w:spacing w:after="0" w:line="240" w:lineRule="auto"/>
      <w:jc w:val="center"/>
    </w:pPr>
    <w:rPr>
      <w:rFonts w:asciiTheme="majorHAnsi" w:eastAsia="Calibri" w:hAnsiTheme="majorHAnsi" w:cs="Times New Roman"/>
      <w:color w:val="000000" w:themeColor="text1"/>
      <w:kern w:val="0"/>
      <w:sz w:val="20"/>
      <w:lang w:eastAsia="en-I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D35"/>
  </w:style>
  <w:style w:type="paragraph" w:styleId="Footer">
    <w:name w:val="footer"/>
    <w:basedOn w:val="Normal"/>
    <w:link w:val="FooterChar"/>
    <w:uiPriority w:val="99"/>
    <w:unhideWhenUsed/>
    <w:rsid w:val="00F10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937</Words>
  <Characters>4756</Characters>
  <Application>Microsoft Office Word</Application>
  <DocSecurity>0</DocSecurity>
  <Lines>475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Boland</dc:creator>
  <cp:keywords/>
  <dc:description/>
  <cp:lastModifiedBy>Vanessa Boland</cp:lastModifiedBy>
  <cp:revision>13</cp:revision>
  <dcterms:created xsi:type="dcterms:W3CDTF">2025-02-10T11:28:00Z</dcterms:created>
  <dcterms:modified xsi:type="dcterms:W3CDTF">2025-04-24T13:17:00Z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ba898089-64d9-4ca4-885b-b83ebeb04a37</vt:lpwstr>
  </property>
</Properties>
</file>