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BF4638" w14:textId="6FD5B2CF" w:rsidR="00570524" w:rsidRDefault="00570524" w:rsidP="00570524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noProof/>
          <w:color w:val="000000"/>
          <w:shd w:val="clear" w:color="auto" w:fill="FFFFFF"/>
          <w:lang w:eastAsia="en-GB"/>
        </w:rPr>
        <w:drawing>
          <wp:inline distT="0" distB="0" distL="0" distR="0" wp14:anchorId="5D9C917D" wp14:editId="5A865E1F">
            <wp:extent cx="5727700" cy="3659505"/>
            <wp:effectExtent l="0" t="0" r="0" b="0"/>
            <wp:docPr id="1552671034" name="Picture 2" descr="A graph of a graph of a graph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2671034" name="Picture 2" descr="A graph of a graph of a graph&#10;&#10;Description automatically generated with medium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659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F5B147" w14:textId="2D3A0672" w:rsidR="00570524" w:rsidRPr="002A390E" w:rsidRDefault="00570524" w:rsidP="00570524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 xml:space="preserve">Supplementary </w:t>
      </w:r>
      <w:r w:rsidRPr="002A390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 xml:space="preserve">Figure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>1</w:t>
      </w:r>
      <w:r w:rsidRPr="002A390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 xml:space="preserve">reliability of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>sPPI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 xml:space="preserve"> o</w:t>
      </w:r>
      <w:r w:rsidRPr="002A390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 xml:space="preserve">f R2 area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>at 110 ms</w:t>
      </w:r>
      <w:r w:rsidRPr="002A390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en-GB"/>
        </w:rPr>
        <w:t xml:space="preserve">. Relative changes (%) in the R2 are illustrated. At an ISI of 110 ms,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en-GB"/>
        </w:rPr>
        <w:t xml:space="preserve">no statistically significant differences were noted between groups.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en-GB"/>
        </w:rPr>
        <w:t>sPPI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en-GB"/>
        </w:rPr>
        <w:t xml:space="preserve"> at 110 ms was 36.33 % and 28.38 % during preliminary experiment 1 and 2 respectively.</w:t>
      </w:r>
      <w:r w:rsidRPr="002A390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en-GB"/>
        </w:rPr>
        <w:t xml:space="preserve"> </w:t>
      </w:r>
    </w:p>
    <w:p w14:paraId="73760B2A" w14:textId="6E9ECFF3" w:rsidR="00780769" w:rsidRDefault="00780769">
      <w:pPr>
        <w:spacing w:after="160" w:line="259" w:lineRule="auto"/>
        <w:rPr>
          <w:rFonts w:ascii="Times New Roman" w:eastAsia="Times New Roman" w:hAnsi="Times New Roman" w:cs="Times New Roman"/>
          <w:noProof/>
          <w:color w:val="000000"/>
          <w:shd w:val="clear" w:color="auto" w:fill="FFFFFF"/>
          <w:lang w:eastAsia="en-GB"/>
          <w14:ligatures w14:val="standardContextual"/>
        </w:rPr>
      </w:pPr>
    </w:p>
    <w:p w14:paraId="70EF2695" w14:textId="7F795B3F" w:rsidR="00882C5B" w:rsidRDefault="00882C5B">
      <w:pPr>
        <w:spacing w:after="160" w:line="259" w:lineRule="auto"/>
        <w:rPr>
          <w:rFonts w:ascii="Times New Roman" w:eastAsia="Times New Roman" w:hAnsi="Times New Roman" w:cs="Times New Roman"/>
          <w:noProof/>
          <w:color w:val="000000"/>
          <w:shd w:val="clear" w:color="auto" w:fill="FFFFFF"/>
          <w:lang w:eastAsia="en-GB"/>
          <w14:ligatures w14:val="standardContextual"/>
        </w:rPr>
      </w:pPr>
      <w:r>
        <w:rPr>
          <w:rFonts w:ascii="Times New Roman" w:eastAsia="Times New Roman" w:hAnsi="Times New Roman" w:cs="Times New Roman"/>
          <w:noProof/>
          <w:color w:val="000000"/>
          <w:shd w:val="clear" w:color="auto" w:fill="FFFFFF"/>
          <w:lang w:eastAsia="en-GB"/>
          <w14:ligatures w14:val="standardContextual"/>
        </w:rPr>
        <w:br w:type="page"/>
      </w:r>
    </w:p>
    <w:p w14:paraId="1B797E46" w14:textId="77777777" w:rsidR="00882C5B" w:rsidRDefault="00882C5B">
      <w:pPr>
        <w:spacing w:after="160" w:line="259" w:lineRule="auto"/>
        <w:rPr>
          <w:rFonts w:ascii="Times New Roman" w:eastAsia="Times New Roman" w:hAnsi="Times New Roman" w:cs="Times New Roman"/>
          <w:noProof/>
          <w:color w:val="000000"/>
          <w:shd w:val="clear" w:color="auto" w:fill="FFFFFF"/>
          <w:lang w:eastAsia="en-GB"/>
          <w14:ligatures w14:val="standardContextual"/>
        </w:rPr>
      </w:pPr>
    </w:p>
    <w:p w14:paraId="0EC4C3F8" w14:textId="3459C8B8" w:rsidR="00007B2C" w:rsidRDefault="00780769" w:rsidP="00007B2C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noProof/>
          <w:color w:val="000000"/>
          <w:shd w:val="clear" w:color="auto" w:fill="FFFFFF"/>
          <w:lang w:eastAsia="en-GB"/>
          <w14:ligatures w14:val="standardContextual"/>
        </w:rPr>
        <w:drawing>
          <wp:inline distT="0" distB="0" distL="0" distR="0" wp14:anchorId="3FFCA0D0" wp14:editId="6A4B5A8A">
            <wp:extent cx="5540252" cy="7743217"/>
            <wp:effectExtent l="0" t="0" r="0" b="0"/>
            <wp:docPr id="21291179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911798" name="Picture 1" descr="A screenshot of a computer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0809" cy="7757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A215FF" w14:textId="4FEADDD3" w:rsidR="004828AC" w:rsidRDefault="00007B2C" w:rsidP="00570524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 xml:space="preserve">Supplementary </w:t>
      </w:r>
      <w:r w:rsidRPr="0091339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 xml:space="preserve">Figure </w:t>
      </w:r>
      <w:r w:rsidR="00047D1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>2</w:t>
      </w:r>
      <w:r w:rsidRPr="0091339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>: modulation of the R2 and R2c area according to posture and visual feedback.</w:t>
      </w:r>
      <w:r w:rsidRPr="0091339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en-GB"/>
        </w:rPr>
        <w:t xml:space="preserve"> Relative changes (%) in the R1 amplitude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en-GB"/>
        </w:rPr>
        <w:t xml:space="preserve"> (mV)</w:t>
      </w:r>
      <w:r w:rsidRPr="0091339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en-GB"/>
        </w:rPr>
        <w:t xml:space="preserve"> (A), R2 (B) and R2c (C) area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en-GB"/>
        </w:rPr>
        <w:t xml:space="preserve">(mV*ms) </w:t>
      </w:r>
      <w:r w:rsidRPr="0091339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en-GB"/>
        </w:rPr>
        <w:t xml:space="preserve">are illustrated. A statistically significant difference after Bonferroni correction is present between supine and hard surface and hard-surface and soft-surface regardless the visual feedback. EO: eyes open; EC: eyes closed. *: </w:t>
      </w:r>
      <w:r w:rsidRPr="0091339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p&lt; 0.0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125</w:t>
      </w:r>
      <w:r w:rsidR="00047D1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.</w:t>
      </w:r>
    </w:p>
    <w:p w14:paraId="1A9C7C7A" w14:textId="77777777" w:rsidR="00047D1B" w:rsidRDefault="00047D1B" w:rsidP="00570524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14:paraId="3F9A7361" w14:textId="4D44FA83" w:rsidR="00047D1B" w:rsidRDefault="00047D1B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14:paraId="2BC05312" w14:textId="77777777" w:rsidR="00047D1B" w:rsidRDefault="00047D1B" w:rsidP="00047D1B">
      <w:pPr>
        <w:spacing w:line="360" w:lineRule="auto"/>
        <w:jc w:val="both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noProof/>
          <w:lang w:eastAsia="en-GB"/>
        </w:rPr>
        <w:drawing>
          <wp:inline distT="0" distB="0" distL="0" distR="0" wp14:anchorId="7E8D130D" wp14:editId="0520D296">
            <wp:extent cx="5727700" cy="3736975"/>
            <wp:effectExtent l="0" t="0" r="0" b="0"/>
            <wp:docPr id="1363006508" name="Picture 6" descr="A black background with white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006508" name="Picture 6" descr="A black background with white lines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73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3F96E9" w14:textId="77777777" w:rsidR="00047D1B" w:rsidRDefault="00047D1B" w:rsidP="00047D1B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 xml:space="preserve">Supplementary </w:t>
      </w:r>
      <w:r w:rsidRPr="0066022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 xml:space="preserve">Figure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>3</w:t>
      </w:r>
      <w:r w:rsidRPr="0066022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 xml:space="preserve">: linear correlation between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>a</w:t>
      </w:r>
      <w:r w:rsidRPr="0066022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>PP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>I</w:t>
      </w:r>
      <w:proofErr w:type="spellEnd"/>
      <w:r w:rsidRPr="0066022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 xml:space="preserve"> and sway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>area</w:t>
      </w:r>
      <w:r w:rsidRPr="0066022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>.</w:t>
      </w:r>
      <w:r w:rsidRPr="0066022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en-GB"/>
        </w:rPr>
        <w:t xml:space="preserve"> There is a positive linear correlation between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en-GB"/>
        </w:rPr>
        <w:t>a</w:t>
      </w:r>
      <w:r w:rsidRPr="0066022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en-GB"/>
        </w:rPr>
        <w:t>PPI</w:t>
      </w:r>
      <w:proofErr w:type="spellEnd"/>
      <w:r w:rsidRPr="0066022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en-GB"/>
        </w:rPr>
        <w:t xml:space="preserve"> and sway area while tandem standing. A trend towards a positive correlation is also present between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en-GB"/>
        </w:rPr>
        <w:t>a</w:t>
      </w:r>
      <w:r w:rsidRPr="0066022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en-GB"/>
        </w:rPr>
        <w:t>PPI</w:t>
      </w:r>
      <w:proofErr w:type="spellEnd"/>
      <w:r w:rsidRPr="0066022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en-GB"/>
        </w:rPr>
        <w:t xml:space="preserve"> and sway velocity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en-GB"/>
        </w:rPr>
        <w:t>(not reported). The blacked dotted line represents the regression line, while the two blue dashed lines represent the 95% confident interval.</w:t>
      </w:r>
    </w:p>
    <w:p w14:paraId="47A1014B" w14:textId="77777777" w:rsidR="00047D1B" w:rsidRPr="00570524" w:rsidRDefault="00047D1B" w:rsidP="00570524">
      <w:pPr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sectPr w:rsidR="00047D1B" w:rsidRPr="005705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B2C"/>
    <w:rsid w:val="00007B2C"/>
    <w:rsid w:val="00047D1B"/>
    <w:rsid w:val="000B4C75"/>
    <w:rsid w:val="00146C63"/>
    <w:rsid w:val="00381352"/>
    <w:rsid w:val="004828AC"/>
    <w:rsid w:val="00570524"/>
    <w:rsid w:val="005E2C3D"/>
    <w:rsid w:val="00762275"/>
    <w:rsid w:val="0076781E"/>
    <w:rsid w:val="00780769"/>
    <w:rsid w:val="00882C5B"/>
    <w:rsid w:val="00920259"/>
    <w:rsid w:val="00AB1D79"/>
    <w:rsid w:val="00F62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E0CAE"/>
  <w15:chartTrackingRefBased/>
  <w15:docId w15:val="{384DACF4-AA21-4C13-99E4-45096D1AA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B2C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7B2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7B2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7B2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7B2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7B2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7B2C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7B2C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7B2C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7B2C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7B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7B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7B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7B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7B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7B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7B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7B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7B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7B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07B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7B2C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07B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7B2C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07B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7B2C"/>
    <w:pPr>
      <w:spacing w:after="160" w:line="259" w:lineRule="auto"/>
      <w:ind w:left="720"/>
      <w:contextualSpacing/>
    </w:pPr>
    <w:rPr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07B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7B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7B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7B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iff"/><Relationship Id="rId5" Type="http://schemas.openxmlformats.org/officeDocument/2006/relationships/image" Target="media/image2.tiff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Ciocca, Matteo</dc:creator>
  <cp:keywords/>
  <dc:description/>
  <cp:lastModifiedBy>Ciocca, Matteo</cp:lastModifiedBy>
  <cp:revision>6</cp:revision>
  <dcterms:created xsi:type="dcterms:W3CDTF">2025-01-22T12:57:00Z</dcterms:created>
  <dcterms:modified xsi:type="dcterms:W3CDTF">2025-05-07T08:35:00Z</dcterms:modified>
</cp:coreProperties>
</file>