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7DFB7" w14:textId="1A2D49A5" w:rsidR="005E7156" w:rsidRPr="0057786C" w:rsidRDefault="00337896">
      <w:pPr>
        <w:rPr>
          <w:rFonts w:ascii="Arial" w:hAnsi="Arial" w:cs="Arial"/>
          <w:sz w:val="20"/>
          <w:szCs w:val="20"/>
        </w:rPr>
      </w:pPr>
      <w:r w:rsidRPr="0057786C">
        <w:rPr>
          <w:rFonts w:ascii="Arial" w:hAnsi="Arial" w:cs="Arial"/>
          <w:noProof/>
          <w:sz w:val="20"/>
          <w:szCs w:val="20"/>
          <w:lang w:val="en-US"/>
        </w:rPr>
        <w:drawing>
          <wp:anchor distT="0" distB="0" distL="114300" distR="114300" simplePos="0" relativeHeight="251658240" behindDoc="0" locked="0" layoutInCell="1" allowOverlap="1" wp14:anchorId="461CC45A" wp14:editId="5D389B68">
            <wp:simplePos x="0" y="0"/>
            <wp:positionH relativeFrom="margin">
              <wp:align>center</wp:align>
            </wp:positionH>
            <wp:positionV relativeFrom="margin">
              <wp:posOffset>61708</wp:posOffset>
            </wp:positionV>
            <wp:extent cx="3126740" cy="27146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t="14448" r="59490"/>
                    <a:stretch/>
                  </pic:blipFill>
                  <pic:spPr bwMode="auto">
                    <a:xfrm>
                      <a:off x="0" y="0"/>
                      <a:ext cx="3126740" cy="271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6F0094" w14:textId="1A6B2E72" w:rsidR="00337896" w:rsidRPr="003F167F" w:rsidRDefault="00337896" w:rsidP="00E52507">
      <w:pPr>
        <w:jc w:val="both"/>
        <w:rPr>
          <w:rFonts w:ascii="Arial" w:hAnsi="Arial" w:cs="Arial"/>
          <w:sz w:val="20"/>
          <w:szCs w:val="20"/>
          <w:lang w:val="en-US"/>
        </w:rPr>
      </w:pPr>
      <w:r w:rsidRPr="003F167F">
        <w:rPr>
          <w:rFonts w:ascii="Arial" w:hAnsi="Arial" w:cs="Arial"/>
          <w:b/>
          <w:sz w:val="20"/>
          <w:szCs w:val="20"/>
          <w:lang w:val="en-US"/>
        </w:rPr>
        <w:t>Supplemental Figure 1.</w:t>
      </w:r>
      <w:r w:rsidRPr="003F167F">
        <w:rPr>
          <w:rFonts w:ascii="Arial" w:hAnsi="Arial" w:cs="Arial"/>
          <w:sz w:val="20"/>
          <w:szCs w:val="20"/>
          <w:lang w:val="en-US"/>
        </w:rPr>
        <w:t xml:space="preserve"> </w:t>
      </w:r>
      <w:r w:rsidR="0067266F">
        <w:rPr>
          <w:rFonts w:ascii="Arial" w:hAnsi="Arial" w:cs="Arial"/>
          <w:b/>
          <w:sz w:val="20"/>
          <w:szCs w:val="20"/>
          <w:lang w:val="en-US"/>
        </w:rPr>
        <w:t xml:space="preserve">Host genetic variation </w:t>
      </w:r>
      <w:r w:rsidR="0067266F" w:rsidRPr="003F167F">
        <w:rPr>
          <w:rFonts w:ascii="Arial" w:hAnsi="Arial" w:cs="Arial"/>
          <w:b/>
          <w:sz w:val="20"/>
          <w:szCs w:val="20"/>
          <w:lang w:val="en-US"/>
        </w:rPr>
        <w:t xml:space="preserve">for </w:t>
      </w:r>
      <w:r w:rsidR="0067266F" w:rsidRPr="009412DF">
        <w:rPr>
          <w:rFonts w:ascii="Arial" w:hAnsi="Arial" w:cs="Arial"/>
          <w:b/>
          <w:sz w:val="20"/>
          <w:szCs w:val="20"/>
          <w:lang w:val="en-US"/>
        </w:rPr>
        <w:t>300</w:t>
      </w:r>
      <w:r w:rsidR="0067266F" w:rsidRPr="003F167F">
        <w:rPr>
          <w:rFonts w:ascii="Arial" w:hAnsi="Arial" w:cs="Arial"/>
          <w:b/>
          <w:sz w:val="20"/>
          <w:szCs w:val="20"/>
          <w:lang w:val="en-US"/>
        </w:rPr>
        <w:t xml:space="preserve"> </w:t>
      </w:r>
      <w:r w:rsidR="0067266F" w:rsidRPr="006E5284">
        <w:rPr>
          <w:rFonts w:ascii="Arial" w:hAnsi="Arial" w:cs="Arial"/>
          <w:b/>
          <w:i/>
          <w:sz w:val="20"/>
          <w:szCs w:val="20"/>
          <w:lang w:val="en-US"/>
        </w:rPr>
        <w:t>B. napus</w:t>
      </w:r>
      <w:r w:rsidR="0067266F" w:rsidRPr="003F167F">
        <w:rPr>
          <w:rFonts w:ascii="Arial" w:hAnsi="Arial" w:cs="Arial"/>
          <w:b/>
          <w:sz w:val="20"/>
          <w:szCs w:val="20"/>
          <w:lang w:val="en-US"/>
        </w:rPr>
        <w:t xml:space="preserve"> ecotypes </w:t>
      </w:r>
      <w:r w:rsidR="0067266F">
        <w:rPr>
          <w:rFonts w:ascii="Arial" w:hAnsi="Arial" w:cs="Arial"/>
          <w:b/>
          <w:sz w:val="20"/>
          <w:szCs w:val="20"/>
          <w:lang w:val="en-US"/>
        </w:rPr>
        <w:t>visualized by a</w:t>
      </w:r>
      <w:r w:rsidR="0067266F" w:rsidRPr="003F167F">
        <w:rPr>
          <w:rFonts w:ascii="Arial" w:hAnsi="Arial" w:cs="Arial"/>
          <w:b/>
          <w:sz w:val="20"/>
          <w:szCs w:val="20"/>
          <w:lang w:val="en-US"/>
        </w:rPr>
        <w:t xml:space="preserve"> </w:t>
      </w:r>
      <w:r w:rsidR="003F167F" w:rsidRPr="003F167F">
        <w:rPr>
          <w:rFonts w:ascii="Arial" w:hAnsi="Arial" w:cs="Arial" w:hint="eastAsia"/>
          <w:b/>
          <w:sz w:val="20"/>
          <w:szCs w:val="20"/>
          <w:lang w:val="en-US"/>
        </w:rPr>
        <w:t>principa</w:t>
      </w:r>
      <w:r w:rsidR="003F167F" w:rsidRPr="003F167F">
        <w:rPr>
          <w:rFonts w:ascii="Arial" w:hAnsi="Arial" w:cs="Arial"/>
          <w:b/>
          <w:sz w:val="20"/>
          <w:szCs w:val="20"/>
          <w:lang w:val="en-US"/>
        </w:rPr>
        <w:t xml:space="preserve">l component analysis </w:t>
      </w:r>
      <w:r w:rsidR="00402827">
        <w:rPr>
          <w:rFonts w:ascii="Arial" w:hAnsi="Arial" w:cs="Arial"/>
          <w:b/>
          <w:sz w:val="20"/>
          <w:szCs w:val="20"/>
          <w:lang w:val="en-US"/>
        </w:rPr>
        <w:t>using whole genome resequencing data</w:t>
      </w:r>
      <w:r w:rsidR="003F167F">
        <w:rPr>
          <w:rFonts w:ascii="Arial" w:hAnsi="Arial" w:cs="Arial"/>
          <w:sz w:val="20"/>
          <w:szCs w:val="20"/>
          <w:lang w:val="en-US"/>
        </w:rPr>
        <w:t xml:space="preserve">. </w:t>
      </w:r>
      <w:r w:rsidR="00E52507">
        <w:rPr>
          <w:rFonts w:ascii="Arial" w:hAnsi="Arial" w:cs="Arial"/>
          <w:sz w:val="20"/>
          <w:szCs w:val="20"/>
          <w:lang w:val="en-US"/>
        </w:rPr>
        <w:t>The ecotypes are classified as Spring, Winter and Semi-winter.</w:t>
      </w:r>
      <w:r w:rsidR="006E5284">
        <w:rPr>
          <w:rFonts w:ascii="Arial" w:hAnsi="Arial" w:cs="Arial"/>
          <w:sz w:val="20"/>
          <w:szCs w:val="20"/>
          <w:lang w:val="en-US"/>
        </w:rPr>
        <w:t xml:space="preserve"> The locations were established in Kaifeng, North China and Yangling, Northwest China.</w:t>
      </w:r>
      <w:r w:rsidR="005E7156">
        <w:rPr>
          <w:rFonts w:ascii="Arial" w:hAnsi="Arial" w:cs="Arial" w:hint="eastAsia"/>
          <w:sz w:val="20"/>
          <w:szCs w:val="20"/>
          <w:lang w:val="en-US"/>
        </w:rPr>
        <w:t xml:space="preserve"> Note that we only </w:t>
      </w:r>
      <w:r w:rsidR="005E7156">
        <w:rPr>
          <w:rFonts w:ascii="Arial" w:hAnsi="Arial" w:cs="Arial"/>
          <w:sz w:val="20"/>
          <w:szCs w:val="20"/>
          <w:lang w:val="en-US"/>
        </w:rPr>
        <w:t>harvested</w:t>
      </w:r>
      <w:r w:rsidR="005E7156">
        <w:rPr>
          <w:rFonts w:ascii="Arial" w:hAnsi="Arial" w:cs="Arial" w:hint="eastAsia"/>
          <w:sz w:val="20"/>
          <w:szCs w:val="20"/>
          <w:lang w:val="en-US"/>
        </w:rPr>
        <w:t xml:space="preserve"> in total 175 ecotypes for both locations, and for those specific ecotypes at each location was removed for downstream analyses.</w:t>
      </w:r>
    </w:p>
    <w:p w14:paraId="258A0017" w14:textId="3A3232B8" w:rsidR="00337896" w:rsidRPr="003F167F" w:rsidRDefault="00337896">
      <w:pPr>
        <w:rPr>
          <w:rFonts w:ascii="Arial" w:hAnsi="Arial" w:cs="Arial"/>
          <w:sz w:val="20"/>
          <w:szCs w:val="20"/>
          <w:lang w:val="en-US"/>
        </w:rPr>
      </w:pPr>
    </w:p>
    <w:p w14:paraId="32D097CF" w14:textId="075CA74F" w:rsidR="00337896" w:rsidRPr="003F167F" w:rsidRDefault="00337896">
      <w:pPr>
        <w:rPr>
          <w:rFonts w:ascii="Arial" w:hAnsi="Arial" w:cs="Arial"/>
          <w:sz w:val="20"/>
          <w:szCs w:val="20"/>
          <w:lang w:val="en-US"/>
        </w:rPr>
      </w:pPr>
    </w:p>
    <w:p w14:paraId="088B43A4" w14:textId="61AE980F" w:rsidR="00337896" w:rsidRPr="003F167F" w:rsidRDefault="00337896">
      <w:pPr>
        <w:rPr>
          <w:rFonts w:ascii="Arial" w:hAnsi="Arial" w:cs="Arial"/>
          <w:sz w:val="20"/>
          <w:szCs w:val="20"/>
          <w:lang w:val="en-US"/>
        </w:rPr>
      </w:pPr>
      <w:r w:rsidRPr="003F167F">
        <w:rPr>
          <w:rFonts w:ascii="Arial" w:hAnsi="Arial" w:cs="Arial"/>
          <w:sz w:val="20"/>
          <w:szCs w:val="20"/>
          <w:lang w:val="en-US"/>
        </w:rPr>
        <w:br w:type="page"/>
      </w:r>
    </w:p>
    <w:p w14:paraId="020C5B1C" w14:textId="7409AB1B" w:rsidR="00337896" w:rsidRPr="0057786C" w:rsidRDefault="00337896" w:rsidP="00337896">
      <w:pPr>
        <w:jc w:val="center"/>
        <w:rPr>
          <w:rFonts w:ascii="Arial" w:hAnsi="Arial" w:cs="Arial"/>
          <w:sz w:val="20"/>
          <w:szCs w:val="20"/>
        </w:rPr>
      </w:pPr>
      <w:r w:rsidRPr="0057786C">
        <w:rPr>
          <w:rFonts w:ascii="Arial" w:hAnsi="Arial" w:cs="Arial"/>
          <w:noProof/>
          <w:sz w:val="20"/>
          <w:szCs w:val="20"/>
          <w:lang w:val="en-US"/>
        </w:rPr>
        <w:lastRenderedPageBreak/>
        <w:drawing>
          <wp:inline distT="0" distB="0" distL="0" distR="0" wp14:anchorId="0CB20CEB" wp14:editId="24E804B7">
            <wp:extent cx="4418756" cy="7385050"/>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23628" cy="7393193"/>
                    </a:xfrm>
                    <a:prstGeom prst="rect">
                      <a:avLst/>
                    </a:prstGeom>
                    <a:noFill/>
                    <a:ln>
                      <a:noFill/>
                    </a:ln>
                  </pic:spPr>
                </pic:pic>
              </a:graphicData>
            </a:graphic>
          </wp:inline>
        </w:drawing>
      </w:r>
    </w:p>
    <w:p w14:paraId="51EF696E" w14:textId="1CE19B97" w:rsidR="00337896" w:rsidRPr="003F167F" w:rsidRDefault="00337896" w:rsidP="00E52507">
      <w:pPr>
        <w:jc w:val="both"/>
        <w:rPr>
          <w:rFonts w:ascii="Arial" w:hAnsi="Arial" w:cs="Arial"/>
          <w:sz w:val="20"/>
          <w:szCs w:val="20"/>
          <w:lang w:val="en-US"/>
        </w:rPr>
      </w:pPr>
      <w:r w:rsidRPr="003F167F">
        <w:rPr>
          <w:rFonts w:ascii="Arial" w:hAnsi="Arial" w:cs="Arial"/>
          <w:b/>
          <w:sz w:val="20"/>
          <w:szCs w:val="20"/>
          <w:lang w:val="en-US"/>
        </w:rPr>
        <w:t xml:space="preserve">Supplemental Figure 2. </w:t>
      </w:r>
      <w:r w:rsidR="00D17028">
        <w:rPr>
          <w:rFonts w:ascii="Arial" w:hAnsi="Arial" w:cs="Arial"/>
          <w:b/>
          <w:sz w:val="20"/>
          <w:szCs w:val="20"/>
          <w:lang w:val="en-US"/>
        </w:rPr>
        <w:t>Overall t</w:t>
      </w:r>
      <w:r w:rsidR="00D17028" w:rsidRPr="003F167F">
        <w:rPr>
          <w:rFonts w:ascii="Arial" w:hAnsi="Arial" w:cs="Arial"/>
          <w:b/>
          <w:sz w:val="20"/>
          <w:szCs w:val="20"/>
          <w:lang w:val="en-US"/>
        </w:rPr>
        <w:t xml:space="preserve">ranscriptome analysis </w:t>
      </w:r>
      <w:r w:rsidR="00D17028">
        <w:rPr>
          <w:rFonts w:ascii="Arial" w:hAnsi="Arial" w:cs="Arial"/>
          <w:b/>
          <w:sz w:val="20"/>
          <w:szCs w:val="20"/>
          <w:lang w:val="en-US"/>
        </w:rPr>
        <w:t>for</w:t>
      </w:r>
      <w:r w:rsidR="003F167F">
        <w:rPr>
          <w:rFonts w:ascii="Arial" w:hAnsi="Arial" w:cs="Arial"/>
          <w:b/>
          <w:sz w:val="20"/>
          <w:szCs w:val="20"/>
          <w:lang w:val="en-US"/>
        </w:rPr>
        <w:t xml:space="preserve"> </w:t>
      </w:r>
      <w:r w:rsidR="003F167F" w:rsidRPr="003F167F">
        <w:rPr>
          <w:rFonts w:ascii="Arial" w:hAnsi="Arial" w:cs="Arial"/>
          <w:b/>
          <w:i/>
          <w:sz w:val="20"/>
          <w:szCs w:val="20"/>
          <w:lang w:val="en-US"/>
        </w:rPr>
        <w:t>B. napus</w:t>
      </w:r>
      <w:r w:rsidR="003F167F">
        <w:rPr>
          <w:rFonts w:ascii="Arial" w:hAnsi="Arial" w:cs="Arial"/>
          <w:b/>
          <w:sz w:val="20"/>
          <w:szCs w:val="20"/>
          <w:lang w:val="en-US"/>
        </w:rPr>
        <w:t xml:space="preserve"> population (</w:t>
      </w:r>
      <w:r w:rsidR="003F167F" w:rsidRPr="003F167F">
        <w:rPr>
          <w:rFonts w:ascii="Arial" w:hAnsi="Arial" w:cs="Arial"/>
          <w:b/>
          <w:i/>
          <w:sz w:val="20"/>
          <w:szCs w:val="20"/>
          <w:lang w:val="en-US"/>
        </w:rPr>
        <w:t>n</w:t>
      </w:r>
      <w:r w:rsidR="003F167F">
        <w:rPr>
          <w:rFonts w:ascii="Arial" w:hAnsi="Arial" w:cs="Arial"/>
          <w:b/>
          <w:sz w:val="20"/>
          <w:szCs w:val="20"/>
          <w:lang w:val="en-US"/>
        </w:rPr>
        <w:t xml:space="preserve"> = 175)</w:t>
      </w:r>
      <w:r w:rsidR="00FA7CA4">
        <w:rPr>
          <w:rFonts w:ascii="Arial" w:hAnsi="Arial" w:cs="Arial"/>
          <w:b/>
          <w:sz w:val="20"/>
          <w:szCs w:val="20"/>
          <w:lang w:val="en-US"/>
        </w:rPr>
        <w:t xml:space="preserve"> using all expressed genes</w:t>
      </w:r>
      <w:r w:rsidR="003F167F">
        <w:rPr>
          <w:rFonts w:ascii="Arial" w:hAnsi="Arial" w:cs="Arial"/>
          <w:sz w:val="20"/>
          <w:szCs w:val="20"/>
          <w:lang w:val="en-US"/>
        </w:rPr>
        <w:t xml:space="preserve">. (a) A principal component analysis illustrating the </w:t>
      </w:r>
      <w:r w:rsidR="00F31D01">
        <w:rPr>
          <w:rFonts w:ascii="Arial" w:hAnsi="Arial" w:cs="Arial"/>
          <w:sz w:val="20"/>
          <w:szCs w:val="20"/>
          <w:lang w:val="en-US"/>
        </w:rPr>
        <w:t>transcriptomic differences</w:t>
      </w:r>
      <w:r w:rsidR="003F167F">
        <w:rPr>
          <w:rFonts w:ascii="Arial" w:hAnsi="Arial" w:cs="Arial"/>
          <w:sz w:val="20"/>
          <w:szCs w:val="20"/>
          <w:lang w:val="en-US"/>
        </w:rPr>
        <w:t xml:space="preserve"> across three different ecotypes at two locations. (b) Percentage of variance explained by genotype, location and location: genotype interaction.</w:t>
      </w:r>
      <w:r w:rsidR="00CB181D">
        <w:rPr>
          <w:rFonts w:ascii="Arial" w:hAnsi="Arial" w:cs="Arial"/>
          <w:sz w:val="20"/>
          <w:szCs w:val="20"/>
          <w:lang w:val="en-US"/>
        </w:rPr>
        <w:t xml:space="preserve"> KF, Kaifeng; YL, Yangling.</w:t>
      </w:r>
    </w:p>
    <w:p w14:paraId="25200C14" w14:textId="597C0FCA" w:rsidR="00337896" w:rsidRPr="003F167F" w:rsidRDefault="00337896" w:rsidP="00337896">
      <w:pPr>
        <w:rPr>
          <w:rFonts w:ascii="Arial" w:hAnsi="Arial" w:cs="Arial"/>
          <w:sz w:val="20"/>
          <w:szCs w:val="20"/>
          <w:lang w:val="en-US"/>
        </w:rPr>
      </w:pPr>
    </w:p>
    <w:p w14:paraId="07769EE3" w14:textId="6CBA3085" w:rsidR="00337896" w:rsidRPr="003F167F" w:rsidRDefault="00337896">
      <w:pPr>
        <w:rPr>
          <w:rFonts w:ascii="Arial" w:hAnsi="Arial" w:cs="Arial"/>
          <w:sz w:val="20"/>
          <w:szCs w:val="20"/>
          <w:lang w:val="en-US"/>
        </w:rPr>
      </w:pPr>
      <w:r w:rsidRPr="003F167F">
        <w:rPr>
          <w:rFonts w:ascii="Arial" w:hAnsi="Arial" w:cs="Arial"/>
          <w:sz w:val="20"/>
          <w:szCs w:val="20"/>
          <w:lang w:val="en-US"/>
        </w:rPr>
        <w:br w:type="page"/>
      </w:r>
    </w:p>
    <w:p w14:paraId="3DE45826" w14:textId="3913994A" w:rsidR="00337896" w:rsidRPr="0057786C" w:rsidRDefault="00337896" w:rsidP="00337896">
      <w:pPr>
        <w:rPr>
          <w:rFonts w:ascii="Arial" w:hAnsi="Arial" w:cs="Arial"/>
          <w:sz w:val="20"/>
          <w:szCs w:val="20"/>
        </w:rPr>
      </w:pPr>
      <w:r w:rsidRPr="0057786C">
        <w:rPr>
          <w:rFonts w:ascii="Arial" w:hAnsi="Arial" w:cs="Arial"/>
          <w:noProof/>
          <w:sz w:val="20"/>
          <w:szCs w:val="20"/>
          <w:lang w:val="en-US"/>
        </w:rPr>
        <w:lastRenderedPageBreak/>
        <w:drawing>
          <wp:inline distT="0" distB="0" distL="0" distR="0" wp14:anchorId="5D502EE4" wp14:editId="07BEAD86">
            <wp:extent cx="5760720" cy="765634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656342"/>
                    </a:xfrm>
                    <a:prstGeom prst="rect">
                      <a:avLst/>
                    </a:prstGeom>
                    <a:noFill/>
                    <a:ln>
                      <a:noFill/>
                    </a:ln>
                  </pic:spPr>
                </pic:pic>
              </a:graphicData>
            </a:graphic>
          </wp:inline>
        </w:drawing>
      </w:r>
    </w:p>
    <w:p w14:paraId="7A5B2A31" w14:textId="05979474" w:rsidR="00337896" w:rsidRPr="00866076" w:rsidRDefault="00337896" w:rsidP="00EA78A7">
      <w:pPr>
        <w:jc w:val="both"/>
        <w:rPr>
          <w:rFonts w:ascii="Arial" w:hAnsi="Arial" w:cs="Arial"/>
          <w:sz w:val="20"/>
          <w:szCs w:val="20"/>
          <w:lang w:val="en-US"/>
        </w:rPr>
      </w:pPr>
      <w:r w:rsidRPr="003F167F">
        <w:rPr>
          <w:rFonts w:ascii="Arial" w:hAnsi="Arial" w:cs="Arial"/>
          <w:b/>
          <w:sz w:val="20"/>
          <w:szCs w:val="20"/>
          <w:lang w:val="en-US"/>
        </w:rPr>
        <w:t>Supplemental Figure 3.</w:t>
      </w:r>
      <w:r w:rsidR="003F167F" w:rsidRPr="003F167F">
        <w:rPr>
          <w:rFonts w:ascii="Arial" w:hAnsi="Arial" w:cs="Arial"/>
          <w:b/>
          <w:sz w:val="20"/>
          <w:szCs w:val="20"/>
          <w:lang w:val="en-US"/>
        </w:rPr>
        <w:t xml:space="preserve"> </w:t>
      </w:r>
      <w:r w:rsidR="00D17028">
        <w:rPr>
          <w:rFonts w:ascii="Arial" w:hAnsi="Arial" w:cs="Arial"/>
          <w:b/>
          <w:sz w:val="20"/>
          <w:szCs w:val="20"/>
          <w:lang w:val="en-US"/>
        </w:rPr>
        <w:t>Large-scale b</w:t>
      </w:r>
      <w:r w:rsidR="00D17028" w:rsidRPr="003F167F">
        <w:rPr>
          <w:rFonts w:ascii="Arial" w:hAnsi="Arial" w:cs="Arial"/>
          <w:b/>
          <w:sz w:val="20"/>
          <w:szCs w:val="20"/>
          <w:lang w:val="en-US"/>
        </w:rPr>
        <w:t>acterial microbiome</w:t>
      </w:r>
      <w:r w:rsidR="00866076">
        <w:rPr>
          <w:rFonts w:ascii="Arial" w:hAnsi="Arial" w:cs="Arial"/>
          <w:b/>
          <w:sz w:val="20"/>
          <w:szCs w:val="20"/>
          <w:lang w:val="en-US"/>
        </w:rPr>
        <w:t xml:space="preserve"> profiling in the B. napus rhizosphere. </w:t>
      </w:r>
      <w:r w:rsidR="00866076" w:rsidRPr="00866076">
        <w:rPr>
          <w:rFonts w:ascii="Arial" w:hAnsi="Arial" w:cs="Arial"/>
          <w:sz w:val="20"/>
          <w:szCs w:val="20"/>
          <w:lang w:val="en-US"/>
        </w:rPr>
        <w:t>(a)</w:t>
      </w:r>
      <w:r w:rsidR="00866076">
        <w:rPr>
          <w:rFonts w:ascii="Arial" w:hAnsi="Arial" w:cs="Arial"/>
          <w:sz w:val="20"/>
          <w:szCs w:val="20"/>
          <w:lang w:val="en-US"/>
        </w:rPr>
        <w:t xml:space="preserve"> A multidimensional scaling (MDS) plot illustrating </w:t>
      </w:r>
      <w:r w:rsidR="000749B8">
        <w:rPr>
          <w:rFonts w:ascii="Arial" w:hAnsi="Arial" w:cs="Arial"/>
          <w:sz w:val="20"/>
          <w:szCs w:val="20"/>
          <w:lang w:val="en-US"/>
        </w:rPr>
        <w:t>the location and compartment effect on bacterial diversity. KF, Kaifeng; YL, Yangling. (b)</w:t>
      </w:r>
      <w:r w:rsidR="00E52507">
        <w:rPr>
          <w:rFonts w:ascii="Arial" w:hAnsi="Arial" w:cs="Arial"/>
          <w:sz w:val="20"/>
          <w:szCs w:val="20"/>
          <w:lang w:val="en-US"/>
        </w:rPr>
        <w:t xml:space="preserve"> A principal component analysis demonstrating the </w:t>
      </w:r>
      <w:r w:rsidR="00E52507">
        <w:rPr>
          <w:rFonts w:ascii="Arial" w:hAnsi="Arial" w:cs="Arial" w:hint="eastAsia"/>
          <w:sz w:val="20"/>
          <w:szCs w:val="20"/>
          <w:lang w:val="en-US"/>
        </w:rPr>
        <w:t>bacterial</w:t>
      </w:r>
      <w:r w:rsidR="00E52507">
        <w:rPr>
          <w:rFonts w:ascii="Arial" w:hAnsi="Arial" w:cs="Arial"/>
          <w:sz w:val="20"/>
          <w:szCs w:val="20"/>
          <w:lang w:val="en-US"/>
        </w:rPr>
        <w:t xml:space="preserve"> diversity across three different ecotypes at two locations.</w:t>
      </w:r>
      <w:r w:rsidR="00FA7CA4">
        <w:rPr>
          <w:rFonts w:ascii="Arial" w:hAnsi="Arial" w:cs="Arial"/>
          <w:sz w:val="20"/>
          <w:szCs w:val="20"/>
          <w:lang w:val="en-US"/>
        </w:rPr>
        <w:t xml:space="preserve"> Both distance matrix plots used the highly abundance ASVs as the input.</w:t>
      </w:r>
      <w:r w:rsidR="00E52507">
        <w:rPr>
          <w:rFonts w:ascii="Arial" w:hAnsi="Arial" w:cs="Arial"/>
          <w:sz w:val="20"/>
          <w:szCs w:val="20"/>
          <w:lang w:val="en-US"/>
        </w:rPr>
        <w:t xml:space="preserve"> (c) Percentage of variance explained by genotype, location and location: genotype interaction.</w:t>
      </w:r>
    </w:p>
    <w:p w14:paraId="2326B85E" w14:textId="317E96A8" w:rsidR="00337896" w:rsidRPr="003F167F" w:rsidRDefault="00337896">
      <w:pPr>
        <w:rPr>
          <w:rFonts w:ascii="Arial" w:hAnsi="Arial" w:cs="Arial"/>
          <w:sz w:val="20"/>
          <w:szCs w:val="20"/>
          <w:lang w:val="en-US"/>
        </w:rPr>
      </w:pPr>
    </w:p>
    <w:p w14:paraId="65BA9FDF" w14:textId="62914F68" w:rsidR="00337896" w:rsidRPr="0057786C" w:rsidRDefault="00337896" w:rsidP="00337896">
      <w:pPr>
        <w:rPr>
          <w:rFonts w:ascii="Arial" w:hAnsi="Arial" w:cs="Arial"/>
          <w:sz w:val="20"/>
          <w:szCs w:val="20"/>
        </w:rPr>
      </w:pPr>
      <w:r w:rsidRPr="0057786C">
        <w:rPr>
          <w:rFonts w:ascii="Arial" w:hAnsi="Arial" w:cs="Arial"/>
          <w:noProof/>
          <w:sz w:val="20"/>
          <w:szCs w:val="20"/>
          <w:lang w:val="en-US"/>
        </w:rPr>
        <w:lastRenderedPageBreak/>
        <w:drawing>
          <wp:inline distT="0" distB="0" distL="0" distR="0" wp14:anchorId="5FA4AEC8" wp14:editId="54DDF874">
            <wp:extent cx="5760720" cy="72023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202396"/>
                    </a:xfrm>
                    <a:prstGeom prst="rect">
                      <a:avLst/>
                    </a:prstGeom>
                    <a:noFill/>
                    <a:ln>
                      <a:noFill/>
                    </a:ln>
                  </pic:spPr>
                </pic:pic>
              </a:graphicData>
            </a:graphic>
          </wp:inline>
        </w:drawing>
      </w:r>
    </w:p>
    <w:p w14:paraId="7BA03DBE" w14:textId="77777777" w:rsidR="00337896" w:rsidRPr="0057786C" w:rsidRDefault="00337896" w:rsidP="00337896">
      <w:pPr>
        <w:rPr>
          <w:rFonts w:ascii="Arial" w:hAnsi="Arial" w:cs="Arial"/>
          <w:sz w:val="20"/>
          <w:szCs w:val="20"/>
        </w:rPr>
      </w:pPr>
    </w:p>
    <w:p w14:paraId="7366A08E" w14:textId="57B816F5" w:rsidR="00337896" w:rsidRPr="00B53C13" w:rsidRDefault="00337896" w:rsidP="00D561D7">
      <w:pPr>
        <w:jc w:val="both"/>
        <w:rPr>
          <w:rFonts w:ascii="Arial" w:hAnsi="Arial" w:cs="Arial"/>
          <w:sz w:val="20"/>
          <w:szCs w:val="20"/>
          <w:lang w:val="en-US"/>
        </w:rPr>
      </w:pPr>
      <w:r w:rsidRPr="00B53C13">
        <w:rPr>
          <w:rFonts w:ascii="Arial" w:hAnsi="Arial" w:cs="Arial"/>
          <w:b/>
          <w:sz w:val="20"/>
          <w:szCs w:val="20"/>
          <w:lang w:val="en-US"/>
        </w:rPr>
        <w:t xml:space="preserve">Supplemental Figure 4. </w:t>
      </w:r>
      <w:r w:rsidR="00B53C13" w:rsidRPr="00B53C13">
        <w:rPr>
          <w:rFonts w:ascii="Arial" w:hAnsi="Arial" w:cs="Arial"/>
          <w:b/>
          <w:sz w:val="20"/>
          <w:szCs w:val="20"/>
          <w:lang w:val="en-US"/>
        </w:rPr>
        <w:t>Identification of gene co-expressed modules and functional characterization.</w:t>
      </w:r>
      <w:r w:rsidR="00B53C13">
        <w:rPr>
          <w:rFonts w:ascii="Arial" w:hAnsi="Arial" w:cs="Arial"/>
          <w:sz w:val="20"/>
          <w:szCs w:val="20"/>
          <w:lang w:val="en-US"/>
        </w:rPr>
        <w:t xml:space="preserve"> (a) </w:t>
      </w:r>
      <w:r w:rsidR="00B53C13" w:rsidRPr="00B53C13">
        <w:rPr>
          <w:rFonts w:ascii="Arial" w:hAnsi="Arial" w:cs="Arial"/>
          <w:sz w:val="20"/>
          <w:szCs w:val="20"/>
          <w:lang w:val="en-US"/>
        </w:rPr>
        <w:t xml:space="preserve">Weighted gene co-expression network </w:t>
      </w:r>
      <w:r w:rsidR="00B53C13" w:rsidRPr="00B53C13">
        <w:rPr>
          <w:rFonts w:ascii="Arial" w:hAnsi="Arial" w:cs="Arial"/>
          <w:iCs/>
          <w:sz w:val="20"/>
          <w:szCs w:val="20"/>
          <w:lang w:val="en-US"/>
        </w:rPr>
        <w:t>analysis</w:t>
      </w:r>
      <w:r w:rsidR="00B53C13" w:rsidRPr="00B53C13">
        <w:rPr>
          <w:rFonts w:ascii="Arial" w:hAnsi="Arial" w:cs="Arial"/>
          <w:sz w:val="20"/>
          <w:szCs w:val="20"/>
          <w:lang w:val="en-US"/>
        </w:rPr>
        <w:t xml:space="preserve"> (</w:t>
      </w:r>
      <w:r w:rsidR="00B53C13" w:rsidRPr="00B53C13">
        <w:rPr>
          <w:rFonts w:ascii="Arial" w:hAnsi="Arial" w:cs="Arial"/>
          <w:iCs/>
          <w:sz w:val="20"/>
          <w:szCs w:val="20"/>
          <w:lang w:val="en-US"/>
        </w:rPr>
        <w:t>WGCNA</w:t>
      </w:r>
      <w:r w:rsidR="00B53C13" w:rsidRPr="00B53C13">
        <w:rPr>
          <w:rFonts w:ascii="Arial" w:hAnsi="Arial" w:cs="Arial"/>
          <w:sz w:val="20"/>
          <w:szCs w:val="20"/>
          <w:lang w:val="en-US"/>
        </w:rPr>
        <w:t>)</w:t>
      </w:r>
      <w:r w:rsidR="00B53C13">
        <w:rPr>
          <w:rFonts w:ascii="Arial" w:hAnsi="Arial" w:cs="Arial"/>
          <w:sz w:val="20"/>
          <w:szCs w:val="20"/>
          <w:lang w:val="en-US"/>
        </w:rPr>
        <w:t xml:space="preserve"> identified 35 gene co-expressed modules. The number of genes enriched in each module was indicated in the brackets accordingly.</w:t>
      </w:r>
      <w:r w:rsidR="00517EF3">
        <w:rPr>
          <w:rFonts w:ascii="Arial" w:hAnsi="Arial" w:cs="Arial"/>
          <w:sz w:val="20"/>
          <w:szCs w:val="20"/>
          <w:lang w:val="en-US"/>
        </w:rPr>
        <w:t xml:space="preserve"> The heatmap indicates the </w:t>
      </w:r>
      <w:r w:rsidR="00D561D7">
        <w:rPr>
          <w:rFonts w:ascii="Arial" w:hAnsi="Arial" w:cs="Arial"/>
          <w:sz w:val="20"/>
          <w:szCs w:val="20"/>
          <w:lang w:val="en-US"/>
        </w:rPr>
        <w:t>P</w:t>
      </w:r>
      <w:r w:rsidR="00517EF3">
        <w:rPr>
          <w:rFonts w:ascii="Arial" w:hAnsi="Arial" w:cs="Arial"/>
          <w:sz w:val="20"/>
          <w:szCs w:val="20"/>
          <w:lang w:val="en-US"/>
        </w:rPr>
        <w:t xml:space="preserve">earson correlation of co-expressed modules with 203 heritable bacterial ASVs. </w:t>
      </w:r>
      <w:r w:rsidR="00D561D7">
        <w:rPr>
          <w:rFonts w:ascii="Arial" w:hAnsi="Arial" w:cs="Arial"/>
          <w:sz w:val="20"/>
          <w:szCs w:val="20"/>
          <w:lang w:val="en-US"/>
        </w:rPr>
        <w:t>(b) Overlapped unique Gene Ontology (GO) terms of four highly gene-microbial correlated modules. The number of GO terms enriched in each module was indicated in the brackets accordingly. (c) Network visualization of overlapped GO terms identified the major functional pathways enriched among the highly correlated WGCNA modules. The detailed pathways were annotated within the network associations done by REVIGO (</w:t>
      </w:r>
      <w:r w:rsidR="00D561D7" w:rsidRPr="00D561D7">
        <w:rPr>
          <w:rFonts w:ascii="Arial" w:hAnsi="Arial" w:cs="Arial"/>
          <w:sz w:val="20"/>
          <w:szCs w:val="20"/>
          <w:lang w:val="en-US"/>
        </w:rPr>
        <w:t>http://revigo.irb.hr/</w:t>
      </w:r>
      <w:r w:rsidR="00D561D7">
        <w:rPr>
          <w:rFonts w:ascii="Arial" w:hAnsi="Arial" w:cs="Arial"/>
          <w:sz w:val="20"/>
          <w:szCs w:val="20"/>
          <w:lang w:val="en-US"/>
        </w:rPr>
        <w:t>).</w:t>
      </w:r>
      <w:r w:rsidRPr="00B53C13">
        <w:rPr>
          <w:rFonts w:ascii="Arial" w:hAnsi="Arial" w:cs="Arial"/>
          <w:sz w:val="20"/>
          <w:szCs w:val="20"/>
          <w:lang w:val="en-US"/>
        </w:rPr>
        <w:br w:type="page"/>
      </w:r>
    </w:p>
    <w:p w14:paraId="4C94A570" w14:textId="4C7EDA30" w:rsidR="00337896" w:rsidRPr="0057786C" w:rsidRDefault="00337896" w:rsidP="00337896">
      <w:pPr>
        <w:jc w:val="center"/>
        <w:rPr>
          <w:rFonts w:ascii="Arial" w:hAnsi="Arial" w:cs="Arial"/>
          <w:sz w:val="20"/>
          <w:szCs w:val="20"/>
        </w:rPr>
      </w:pPr>
      <w:r w:rsidRPr="0057786C">
        <w:rPr>
          <w:rFonts w:ascii="Arial" w:hAnsi="Arial" w:cs="Arial"/>
          <w:noProof/>
          <w:sz w:val="20"/>
          <w:szCs w:val="20"/>
          <w:lang w:val="en-US"/>
        </w:rPr>
        <w:lastRenderedPageBreak/>
        <w:drawing>
          <wp:inline distT="0" distB="0" distL="0" distR="0" wp14:anchorId="34D8E8DE" wp14:editId="6903451C">
            <wp:extent cx="4324350" cy="7321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4350" cy="7321550"/>
                    </a:xfrm>
                    <a:prstGeom prst="rect">
                      <a:avLst/>
                    </a:prstGeom>
                    <a:noFill/>
                    <a:ln>
                      <a:noFill/>
                    </a:ln>
                  </pic:spPr>
                </pic:pic>
              </a:graphicData>
            </a:graphic>
          </wp:inline>
        </w:drawing>
      </w:r>
    </w:p>
    <w:p w14:paraId="6E4E85EF" w14:textId="6C1E436D" w:rsidR="009B5AC7" w:rsidRPr="0057786C" w:rsidRDefault="00337896" w:rsidP="009412DF">
      <w:pPr>
        <w:jc w:val="both"/>
        <w:rPr>
          <w:rFonts w:ascii="Arial" w:hAnsi="Arial" w:cs="Arial"/>
          <w:sz w:val="20"/>
          <w:szCs w:val="20"/>
          <w:lang w:val="en-US"/>
        </w:rPr>
      </w:pPr>
      <w:r w:rsidRPr="008E3F33">
        <w:rPr>
          <w:rFonts w:ascii="Arial" w:hAnsi="Arial" w:cs="Arial"/>
          <w:b/>
          <w:sz w:val="20"/>
          <w:szCs w:val="20"/>
          <w:lang w:val="en-US"/>
        </w:rPr>
        <w:t xml:space="preserve">Supplemental Figure 5. </w:t>
      </w:r>
      <w:r w:rsidR="008E3F33" w:rsidRPr="008E3F33">
        <w:rPr>
          <w:rFonts w:ascii="Arial" w:hAnsi="Arial" w:cs="Arial"/>
          <w:b/>
          <w:sz w:val="20"/>
          <w:szCs w:val="20"/>
          <w:lang w:val="en-US"/>
        </w:rPr>
        <w:t xml:space="preserve">Preparation of </w:t>
      </w:r>
      <w:r w:rsidR="008E3F33">
        <w:rPr>
          <w:rFonts w:ascii="Arial" w:hAnsi="Arial" w:cs="Arial"/>
          <w:b/>
          <w:sz w:val="20"/>
          <w:szCs w:val="20"/>
          <w:lang w:val="en-US"/>
        </w:rPr>
        <w:t>multi-omics</w:t>
      </w:r>
      <w:r w:rsidR="008E3F33" w:rsidRPr="008E3F33">
        <w:rPr>
          <w:rFonts w:ascii="Arial" w:hAnsi="Arial" w:cs="Arial"/>
          <w:b/>
          <w:sz w:val="20"/>
          <w:szCs w:val="20"/>
          <w:lang w:val="en-US"/>
        </w:rPr>
        <w:t xml:space="preserve"> datasets used </w:t>
      </w:r>
      <w:r w:rsidR="008E3F33">
        <w:rPr>
          <w:rFonts w:ascii="Arial" w:hAnsi="Arial" w:cs="Arial"/>
          <w:b/>
          <w:sz w:val="20"/>
          <w:szCs w:val="20"/>
          <w:lang w:val="en-US"/>
        </w:rPr>
        <w:t>for</w:t>
      </w:r>
      <w:r w:rsidR="008E3F33" w:rsidRPr="008E3F33">
        <w:rPr>
          <w:rFonts w:ascii="Arial" w:hAnsi="Arial" w:cs="Arial"/>
          <w:b/>
          <w:sz w:val="20"/>
          <w:szCs w:val="20"/>
          <w:lang w:val="en-US"/>
        </w:rPr>
        <w:t xml:space="preserve"> genomic prediction.</w:t>
      </w:r>
      <w:r w:rsidR="008E3F33">
        <w:rPr>
          <w:rFonts w:ascii="Arial" w:hAnsi="Arial" w:cs="Arial"/>
          <w:sz w:val="20"/>
          <w:szCs w:val="20"/>
          <w:lang w:val="en-US"/>
        </w:rPr>
        <w:t xml:space="preserve"> (a) The overlapped SNPs among whole genome sequencing (WGS) SNPs and RNAseq derived SNPs from KF (Kaifeng) and YL (Yangling) locations respectively. (b) The correlation between different kinship matrix</w:t>
      </w:r>
      <w:r w:rsidR="00B069C3">
        <w:rPr>
          <w:rFonts w:ascii="Arial" w:hAnsi="Arial" w:cs="Arial" w:hint="eastAsia"/>
          <w:sz w:val="20"/>
          <w:szCs w:val="20"/>
          <w:lang w:val="en-US"/>
        </w:rPr>
        <w:t>，</w:t>
      </w:r>
      <w:r w:rsidR="00B069C3">
        <w:rPr>
          <w:rFonts w:ascii="Arial" w:hAnsi="Arial" w:cs="Arial" w:hint="eastAsia"/>
          <w:sz w:val="20"/>
          <w:szCs w:val="20"/>
          <w:lang w:val="en-US"/>
        </w:rPr>
        <w:t xml:space="preserve"> which</w:t>
      </w:r>
      <w:r w:rsidR="00B069C3">
        <w:rPr>
          <w:rFonts w:ascii="Arial" w:hAnsi="Arial" w:cs="Arial"/>
          <w:sz w:val="20"/>
          <w:szCs w:val="20"/>
          <w:lang w:val="en-US"/>
        </w:rPr>
        <w:t xml:space="preserve"> was calculated using different datasets, such as WGS SNPs, RNAseq SNPs, Gene expression data or the abundance</w:t>
      </w:r>
      <w:r w:rsidR="00AD78E9">
        <w:rPr>
          <w:rFonts w:ascii="Arial" w:hAnsi="Arial" w:cs="Arial"/>
          <w:sz w:val="20"/>
          <w:szCs w:val="20"/>
          <w:lang w:val="en-US"/>
        </w:rPr>
        <w:t xml:space="preserve"> of</w:t>
      </w:r>
      <w:r w:rsidR="00B069C3">
        <w:rPr>
          <w:rFonts w:ascii="Arial" w:hAnsi="Arial" w:cs="Arial"/>
          <w:sz w:val="20"/>
          <w:szCs w:val="20"/>
          <w:lang w:val="en-US"/>
        </w:rPr>
        <w:t xml:space="preserve"> ASVs data</w:t>
      </w:r>
      <w:r w:rsidR="008E3F33">
        <w:rPr>
          <w:rFonts w:ascii="Arial" w:hAnsi="Arial" w:cs="Arial"/>
          <w:sz w:val="20"/>
          <w:szCs w:val="20"/>
          <w:lang w:val="en-US"/>
        </w:rPr>
        <w:t>.</w:t>
      </w:r>
    </w:p>
    <w:p w14:paraId="4640D2E6" w14:textId="77777777" w:rsidR="009B5AC7" w:rsidRPr="0057786C" w:rsidRDefault="009B5AC7">
      <w:pPr>
        <w:rPr>
          <w:rFonts w:ascii="Arial" w:hAnsi="Arial" w:cs="Arial"/>
          <w:sz w:val="20"/>
          <w:szCs w:val="20"/>
          <w:lang w:val="en-US"/>
        </w:rPr>
      </w:pPr>
      <w:r w:rsidRPr="0057786C">
        <w:rPr>
          <w:rFonts w:ascii="Arial" w:hAnsi="Arial" w:cs="Arial"/>
          <w:sz w:val="20"/>
          <w:szCs w:val="20"/>
          <w:lang w:val="en-US"/>
        </w:rPr>
        <w:br w:type="page"/>
      </w:r>
    </w:p>
    <w:p w14:paraId="664950DB" w14:textId="3579B1B0" w:rsidR="005F38AF" w:rsidRPr="0057786C" w:rsidRDefault="005F38AF" w:rsidP="005F38AF">
      <w:pPr>
        <w:jc w:val="center"/>
        <w:rPr>
          <w:rFonts w:ascii="Arial" w:hAnsi="Arial" w:cs="Arial"/>
          <w:sz w:val="20"/>
          <w:szCs w:val="20"/>
        </w:rPr>
      </w:pPr>
      <w:r w:rsidRPr="0057786C">
        <w:rPr>
          <w:rFonts w:ascii="Arial" w:hAnsi="Arial" w:cs="Arial"/>
          <w:noProof/>
          <w:sz w:val="20"/>
          <w:szCs w:val="20"/>
          <w:lang w:val="en-US"/>
        </w:rPr>
        <w:lastRenderedPageBreak/>
        <w:drawing>
          <wp:inline distT="0" distB="0" distL="0" distR="0" wp14:anchorId="6258E25A" wp14:editId="25ACD730">
            <wp:extent cx="2857500" cy="285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500" cy="2857500"/>
                    </a:xfrm>
                    <a:prstGeom prst="rect">
                      <a:avLst/>
                    </a:prstGeom>
                  </pic:spPr>
                </pic:pic>
              </a:graphicData>
            </a:graphic>
          </wp:inline>
        </w:drawing>
      </w:r>
      <w:r w:rsidRPr="0057786C">
        <w:rPr>
          <w:rFonts w:ascii="Arial" w:hAnsi="Arial" w:cs="Arial"/>
          <w:noProof/>
          <w:sz w:val="20"/>
          <w:szCs w:val="20"/>
          <w:lang w:val="en-US"/>
        </w:rPr>
        <w:drawing>
          <wp:inline distT="0" distB="0" distL="0" distR="0" wp14:anchorId="56137026" wp14:editId="01442B0E">
            <wp:extent cx="2865120" cy="2865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5120" cy="2865120"/>
                    </a:xfrm>
                    <a:prstGeom prst="rect">
                      <a:avLst/>
                    </a:prstGeom>
                  </pic:spPr>
                </pic:pic>
              </a:graphicData>
            </a:graphic>
          </wp:inline>
        </w:drawing>
      </w:r>
    </w:p>
    <w:p w14:paraId="25AFBFAC" w14:textId="06A854A0" w:rsidR="005F38AF" w:rsidRPr="0057786C" w:rsidRDefault="0057786C" w:rsidP="0057786C">
      <w:pPr>
        <w:jc w:val="both"/>
        <w:rPr>
          <w:rFonts w:ascii="Arial" w:hAnsi="Arial" w:cs="Arial"/>
          <w:sz w:val="20"/>
          <w:szCs w:val="20"/>
          <w:lang w:val="en-US"/>
        </w:rPr>
      </w:pPr>
      <w:r w:rsidRPr="0057786C">
        <w:rPr>
          <w:rFonts w:ascii="Arial" w:hAnsi="Arial" w:cs="Arial"/>
          <w:b/>
          <w:sz w:val="20"/>
          <w:szCs w:val="20"/>
          <w:lang w:val="en-US"/>
        </w:rPr>
        <w:t xml:space="preserve">Supplemental Figure 6. </w:t>
      </w:r>
      <w:r w:rsidR="005F38AF" w:rsidRPr="0057786C">
        <w:rPr>
          <w:rFonts w:ascii="Arial" w:hAnsi="Arial" w:cs="Arial"/>
          <w:b/>
          <w:sz w:val="20"/>
          <w:szCs w:val="20"/>
          <w:lang w:val="en-US"/>
        </w:rPr>
        <w:t>Dot plot showing eQTL</w:t>
      </w:r>
      <w:r w:rsidR="00DF6CDF">
        <w:rPr>
          <w:rFonts w:ascii="Arial" w:hAnsi="Arial" w:cs="Arial" w:hint="eastAsia"/>
          <w:b/>
          <w:sz w:val="20"/>
          <w:szCs w:val="20"/>
          <w:lang w:val="en-US"/>
        </w:rPr>
        <w:t>s</w:t>
      </w:r>
      <w:r w:rsidR="005F38AF" w:rsidRPr="0057786C">
        <w:rPr>
          <w:rFonts w:ascii="Arial" w:hAnsi="Arial" w:cs="Arial"/>
          <w:b/>
          <w:sz w:val="20"/>
          <w:szCs w:val="20"/>
          <w:lang w:val="en-US"/>
        </w:rPr>
        <w:t xml:space="preserve"> and their regulated genes in 19 chromosomes.</w:t>
      </w:r>
      <w:r w:rsidR="005F38AF" w:rsidRPr="0057786C">
        <w:rPr>
          <w:rFonts w:ascii="Arial" w:hAnsi="Arial" w:cs="Arial"/>
          <w:sz w:val="20"/>
          <w:szCs w:val="20"/>
          <w:lang w:val="en-US"/>
        </w:rPr>
        <w:t xml:space="preserve"> x-axis shows the single nucleotide polymorphism (SNP) position (bp) in each chromosome and </w:t>
      </w:r>
      <w:r w:rsidR="00DF6CDF">
        <w:rPr>
          <w:rFonts w:ascii="Arial" w:hAnsi="Arial" w:cs="Arial"/>
          <w:sz w:val="20"/>
          <w:szCs w:val="20"/>
          <w:lang w:val="en-US"/>
        </w:rPr>
        <w:t xml:space="preserve">the </w:t>
      </w:r>
      <w:r w:rsidR="005F38AF" w:rsidRPr="0057786C">
        <w:rPr>
          <w:rFonts w:ascii="Arial" w:hAnsi="Arial" w:cs="Arial"/>
          <w:sz w:val="20"/>
          <w:szCs w:val="20"/>
          <w:lang w:val="en-US"/>
        </w:rPr>
        <w:t xml:space="preserve">y-axis shows </w:t>
      </w:r>
      <w:r w:rsidR="00DF6CDF">
        <w:rPr>
          <w:rFonts w:ascii="Arial" w:hAnsi="Arial" w:cs="Arial"/>
          <w:sz w:val="20"/>
          <w:szCs w:val="20"/>
          <w:lang w:val="en-US"/>
        </w:rPr>
        <w:t xml:space="preserve">the </w:t>
      </w:r>
      <w:r w:rsidR="005F38AF" w:rsidRPr="0057786C">
        <w:rPr>
          <w:rFonts w:ascii="Arial" w:hAnsi="Arial" w:cs="Arial"/>
          <w:sz w:val="20"/>
          <w:szCs w:val="20"/>
          <w:lang w:val="en-US"/>
        </w:rPr>
        <w:t>gene position (bp) in each chromosome, with a chromosome order of A01 to C09 from left to right (x-axis) or from lower to upper (y-axis). The color of each dot represents the significance (P-value) of each eQTL-gene association, with low significance in yellow and high significance in red. Each chromosome is scaled by the physical chromosome length. Dots in the diagonal line show the intra-chromosomal associations. The lines show the enrichment of inter-</w:t>
      </w:r>
      <w:proofErr w:type="spellStart"/>
      <w:r w:rsidR="005F38AF" w:rsidRPr="0057786C">
        <w:rPr>
          <w:rFonts w:ascii="Arial" w:hAnsi="Arial" w:cs="Arial"/>
          <w:sz w:val="20"/>
          <w:szCs w:val="20"/>
          <w:lang w:val="en-US"/>
        </w:rPr>
        <w:t>subgenomic</w:t>
      </w:r>
      <w:proofErr w:type="spellEnd"/>
      <w:r w:rsidR="005F38AF" w:rsidRPr="0057786C">
        <w:rPr>
          <w:rFonts w:ascii="Arial" w:hAnsi="Arial" w:cs="Arial"/>
          <w:sz w:val="20"/>
          <w:szCs w:val="20"/>
          <w:lang w:val="en-US"/>
        </w:rPr>
        <w:t xml:space="preserve"> associations in homoeologous chromosomes and inter-chromosomal associations between the hotspot and other chromosomes.</w:t>
      </w:r>
      <w:r w:rsidR="00CB181D">
        <w:rPr>
          <w:rFonts w:ascii="Arial" w:hAnsi="Arial" w:cs="Arial"/>
          <w:sz w:val="20"/>
          <w:szCs w:val="20"/>
          <w:lang w:val="en-US"/>
        </w:rPr>
        <w:t xml:space="preserve"> KF, Kaifeng; YL, Yangling.</w:t>
      </w:r>
    </w:p>
    <w:p w14:paraId="09BA209D" w14:textId="3FE79134" w:rsidR="009B5AC7" w:rsidRPr="0057786C" w:rsidRDefault="009B5AC7">
      <w:pPr>
        <w:rPr>
          <w:rFonts w:ascii="Arial" w:hAnsi="Arial" w:cs="Arial"/>
          <w:sz w:val="20"/>
          <w:szCs w:val="20"/>
          <w:lang w:val="en-US"/>
        </w:rPr>
      </w:pPr>
      <w:r w:rsidRPr="0057786C">
        <w:rPr>
          <w:rFonts w:ascii="Arial" w:hAnsi="Arial" w:cs="Arial"/>
          <w:sz w:val="20"/>
          <w:szCs w:val="20"/>
          <w:lang w:val="en-US"/>
        </w:rPr>
        <w:br w:type="page"/>
      </w:r>
    </w:p>
    <w:p w14:paraId="51C1D7D6" w14:textId="77777777" w:rsidR="0057786C" w:rsidRPr="0057786C" w:rsidRDefault="0057786C" w:rsidP="0057786C">
      <w:pPr>
        <w:jc w:val="center"/>
        <w:rPr>
          <w:rFonts w:ascii="Arial" w:hAnsi="Arial" w:cs="Arial"/>
          <w:sz w:val="20"/>
          <w:szCs w:val="20"/>
        </w:rPr>
      </w:pPr>
      <w:r w:rsidRPr="0057786C">
        <w:rPr>
          <w:rFonts w:ascii="Arial" w:hAnsi="Arial" w:cs="Arial"/>
          <w:noProof/>
          <w:sz w:val="20"/>
          <w:szCs w:val="20"/>
          <w:lang w:val="en-US"/>
        </w:rPr>
        <w:lastRenderedPageBreak/>
        <w:drawing>
          <wp:inline distT="0" distB="0" distL="0" distR="0" wp14:anchorId="5BB64EA0" wp14:editId="7BF3447C">
            <wp:extent cx="1992086" cy="27432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92086" cy="2743200"/>
                    </a:xfrm>
                    <a:prstGeom prst="rect">
                      <a:avLst/>
                    </a:prstGeom>
                  </pic:spPr>
                </pic:pic>
              </a:graphicData>
            </a:graphic>
          </wp:inline>
        </w:drawing>
      </w:r>
      <w:r w:rsidRPr="0057786C">
        <w:rPr>
          <w:rFonts w:ascii="Arial" w:hAnsi="Arial" w:cs="Arial"/>
          <w:noProof/>
          <w:sz w:val="20"/>
          <w:szCs w:val="20"/>
          <w:lang w:val="en-US"/>
        </w:rPr>
        <w:drawing>
          <wp:inline distT="0" distB="0" distL="0" distR="0" wp14:anchorId="3E974C9F" wp14:editId="4D63481A">
            <wp:extent cx="2027913"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27913" cy="2743200"/>
                    </a:xfrm>
                    <a:prstGeom prst="rect">
                      <a:avLst/>
                    </a:prstGeom>
                  </pic:spPr>
                </pic:pic>
              </a:graphicData>
            </a:graphic>
          </wp:inline>
        </w:drawing>
      </w:r>
    </w:p>
    <w:p w14:paraId="14820995" w14:textId="67D83B37" w:rsidR="0057786C" w:rsidRPr="0057786C" w:rsidRDefault="0057786C" w:rsidP="0057786C">
      <w:pPr>
        <w:jc w:val="both"/>
        <w:rPr>
          <w:rFonts w:ascii="Arial" w:hAnsi="Arial" w:cs="Arial"/>
          <w:sz w:val="20"/>
          <w:szCs w:val="20"/>
          <w:lang w:val="en-US"/>
        </w:rPr>
      </w:pPr>
      <w:r w:rsidRPr="0057786C">
        <w:rPr>
          <w:rFonts w:ascii="Arial" w:hAnsi="Arial" w:cs="Arial"/>
          <w:b/>
          <w:sz w:val="20"/>
          <w:szCs w:val="20"/>
          <w:lang w:val="en-US"/>
        </w:rPr>
        <w:t>Supplemental Figure 7. The comparison of significance (</w:t>
      </w:r>
      <w:r w:rsidRPr="008E3F33">
        <w:rPr>
          <w:rFonts w:ascii="Arial" w:hAnsi="Arial" w:cs="Arial"/>
          <w:b/>
          <w:i/>
          <w:sz w:val="20"/>
          <w:szCs w:val="20"/>
          <w:lang w:val="en-US"/>
        </w:rPr>
        <w:t>P</w:t>
      </w:r>
      <w:r w:rsidR="008E3F33">
        <w:rPr>
          <w:rFonts w:ascii="Arial" w:hAnsi="Arial" w:cs="Arial"/>
          <w:b/>
          <w:sz w:val="20"/>
          <w:szCs w:val="20"/>
          <w:lang w:val="en-US"/>
        </w:rPr>
        <w:t xml:space="preserve"> </w:t>
      </w:r>
      <w:r w:rsidRPr="0057786C">
        <w:rPr>
          <w:rFonts w:ascii="Arial" w:hAnsi="Arial" w:cs="Arial"/>
          <w:b/>
          <w:sz w:val="20"/>
          <w:szCs w:val="20"/>
          <w:lang w:val="en-US"/>
        </w:rPr>
        <w:t xml:space="preserve">values) between inter-chromosomal </w:t>
      </w:r>
      <w:proofErr w:type="spellStart"/>
      <w:r w:rsidRPr="0057786C">
        <w:rPr>
          <w:rFonts w:ascii="Arial" w:hAnsi="Arial" w:cs="Arial"/>
          <w:b/>
          <w:sz w:val="20"/>
          <w:szCs w:val="20"/>
          <w:lang w:val="en-US"/>
        </w:rPr>
        <w:t>eQTLs</w:t>
      </w:r>
      <w:proofErr w:type="spellEnd"/>
      <w:r w:rsidRPr="0057786C">
        <w:rPr>
          <w:rFonts w:ascii="Arial" w:hAnsi="Arial" w:cs="Arial"/>
          <w:b/>
          <w:sz w:val="20"/>
          <w:szCs w:val="20"/>
          <w:lang w:val="en-US"/>
        </w:rPr>
        <w:t xml:space="preserve"> (</w:t>
      </w:r>
      <w:proofErr w:type="spellStart"/>
      <w:r w:rsidRPr="0057786C">
        <w:rPr>
          <w:rFonts w:ascii="Arial" w:hAnsi="Arial" w:cs="Arial"/>
          <w:b/>
          <w:sz w:val="20"/>
          <w:szCs w:val="20"/>
          <w:lang w:val="en-US"/>
        </w:rPr>
        <w:t>Distant_InterChr</w:t>
      </w:r>
      <w:proofErr w:type="spellEnd"/>
      <w:r w:rsidRPr="0057786C">
        <w:rPr>
          <w:rFonts w:ascii="Arial" w:hAnsi="Arial" w:cs="Arial"/>
          <w:b/>
          <w:sz w:val="20"/>
          <w:szCs w:val="20"/>
          <w:lang w:val="en-US"/>
        </w:rPr>
        <w:t xml:space="preserve">) and intra-chromosomal </w:t>
      </w:r>
      <w:proofErr w:type="spellStart"/>
      <w:r w:rsidRPr="0057786C">
        <w:rPr>
          <w:rFonts w:ascii="Arial" w:hAnsi="Arial" w:cs="Arial"/>
          <w:b/>
          <w:sz w:val="20"/>
          <w:szCs w:val="20"/>
          <w:lang w:val="en-US"/>
        </w:rPr>
        <w:t>eQTLs</w:t>
      </w:r>
      <w:proofErr w:type="spellEnd"/>
      <w:r w:rsidRPr="0057786C">
        <w:rPr>
          <w:rFonts w:ascii="Arial" w:hAnsi="Arial" w:cs="Arial"/>
          <w:b/>
          <w:sz w:val="20"/>
          <w:szCs w:val="20"/>
          <w:lang w:val="en-US"/>
        </w:rPr>
        <w:t xml:space="preserve"> (</w:t>
      </w:r>
      <w:proofErr w:type="spellStart"/>
      <w:r w:rsidRPr="0057786C">
        <w:rPr>
          <w:rFonts w:ascii="Arial" w:hAnsi="Arial" w:cs="Arial"/>
          <w:b/>
          <w:sz w:val="20"/>
          <w:szCs w:val="20"/>
          <w:lang w:val="en-US"/>
        </w:rPr>
        <w:t>Distant_IntraChr</w:t>
      </w:r>
      <w:proofErr w:type="spellEnd"/>
      <w:r w:rsidRPr="0057786C">
        <w:rPr>
          <w:rFonts w:ascii="Arial" w:hAnsi="Arial" w:cs="Arial"/>
          <w:b/>
          <w:sz w:val="20"/>
          <w:szCs w:val="20"/>
          <w:lang w:val="en-US"/>
        </w:rPr>
        <w:t xml:space="preserve"> and Local) in KF (left) and YL (right).</w:t>
      </w:r>
    </w:p>
    <w:p w14:paraId="31BA54F4" w14:textId="5459DF0B" w:rsidR="009B5AC7" w:rsidRPr="0057786C" w:rsidRDefault="009B5AC7">
      <w:pPr>
        <w:rPr>
          <w:rFonts w:ascii="Arial" w:hAnsi="Arial" w:cs="Arial"/>
          <w:sz w:val="20"/>
          <w:szCs w:val="20"/>
          <w:lang w:val="en-US"/>
        </w:rPr>
      </w:pPr>
      <w:r w:rsidRPr="0057786C">
        <w:rPr>
          <w:rFonts w:ascii="Arial" w:hAnsi="Arial" w:cs="Arial"/>
          <w:sz w:val="20"/>
          <w:szCs w:val="20"/>
          <w:lang w:val="en-US"/>
        </w:rPr>
        <w:br w:type="page"/>
      </w:r>
    </w:p>
    <w:p w14:paraId="58B6767C" w14:textId="77777777" w:rsidR="0057786C" w:rsidRPr="0057786C" w:rsidRDefault="0057786C" w:rsidP="0057786C">
      <w:pPr>
        <w:jc w:val="center"/>
        <w:rPr>
          <w:rFonts w:ascii="Arial" w:hAnsi="Arial" w:cs="Arial"/>
          <w:sz w:val="20"/>
          <w:szCs w:val="20"/>
          <w:lang w:val="en-US"/>
        </w:rPr>
      </w:pPr>
      <w:r w:rsidRPr="0057786C">
        <w:rPr>
          <w:rFonts w:ascii="Arial" w:hAnsi="Arial" w:cs="Arial"/>
          <w:noProof/>
          <w:sz w:val="20"/>
          <w:szCs w:val="20"/>
          <w:lang w:val="en-US"/>
        </w:rPr>
        <w:lastRenderedPageBreak/>
        <w:drawing>
          <wp:inline distT="0" distB="0" distL="0" distR="0" wp14:anchorId="09B28B15" wp14:editId="218E6D16">
            <wp:extent cx="1684222"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4222" cy="2743200"/>
                    </a:xfrm>
                    <a:prstGeom prst="rect">
                      <a:avLst/>
                    </a:prstGeom>
                  </pic:spPr>
                </pic:pic>
              </a:graphicData>
            </a:graphic>
          </wp:inline>
        </w:drawing>
      </w:r>
      <w:r w:rsidRPr="0057786C">
        <w:rPr>
          <w:rFonts w:ascii="Arial" w:hAnsi="Arial" w:cs="Arial"/>
          <w:sz w:val="20"/>
          <w:szCs w:val="20"/>
          <w:lang w:val="en-US"/>
        </w:rPr>
        <w:t xml:space="preserve">    </w:t>
      </w:r>
      <w:r w:rsidRPr="0057786C">
        <w:rPr>
          <w:rFonts w:ascii="Arial" w:hAnsi="Arial" w:cs="Arial"/>
          <w:noProof/>
          <w:sz w:val="20"/>
          <w:szCs w:val="20"/>
          <w:lang w:val="en-US"/>
        </w:rPr>
        <w:drawing>
          <wp:inline distT="0" distB="0" distL="0" distR="0" wp14:anchorId="6FFBB144" wp14:editId="25CC7A76">
            <wp:extent cx="1548143"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48143" cy="2743200"/>
                    </a:xfrm>
                    <a:prstGeom prst="rect">
                      <a:avLst/>
                    </a:prstGeom>
                  </pic:spPr>
                </pic:pic>
              </a:graphicData>
            </a:graphic>
          </wp:inline>
        </w:drawing>
      </w:r>
    </w:p>
    <w:p w14:paraId="6AEC6383" w14:textId="1903EE04" w:rsidR="0057786C" w:rsidRPr="0057786C" w:rsidRDefault="0057786C" w:rsidP="0057786C">
      <w:pPr>
        <w:rPr>
          <w:rFonts w:ascii="Arial" w:hAnsi="Arial" w:cs="Arial"/>
          <w:sz w:val="20"/>
          <w:szCs w:val="20"/>
          <w:lang w:val="en-US"/>
        </w:rPr>
      </w:pPr>
      <w:r w:rsidRPr="0057786C">
        <w:rPr>
          <w:rFonts w:ascii="Arial" w:hAnsi="Arial" w:cs="Arial"/>
          <w:b/>
          <w:sz w:val="20"/>
          <w:szCs w:val="20"/>
          <w:lang w:val="en-US"/>
        </w:rPr>
        <w:t xml:space="preserve">Supplemental Figure 8. </w:t>
      </w:r>
      <w:r w:rsidRPr="008E3F33">
        <w:rPr>
          <w:rFonts w:ascii="Arial" w:hAnsi="Arial" w:cs="Arial"/>
          <w:b/>
          <w:sz w:val="20"/>
          <w:szCs w:val="20"/>
          <w:lang w:val="en-US"/>
        </w:rPr>
        <w:t xml:space="preserve">Difference of gene explanation variance explained (r2) of SNPs between local eQTL and distant </w:t>
      </w:r>
      <w:proofErr w:type="spellStart"/>
      <w:r w:rsidRPr="008E3F33">
        <w:rPr>
          <w:rFonts w:ascii="Arial" w:hAnsi="Arial" w:cs="Arial"/>
          <w:b/>
          <w:sz w:val="20"/>
          <w:szCs w:val="20"/>
          <w:lang w:val="en-US"/>
        </w:rPr>
        <w:t>eQTL</w:t>
      </w:r>
      <w:proofErr w:type="spellEnd"/>
      <w:r w:rsidRPr="008E3F33">
        <w:rPr>
          <w:rFonts w:ascii="Arial" w:hAnsi="Arial" w:cs="Arial"/>
          <w:b/>
          <w:sz w:val="20"/>
          <w:szCs w:val="20"/>
          <w:lang w:val="en-US"/>
        </w:rPr>
        <w:t xml:space="preserve"> in </w:t>
      </w:r>
      <w:r w:rsidR="00CB181D">
        <w:rPr>
          <w:rFonts w:ascii="Arial" w:hAnsi="Arial" w:cs="Arial"/>
          <w:b/>
          <w:sz w:val="20"/>
          <w:szCs w:val="20"/>
          <w:lang w:val="en-US"/>
        </w:rPr>
        <w:t>Kaifeng</w:t>
      </w:r>
      <w:r w:rsidR="00CB181D" w:rsidRPr="008E3F33">
        <w:rPr>
          <w:rFonts w:ascii="Arial" w:hAnsi="Arial" w:cs="Arial"/>
          <w:b/>
          <w:sz w:val="20"/>
          <w:szCs w:val="20"/>
          <w:lang w:val="en-US"/>
        </w:rPr>
        <w:t xml:space="preserve"> </w:t>
      </w:r>
      <w:r w:rsidRPr="008E3F33">
        <w:rPr>
          <w:rFonts w:ascii="Arial" w:hAnsi="Arial" w:cs="Arial"/>
          <w:b/>
          <w:sz w:val="20"/>
          <w:szCs w:val="20"/>
          <w:lang w:val="en-US"/>
        </w:rPr>
        <w:t xml:space="preserve">(left) and </w:t>
      </w:r>
      <w:r w:rsidR="00CB181D">
        <w:rPr>
          <w:rFonts w:ascii="Arial" w:hAnsi="Arial" w:cs="Arial"/>
          <w:b/>
          <w:sz w:val="20"/>
          <w:szCs w:val="20"/>
          <w:lang w:val="en-US"/>
        </w:rPr>
        <w:t>Yangling</w:t>
      </w:r>
      <w:r w:rsidR="00CB181D" w:rsidRPr="008E3F33">
        <w:rPr>
          <w:rFonts w:ascii="Arial" w:hAnsi="Arial" w:cs="Arial"/>
          <w:b/>
          <w:sz w:val="20"/>
          <w:szCs w:val="20"/>
          <w:lang w:val="en-US"/>
        </w:rPr>
        <w:t xml:space="preserve"> </w:t>
      </w:r>
      <w:r w:rsidRPr="008E3F33">
        <w:rPr>
          <w:rFonts w:ascii="Arial" w:hAnsi="Arial" w:cs="Arial"/>
          <w:b/>
          <w:sz w:val="20"/>
          <w:szCs w:val="20"/>
          <w:lang w:val="en-US"/>
        </w:rPr>
        <w:t>(right).</w:t>
      </w:r>
      <w:r w:rsidR="00CB181D">
        <w:rPr>
          <w:rFonts w:ascii="Arial" w:hAnsi="Arial" w:cs="Arial"/>
          <w:b/>
          <w:sz w:val="20"/>
          <w:szCs w:val="20"/>
          <w:lang w:val="en-US"/>
        </w:rPr>
        <w:t xml:space="preserve"> </w:t>
      </w:r>
    </w:p>
    <w:p w14:paraId="16CE9100" w14:textId="0D9D64FA" w:rsidR="009B5AC7" w:rsidRPr="0057786C" w:rsidRDefault="009B5AC7">
      <w:pPr>
        <w:rPr>
          <w:rFonts w:ascii="Arial" w:hAnsi="Arial" w:cs="Arial"/>
          <w:sz w:val="20"/>
          <w:szCs w:val="20"/>
          <w:lang w:val="en-US"/>
        </w:rPr>
      </w:pPr>
      <w:r w:rsidRPr="0057786C">
        <w:rPr>
          <w:rFonts w:ascii="Arial" w:hAnsi="Arial" w:cs="Arial"/>
          <w:sz w:val="20"/>
          <w:szCs w:val="20"/>
          <w:lang w:val="en-US"/>
        </w:rPr>
        <w:br w:type="page"/>
      </w:r>
    </w:p>
    <w:p w14:paraId="39965E1A" w14:textId="2115FEA2" w:rsidR="0057786C" w:rsidRDefault="0057786C" w:rsidP="0057786C">
      <w:pPr>
        <w:jc w:val="center"/>
      </w:pPr>
      <w:r>
        <w:rPr>
          <w:noProof/>
          <w:lang w:val="en-US"/>
        </w:rPr>
        <w:lastRenderedPageBreak/>
        <w:drawing>
          <wp:inline distT="0" distB="0" distL="0" distR="0" wp14:anchorId="45457E00" wp14:editId="70E328C9">
            <wp:extent cx="2864803" cy="1964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1755" cy="1969202"/>
                    </a:xfrm>
                    <a:prstGeom prst="rect">
                      <a:avLst/>
                    </a:prstGeom>
                  </pic:spPr>
                </pic:pic>
              </a:graphicData>
            </a:graphic>
          </wp:inline>
        </w:drawing>
      </w:r>
      <w:r>
        <w:rPr>
          <w:noProof/>
          <w:lang w:val="en-US"/>
        </w:rPr>
        <w:drawing>
          <wp:inline distT="0" distB="0" distL="0" distR="0" wp14:anchorId="08060AEA" wp14:editId="62653D2B">
            <wp:extent cx="2857034" cy="196468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2725" cy="1975470"/>
                    </a:xfrm>
                    <a:prstGeom prst="rect">
                      <a:avLst/>
                    </a:prstGeom>
                  </pic:spPr>
                </pic:pic>
              </a:graphicData>
            </a:graphic>
          </wp:inline>
        </w:drawing>
      </w:r>
    </w:p>
    <w:p w14:paraId="58A4CC7B" w14:textId="079CD92B" w:rsidR="0057786C" w:rsidRDefault="0057786C" w:rsidP="0057786C">
      <w:pPr>
        <w:rPr>
          <w:rFonts w:ascii="Arial" w:hAnsi="Arial" w:cs="Arial"/>
          <w:sz w:val="20"/>
          <w:szCs w:val="20"/>
          <w:lang w:val="en-US"/>
        </w:rPr>
      </w:pPr>
      <w:r w:rsidRPr="0057786C">
        <w:rPr>
          <w:rFonts w:ascii="Arial" w:hAnsi="Arial" w:cs="Arial"/>
          <w:b/>
          <w:sz w:val="20"/>
          <w:szCs w:val="20"/>
          <w:lang w:val="en-US"/>
        </w:rPr>
        <w:t xml:space="preserve">Supplemental </w:t>
      </w:r>
      <w:r w:rsidRPr="008E3F33">
        <w:rPr>
          <w:rFonts w:ascii="Arial" w:hAnsi="Arial" w:cs="Arial"/>
          <w:b/>
          <w:sz w:val="20"/>
          <w:szCs w:val="20"/>
          <w:lang w:val="en-US"/>
        </w:rPr>
        <w:t>Figure 9. Distribution of the number of eQTL</w:t>
      </w:r>
      <w:r w:rsidR="00DF6CDF">
        <w:rPr>
          <w:rFonts w:ascii="Arial" w:hAnsi="Arial" w:cs="Arial"/>
          <w:b/>
          <w:sz w:val="20"/>
          <w:szCs w:val="20"/>
          <w:lang w:val="en-US"/>
        </w:rPr>
        <w:t>s</w:t>
      </w:r>
      <w:r w:rsidRPr="008E3F33">
        <w:rPr>
          <w:rFonts w:ascii="Arial" w:hAnsi="Arial" w:cs="Arial"/>
          <w:b/>
          <w:sz w:val="20"/>
          <w:szCs w:val="20"/>
          <w:lang w:val="en-US"/>
        </w:rPr>
        <w:t xml:space="preserve"> for genes which were regulated by </w:t>
      </w:r>
      <w:proofErr w:type="spellStart"/>
      <w:r w:rsidRPr="008E3F33">
        <w:rPr>
          <w:rFonts w:ascii="Arial" w:hAnsi="Arial" w:cs="Arial"/>
          <w:b/>
          <w:sz w:val="20"/>
          <w:szCs w:val="20"/>
          <w:lang w:val="en-US"/>
        </w:rPr>
        <w:t>eQTL</w:t>
      </w:r>
      <w:proofErr w:type="spellEnd"/>
      <w:r w:rsidRPr="008E3F33">
        <w:rPr>
          <w:rFonts w:ascii="Arial" w:hAnsi="Arial" w:cs="Arial"/>
          <w:b/>
          <w:sz w:val="20"/>
          <w:szCs w:val="20"/>
          <w:lang w:val="en-US"/>
        </w:rPr>
        <w:t xml:space="preserve"> in </w:t>
      </w:r>
      <w:r w:rsidR="00CB181D">
        <w:rPr>
          <w:rFonts w:ascii="Arial" w:hAnsi="Arial" w:cs="Arial"/>
          <w:b/>
          <w:sz w:val="20"/>
          <w:szCs w:val="20"/>
          <w:lang w:val="en-US"/>
        </w:rPr>
        <w:t>Kaifeng</w:t>
      </w:r>
      <w:r w:rsidR="00CB181D" w:rsidRPr="008E3F33">
        <w:rPr>
          <w:rFonts w:ascii="Arial" w:hAnsi="Arial" w:cs="Arial"/>
          <w:b/>
          <w:sz w:val="20"/>
          <w:szCs w:val="20"/>
          <w:lang w:val="en-US"/>
        </w:rPr>
        <w:t xml:space="preserve"> </w:t>
      </w:r>
      <w:r w:rsidRPr="008E3F33">
        <w:rPr>
          <w:rFonts w:ascii="Arial" w:hAnsi="Arial" w:cs="Arial"/>
          <w:b/>
          <w:sz w:val="20"/>
          <w:szCs w:val="20"/>
          <w:lang w:val="en-US"/>
        </w:rPr>
        <w:t>(left) and Y</w:t>
      </w:r>
      <w:r w:rsidR="00CB181D">
        <w:rPr>
          <w:rFonts w:ascii="Arial" w:hAnsi="Arial" w:cs="Arial"/>
          <w:b/>
          <w:sz w:val="20"/>
          <w:szCs w:val="20"/>
          <w:lang w:val="en-US"/>
        </w:rPr>
        <w:t>angling</w:t>
      </w:r>
      <w:r w:rsidRPr="008E3F33">
        <w:rPr>
          <w:rFonts w:ascii="Arial" w:hAnsi="Arial" w:cs="Arial"/>
          <w:b/>
          <w:sz w:val="20"/>
          <w:szCs w:val="20"/>
          <w:lang w:val="en-US"/>
        </w:rPr>
        <w:t xml:space="preserve"> (right).</w:t>
      </w:r>
    </w:p>
    <w:p w14:paraId="09E728B5" w14:textId="77777777" w:rsidR="0057786C" w:rsidRDefault="0057786C">
      <w:pPr>
        <w:rPr>
          <w:rFonts w:ascii="Arial" w:hAnsi="Arial" w:cs="Arial"/>
          <w:sz w:val="20"/>
          <w:szCs w:val="20"/>
          <w:lang w:val="en-US"/>
        </w:rPr>
      </w:pPr>
      <w:r>
        <w:rPr>
          <w:rFonts w:ascii="Arial" w:hAnsi="Arial" w:cs="Arial"/>
          <w:sz w:val="20"/>
          <w:szCs w:val="20"/>
          <w:lang w:val="en-US"/>
        </w:rPr>
        <w:br w:type="page"/>
      </w:r>
    </w:p>
    <w:p w14:paraId="5DC23FD0" w14:textId="5FA58982" w:rsidR="0057786C" w:rsidRDefault="00A70869" w:rsidP="0057786C">
      <w:pPr>
        <w:rPr>
          <w:rFonts w:ascii="Arial" w:hAnsi="Arial" w:cs="Arial"/>
          <w:sz w:val="20"/>
          <w:szCs w:val="20"/>
          <w:lang w:val="en-US"/>
        </w:rPr>
      </w:pPr>
      <w:r>
        <w:rPr>
          <w:noProof/>
          <w:lang w:val="en-US"/>
        </w:rPr>
        <w:lastRenderedPageBreak/>
        <w:drawing>
          <wp:inline distT="0" distB="0" distL="0" distR="0" wp14:anchorId="15CD3BBF" wp14:editId="00CE16C9">
            <wp:extent cx="5760720" cy="5022310"/>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5022310"/>
                    </a:xfrm>
                    <a:prstGeom prst="rect">
                      <a:avLst/>
                    </a:prstGeom>
                    <a:noFill/>
                    <a:ln>
                      <a:noFill/>
                    </a:ln>
                  </pic:spPr>
                </pic:pic>
              </a:graphicData>
            </a:graphic>
          </wp:inline>
        </w:drawing>
      </w:r>
    </w:p>
    <w:p w14:paraId="20775BF8" w14:textId="6B0C115A" w:rsidR="00D950E0" w:rsidRDefault="00A70869" w:rsidP="002620B9">
      <w:pPr>
        <w:jc w:val="both"/>
        <w:rPr>
          <w:rFonts w:ascii="Arial" w:hAnsi="Arial" w:cs="Arial"/>
          <w:sz w:val="20"/>
          <w:szCs w:val="20"/>
          <w:lang w:val="en-US"/>
        </w:rPr>
      </w:pPr>
      <w:r w:rsidRPr="0057786C">
        <w:rPr>
          <w:rFonts w:ascii="Arial" w:hAnsi="Arial" w:cs="Arial"/>
          <w:b/>
          <w:sz w:val="20"/>
          <w:szCs w:val="20"/>
          <w:lang w:val="en-US"/>
        </w:rPr>
        <w:t xml:space="preserve">Supplemental Figure </w:t>
      </w:r>
      <w:r>
        <w:rPr>
          <w:rFonts w:ascii="Arial" w:hAnsi="Arial" w:cs="Arial"/>
          <w:b/>
          <w:sz w:val="20"/>
          <w:szCs w:val="20"/>
          <w:lang w:val="en-US"/>
        </w:rPr>
        <w:t>10</w:t>
      </w:r>
      <w:r w:rsidRPr="0057786C">
        <w:rPr>
          <w:rFonts w:ascii="Arial" w:hAnsi="Arial" w:cs="Arial"/>
          <w:b/>
          <w:sz w:val="20"/>
          <w:szCs w:val="20"/>
          <w:lang w:val="en-US"/>
        </w:rPr>
        <w:t xml:space="preserve">. </w:t>
      </w:r>
      <w:r w:rsidRPr="008E3F33">
        <w:rPr>
          <w:rFonts w:ascii="Arial" w:hAnsi="Arial" w:cs="Arial"/>
          <w:b/>
          <w:sz w:val="20"/>
          <w:szCs w:val="20"/>
          <w:lang w:val="en-US"/>
        </w:rPr>
        <w:t>Phylogenetic tree of 203 highly heritable ASVs.</w:t>
      </w:r>
      <w:r w:rsidR="008E3F33">
        <w:rPr>
          <w:rFonts w:ascii="Arial" w:hAnsi="Arial" w:cs="Arial"/>
          <w:b/>
          <w:sz w:val="20"/>
          <w:szCs w:val="20"/>
          <w:lang w:val="en-US"/>
        </w:rPr>
        <w:t xml:space="preserve"> </w:t>
      </w:r>
      <w:r w:rsidR="008E3F33" w:rsidRPr="008E3F33">
        <w:rPr>
          <w:rFonts w:ascii="Arial" w:hAnsi="Arial" w:cs="Arial"/>
          <w:sz w:val="20"/>
          <w:szCs w:val="20"/>
          <w:lang w:val="en-US"/>
        </w:rPr>
        <w:t>The complete list of 203 ASVs are provided in the Supplemental Dataset 3.</w:t>
      </w:r>
      <w:r w:rsidR="008E3F33">
        <w:rPr>
          <w:rFonts w:ascii="Arial" w:hAnsi="Arial" w:cs="Arial"/>
          <w:sz w:val="20"/>
          <w:szCs w:val="20"/>
          <w:lang w:val="en-US"/>
        </w:rPr>
        <w:t xml:space="preserve"> D</w:t>
      </w:r>
      <w:r w:rsidR="008E3F33">
        <w:rPr>
          <w:rFonts w:ascii="Arial" w:hAnsi="Arial" w:cs="Arial" w:hint="eastAsia"/>
          <w:sz w:val="20"/>
          <w:szCs w:val="20"/>
          <w:lang w:val="en-US"/>
        </w:rPr>
        <w:t>if</w:t>
      </w:r>
      <w:r w:rsidR="008E3F33">
        <w:rPr>
          <w:rFonts w:ascii="Arial" w:hAnsi="Arial" w:cs="Arial"/>
          <w:sz w:val="20"/>
          <w:szCs w:val="20"/>
          <w:lang w:val="en-US"/>
        </w:rPr>
        <w:t xml:space="preserve">ferent taxonomic information </w:t>
      </w:r>
      <w:proofErr w:type="gramStart"/>
      <w:r w:rsidR="008E3F33">
        <w:rPr>
          <w:rFonts w:ascii="Arial" w:hAnsi="Arial" w:cs="Arial"/>
          <w:sz w:val="20"/>
          <w:szCs w:val="20"/>
          <w:lang w:val="en-US"/>
        </w:rPr>
        <w:t>were</w:t>
      </w:r>
      <w:proofErr w:type="gramEnd"/>
      <w:r w:rsidR="008E3F33">
        <w:rPr>
          <w:rFonts w:ascii="Arial" w:hAnsi="Arial" w:cs="Arial"/>
          <w:sz w:val="20"/>
          <w:szCs w:val="20"/>
          <w:lang w:val="en-US"/>
        </w:rPr>
        <w:t xml:space="preserve"> color coded </w:t>
      </w:r>
      <w:r w:rsidR="002620B9">
        <w:rPr>
          <w:rFonts w:ascii="Arial" w:hAnsi="Arial" w:cs="Arial"/>
          <w:sz w:val="20"/>
          <w:szCs w:val="20"/>
          <w:lang w:val="en-US"/>
        </w:rPr>
        <w:t>at the family level.</w:t>
      </w:r>
    </w:p>
    <w:p w14:paraId="6AE87B22" w14:textId="77777777" w:rsidR="00D950E0" w:rsidRDefault="00D950E0">
      <w:pPr>
        <w:rPr>
          <w:rFonts w:ascii="Arial" w:hAnsi="Arial" w:cs="Arial"/>
          <w:sz w:val="20"/>
          <w:szCs w:val="20"/>
          <w:lang w:val="en-US"/>
        </w:rPr>
      </w:pPr>
      <w:r>
        <w:rPr>
          <w:rFonts w:ascii="Arial" w:hAnsi="Arial" w:cs="Arial"/>
          <w:sz w:val="20"/>
          <w:szCs w:val="20"/>
          <w:lang w:val="en-US"/>
        </w:rPr>
        <w:br w:type="page"/>
      </w:r>
    </w:p>
    <w:p w14:paraId="727D58F4" w14:textId="1F6FCDCE" w:rsidR="000A453D" w:rsidRDefault="00D950E0" w:rsidP="00A70869">
      <w:pPr>
        <w:rPr>
          <w:rFonts w:ascii="Arial" w:hAnsi="Arial" w:cs="Arial"/>
          <w:sz w:val="20"/>
          <w:szCs w:val="20"/>
          <w:lang w:val="en-US"/>
        </w:rPr>
      </w:pPr>
      <w:r w:rsidRPr="00D950E0">
        <w:rPr>
          <w:rFonts w:ascii="Arial" w:hAnsi="Arial" w:cs="Arial"/>
          <w:noProof/>
          <w:sz w:val="20"/>
          <w:szCs w:val="20"/>
          <w:lang w:val="en-US"/>
        </w:rPr>
        <w:lastRenderedPageBreak/>
        <w:drawing>
          <wp:inline distT="0" distB="0" distL="0" distR="0" wp14:anchorId="1F372574" wp14:editId="4CACC5DB">
            <wp:extent cx="5760720" cy="3977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977640"/>
                    </a:xfrm>
                    <a:prstGeom prst="rect">
                      <a:avLst/>
                    </a:prstGeom>
                  </pic:spPr>
                </pic:pic>
              </a:graphicData>
            </a:graphic>
          </wp:inline>
        </w:drawing>
      </w:r>
    </w:p>
    <w:p w14:paraId="4D25CC70" w14:textId="54710305" w:rsidR="00D950E0" w:rsidRDefault="00D950E0" w:rsidP="002620B9">
      <w:pPr>
        <w:jc w:val="both"/>
        <w:rPr>
          <w:rFonts w:ascii="Arial" w:hAnsi="Arial" w:cs="Arial"/>
          <w:sz w:val="20"/>
          <w:szCs w:val="20"/>
          <w:lang w:val="en-US"/>
        </w:rPr>
      </w:pPr>
      <w:r w:rsidRPr="0057786C">
        <w:rPr>
          <w:rFonts w:ascii="Arial" w:hAnsi="Arial" w:cs="Arial"/>
          <w:b/>
          <w:sz w:val="20"/>
          <w:szCs w:val="20"/>
          <w:lang w:val="en-US"/>
        </w:rPr>
        <w:t xml:space="preserve">Supplemental Figure </w:t>
      </w:r>
      <w:r>
        <w:rPr>
          <w:rFonts w:ascii="Arial" w:hAnsi="Arial" w:cs="Arial"/>
          <w:b/>
          <w:sz w:val="20"/>
          <w:szCs w:val="20"/>
          <w:lang w:val="en-US"/>
        </w:rPr>
        <w:t>11</w:t>
      </w:r>
      <w:r w:rsidRPr="0057786C">
        <w:rPr>
          <w:rFonts w:ascii="Arial" w:hAnsi="Arial" w:cs="Arial"/>
          <w:b/>
          <w:sz w:val="20"/>
          <w:szCs w:val="20"/>
          <w:lang w:val="en-US"/>
        </w:rPr>
        <w:t xml:space="preserve">. </w:t>
      </w:r>
      <w:r w:rsidR="002620B9">
        <w:rPr>
          <w:rFonts w:ascii="Arial" w:hAnsi="Arial" w:cs="Arial"/>
          <w:b/>
          <w:sz w:val="20"/>
          <w:szCs w:val="20"/>
          <w:lang w:val="en-US"/>
        </w:rPr>
        <w:t>Gene ontology (</w:t>
      </w:r>
      <w:r w:rsidRPr="002620B9">
        <w:rPr>
          <w:rFonts w:ascii="Arial" w:hAnsi="Arial" w:cs="Arial"/>
          <w:b/>
          <w:sz w:val="20"/>
          <w:szCs w:val="20"/>
          <w:lang w:val="en-US"/>
        </w:rPr>
        <w:t>GO</w:t>
      </w:r>
      <w:r w:rsidR="002620B9">
        <w:rPr>
          <w:rFonts w:ascii="Arial" w:hAnsi="Arial" w:cs="Arial"/>
          <w:b/>
          <w:sz w:val="20"/>
          <w:szCs w:val="20"/>
          <w:lang w:val="en-US"/>
        </w:rPr>
        <w:t>)</w:t>
      </w:r>
      <w:r w:rsidRPr="002620B9">
        <w:rPr>
          <w:rFonts w:ascii="Arial" w:hAnsi="Arial" w:cs="Arial"/>
          <w:b/>
          <w:sz w:val="20"/>
          <w:szCs w:val="20"/>
          <w:lang w:val="en-US"/>
        </w:rPr>
        <w:t xml:space="preserve"> </w:t>
      </w:r>
      <w:r w:rsidRPr="002620B9">
        <w:rPr>
          <w:rFonts w:ascii="Arial" w:hAnsi="Arial" w:cs="Arial" w:hint="eastAsia"/>
          <w:b/>
          <w:sz w:val="20"/>
          <w:szCs w:val="20"/>
          <w:lang w:val="en-US"/>
        </w:rPr>
        <w:t>anal</w:t>
      </w:r>
      <w:r w:rsidRPr="002620B9">
        <w:rPr>
          <w:rFonts w:ascii="Arial" w:hAnsi="Arial" w:cs="Arial"/>
          <w:b/>
          <w:sz w:val="20"/>
          <w:szCs w:val="20"/>
          <w:lang w:val="en-US"/>
        </w:rPr>
        <w:t>ysis of ASV729 associated genes.</w:t>
      </w:r>
      <w:r w:rsidR="002620B9">
        <w:rPr>
          <w:rFonts w:ascii="Arial" w:hAnsi="Arial" w:cs="Arial"/>
          <w:sz w:val="20"/>
          <w:szCs w:val="20"/>
          <w:lang w:val="en-US"/>
        </w:rPr>
        <w:t xml:space="preserve"> The size of dots indicates the number of detected ASVs enriched into each biological process. The color code indicates the significance of enrichment.</w:t>
      </w:r>
    </w:p>
    <w:p w14:paraId="67E5D0E4" w14:textId="10606E16" w:rsidR="000A453D" w:rsidRDefault="000A453D">
      <w:pPr>
        <w:rPr>
          <w:rFonts w:ascii="Arial" w:hAnsi="Arial" w:cs="Arial"/>
          <w:sz w:val="20"/>
          <w:szCs w:val="20"/>
          <w:lang w:val="en-US"/>
        </w:rPr>
      </w:pPr>
    </w:p>
    <w:p w14:paraId="5E6BF398" w14:textId="6E6CF17F" w:rsidR="00D950E0" w:rsidRDefault="00D950E0">
      <w:pPr>
        <w:rPr>
          <w:rFonts w:ascii="Arial" w:hAnsi="Arial" w:cs="Arial"/>
          <w:sz w:val="20"/>
          <w:szCs w:val="20"/>
          <w:lang w:val="en-US"/>
        </w:rPr>
      </w:pPr>
    </w:p>
    <w:p w14:paraId="647988D3" w14:textId="2582F1E0" w:rsidR="00D950E0" w:rsidRDefault="00D950E0">
      <w:pPr>
        <w:rPr>
          <w:rFonts w:ascii="Arial" w:hAnsi="Arial" w:cs="Arial"/>
          <w:sz w:val="20"/>
          <w:szCs w:val="20"/>
          <w:lang w:val="en-US"/>
        </w:rPr>
      </w:pPr>
    </w:p>
    <w:p w14:paraId="2B85F571" w14:textId="77777777" w:rsidR="00D950E0" w:rsidRDefault="00D950E0">
      <w:pPr>
        <w:rPr>
          <w:rFonts w:ascii="Arial" w:hAnsi="Arial" w:cs="Arial"/>
          <w:sz w:val="20"/>
          <w:szCs w:val="20"/>
          <w:lang w:val="en-US"/>
        </w:rPr>
      </w:pPr>
    </w:p>
    <w:p w14:paraId="041A86E1" w14:textId="559B9145" w:rsidR="00670639" w:rsidRDefault="00CC4EFC" w:rsidP="002620B9">
      <w:pPr>
        <w:jc w:val="both"/>
        <w:rPr>
          <w:rFonts w:ascii="Arial" w:hAnsi="Arial" w:cs="Arial"/>
          <w:sz w:val="20"/>
          <w:szCs w:val="20"/>
          <w:lang w:val="en-US"/>
        </w:rPr>
      </w:pPr>
      <w:r w:rsidRPr="00CC4EFC">
        <w:rPr>
          <w:rFonts w:ascii="Arial" w:hAnsi="Arial" w:cs="Arial"/>
          <w:noProof/>
          <w:sz w:val="20"/>
          <w:szCs w:val="20"/>
          <w:lang w:val="en-US"/>
        </w:rPr>
        <w:lastRenderedPageBreak/>
        <w:drawing>
          <wp:inline distT="0" distB="0" distL="0" distR="0" wp14:anchorId="7EF3BE55" wp14:editId="438E108B">
            <wp:extent cx="5760720" cy="3944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944620"/>
                    </a:xfrm>
                    <a:prstGeom prst="rect">
                      <a:avLst/>
                    </a:prstGeom>
                  </pic:spPr>
                </pic:pic>
              </a:graphicData>
            </a:graphic>
          </wp:inline>
        </w:drawing>
      </w:r>
      <w:r w:rsidRPr="0057786C">
        <w:rPr>
          <w:rFonts w:ascii="Arial" w:hAnsi="Arial" w:cs="Arial"/>
          <w:b/>
          <w:sz w:val="20"/>
          <w:szCs w:val="20"/>
          <w:lang w:val="en-US"/>
        </w:rPr>
        <w:t xml:space="preserve">Supplemental Figure </w:t>
      </w:r>
      <w:r>
        <w:rPr>
          <w:rFonts w:ascii="Arial" w:hAnsi="Arial" w:cs="Arial"/>
          <w:b/>
          <w:sz w:val="20"/>
          <w:szCs w:val="20"/>
          <w:lang w:val="en-US"/>
        </w:rPr>
        <w:t>1</w:t>
      </w:r>
      <w:r w:rsidR="00D950E0">
        <w:rPr>
          <w:rFonts w:ascii="Arial" w:hAnsi="Arial" w:cs="Arial"/>
          <w:b/>
          <w:sz w:val="20"/>
          <w:szCs w:val="20"/>
          <w:lang w:val="en-US"/>
        </w:rPr>
        <w:t>2</w:t>
      </w:r>
      <w:r w:rsidRPr="0057786C">
        <w:rPr>
          <w:rFonts w:ascii="Arial" w:hAnsi="Arial" w:cs="Arial"/>
          <w:b/>
          <w:sz w:val="20"/>
          <w:szCs w:val="20"/>
          <w:lang w:val="en-US"/>
        </w:rPr>
        <w:t xml:space="preserve">. </w:t>
      </w:r>
      <w:r w:rsidR="009C670F">
        <w:rPr>
          <w:rFonts w:ascii="Arial" w:hAnsi="Arial" w:cs="Arial"/>
          <w:b/>
          <w:sz w:val="20"/>
          <w:szCs w:val="20"/>
          <w:lang w:val="en-US"/>
        </w:rPr>
        <w:t>DR</w:t>
      </w:r>
      <w:proofErr w:type="gramStart"/>
      <w:r w:rsidR="009C670F">
        <w:rPr>
          <w:rFonts w:ascii="Arial" w:hAnsi="Arial" w:cs="Arial"/>
          <w:b/>
          <w:sz w:val="20"/>
          <w:szCs w:val="20"/>
          <w:lang w:val="en-US"/>
        </w:rPr>
        <w:t>5::</w:t>
      </w:r>
      <w:proofErr w:type="gramEnd"/>
      <w:r w:rsidR="009C670F">
        <w:rPr>
          <w:rFonts w:ascii="Arial" w:hAnsi="Arial" w:cs="Arial"/>
          <w:b/>
          <w:sz w:val="20"/>
          <w:szCs w:val="20"/>
          <w:lang w:val="en-US"/>
        </w:rPr>
        <w:t>GUS</w:t>
      </w:r>
      <w:r w:rsidRPr="002620B9">
        <w:rPr>
          <w:rFonts w:ascii="Arial" w:hAnsi="Arial" w:cs="Arial"/>
          <w:b/>
          <w:sz w:val="20"/>
          <w:szCs w:val="20"/>
          <w:lang w:val="en-US"/>
        </w:rPr>
        <w:t xml:space="preserve"> tagged root </w:t>
      </w:r>
      <w:r w:rsidR="009C670F">
        <w:rPr>
          <w:rFonts w:ascii="Arial" w:hAnsi="Arial" w:cs="Arial"/>
          <w:b/>
          <w:sz w:val="20"/>
          <w:szCs w:val="20"/>
          <w:lang w:val="en-US"/>
        </w:rPr>
        <w:t xml:space="preserve">tip </w:t>
      </w:r>
      <w:r w:rsidRPr="002620B9">
        <w:rPr>
          <w:rFonts w:ascii="Arial" w:hAnsi="Arial" w:cs="Arial"/>
          <w:b/>
          <w:sz w:val="20"/>
          <w:szCs w:val="20"/>
          <w:lang w:val="en-US"/>
        </w:rPr>
        <w:t xml:space="preserve">imaging with or without inoculation of </w:t>
      </w:r>
      <w:r w:rsidR="002620B9" w:rsidRPr="002620B9">
        <w:rPr>
          <w:rFonts w:ascii="Arial" w:hAnsi="Arial" w:cs="Arial"/>
          <w:b/>
          <w:i/>
          <w:sz w:val="20"/>
          <w:szCs w:val="20"/>
          <w:lang w:val="en-US"/>
        </w:rPr>
        <w:t>Sphingopyxis</w:t>
      </w:r>
      <w:r w:rsidR="002620B9" w:rsidRPr="002620B9">
        <w:rPr>
          <w:rFonts w:ascii="Arial" w:hAnsi="Arial" w:cs="Arial"/>
          <w:b/>
          <w:sz w:val="20"/>
          <w:szCs w:val="20"/>
          <w:lang w:val="en-US"/>
        </w:rPr>
        <w:t xml:space="preserve"> isolate (29-6000-31).</w:t>
      </w:r>
      <w:r w:rsidR="002620B9">
        <w:rPr>
          <w:rFonts w:ascii="Arial" w:hAnsi="Arial" w:cs="Arial"/>
          <w:sz w:val="20"/>
          <w:szCs w:val="20"/>
          <w:lang w:val="en-US"/>
        </w:rPr>
        <w:t xml:space="preserve"> The significance was controlled by paired Student’s </w:t>
      </w:r>
      <w:r w:rsidR="002620B9" w:rsidRPr="002620B9">
        <w:rPr>
          <w:rFonts w:ascii="Arial" w:hAnsi="Arial" w:cs="Arial"/>
          <w:i/>
          <w:sz w:val="20"/>
          <w:szCs w:val="20"/>
          <w:lang w:val="en-US"/>
        </w:rPr>
        <w:t>t</w:t>
      </w:r>
      <w:r w:rsidR="002620B9">
        <w:rPr>
          <w:rFonts w:ascii="Arial" w:hAnsi="Arial" w:cs="Arial"/>
          <w:sz w:val="20"/>
          <w:szCs w:val="20"/>
          <w:lang w:val="en-US"/>
        </w:rPr>
        <w:t xml:space="preserve"> test. ***, </w:t>
      </w:r>
      <w:r w:rsidR="002620B9" w:rsidRPr="002620B9">
        <w:rPr>
          <w:rFonts w:ascii="Arial" w:hAnsi="Arial" w:cs="Arial"/>
          <w:i/>
          <w:sz w:val="20"/>
          <w:szCs w:val="20"/>
          <w:lang w:val="en-US"/>
        </w:rPr>
        <w:t>P</w:t>
      </w:r>
      <w:r w:rsidR="002620B9">
        <w:rPr>
          <w:rFonts w:ascii="Arial" w:hAnsi="Arial" w:cs="Arial"/>
          <w:sz w:val="20"/>
          <w:szCs w:val="20"/>
          <w:lang w:val="en-US"/>
        </w:rPr>
        <w:t xml:space="preserve"> &lt;0.001.</w:t>
      </w:r>
    </w:p>
    <w:p w14:paraId="442877C9" w14:textId="77777777" w:rsidR="00670639" w:rsidRDefault="00670639">
      <w:pPr>
        <w:rPr>
          <w:rFonts w:ascii="Arial" w:hAnsi="Arial" w:cs="Arial"/>
          <w:sz w:val="20"/>
          <w:szCs w:val="20"/>
          <w:lang w:val="en-US"/>
        </w:rPr>
      </w:pPr>
      <w:r>
        <w:rPr>
          <w:rFonts w:ascii="Arial" w:hAnsi="Arial" w:cs="Arial"/>
          <w:sz w:val="20"/>
          <w:szCs w:val="20"/>
          <w:lang w:val="en-US"/>
        </w:rPr>
        <w:br w:type="page"/>
      </w:r>
    </w:p>
    <w:p w14:paraId="36B70C54" w14:textId="407EB8B1" w:rsidR="00CC4EFC" w:rsidRDefault="00670639" w:rsidP="009412DF">
      <w:pPr>
        <w:jc w:val="center"/>
        <w:rPr>
          <w:rFonts w:ascii="Arial" w:hAnsi="Arial" w:cs="Arial"/>
          <w:sz w:val="20"/>
          <w:szCs w:val="20"/>
          <w:lang w:val="en-US"/>
        </w:rPr>
      </w:pPr>
      <w:r w:rsidRPr="00670639">
        <w:rPr>
          <w:rFonts w:ascii="Arial" w:hAnsi="Arial" w:cs="Arial"/>
          <w:noProof/>
          <w:sz w:val="20"/>
          <w:szCs w:val="20"/>
          <w:lang w:val="en-US"/>
        </w:rPr>
        <w:lastRenderedPageBreak/>
        <w:drawing>
          <wp:inline distT="0" distB="0" distL="0" distR="0" wp14:anchorId="3E95E850" wp14:editId="06100204">
            <wp:extent cx="4122420" cy="33212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28960" cy="3326562"/>
                    </a:xfrm>
                    <a:prstGeom prst="rect">
                      <a:avLst/>
                    </a:prstGeom>
                  </pic:spPr>
                </pic:pic>
              </a:graphicData>
            </a:graphic>
          </wp:inline>
        </w:drawing>
      </w:r>
    </w:p>
    <w:p w14:paraId="527BDB4D" w14:textId="77777777" w:rsidR="00CC4EFC" w:rsidRDefault="00CC4EFC" w:rsidP="00A70869">
      <w:pPr>
        <w:rPr>
          <w:rFonts w:ascii="Arial" w:hAnsi="Arial" w:cs="Arial"/>
          <w:sz w:val="20"/>
          <w:szCs w:val="20"/>
          <w:lang w:val="en-US"/>
        </w:rPr>
      </w:pPr>
    </w:p>
    <w:p w14:paraId="142F7D75" w14:textId="588A0E41" w:rsidR="000318E9" w:rsidRDefault="00670639" w:rsidP="000318E9">
      <w:pPr>
        <w:jc w:val="both"/>
        <w:rPr>
          <w:rFonts w:ascii="Arial" w:hAnsi="Arial" w:cs="Arial"/>
          <w:sz w:val="20"/>
          <w:szCs w:val="20"/>
          <w:lang w:val="en-US"/>
        </w:rPr>
      </w:pPr>
      <w:r w:rsidRPr="0057786C">
        <w:rPr>
          <w:rFonts w:ascii="Arial" w:hAnsi="Arial" w:cs="Arial"/>
          <w:b/>
          <w:sz w:val="20"/>
          <w:szCs w:val="20"/>
          <w:lang w:val="en-US"/>
        </w:rPr>
        <w:t xml:space="preserve">Supplemental Figure </w:t>
      </w:r>
      <w:r>
        <w:rPr>
          <w:rFonts w:ascii="Arial" w:hAnsi="Arial" w:cs="Arial"/>
          <w:b/>
          <w:sz w:val="20"/>
          <w:szCs w:val="20"/>
          <w:lang w:val="en-US"/>
        </w:rPr>
        <w:t>13</w:t>
      </w:r>
      <w:r w:rsidRPr="0057786C">
        <w:rPr>
          <w:rFonts w:ascii="Arial" w:hAnsi="Arial" w:cs="Arial"/>
          <w:b/>
          <w:sz w:val="20"/>
          <w:szCs w:val="20"/>
          <w:lang w:val="en-US"/>
        </w:rPr>
        <w:t>.</w:t>
      </w:r>
      <w:r w:rsidR="000318E9" w:rsidRPr="000318E9">
        <w:rPr>
          <w:rFonts w:ascii="Arial" w:hAnsi="Arial" w:cs="Arial"/>
          <w:b/>
          <w:sz w:val="20"/>
          <w:szCs w:val="20"/>
          <w:lang w:val="en-US"/>
        </w:rPr>
        <w:t xml:space="preserve"> Linkage disequilibrium (LD) decay plot referring to the nonrandom associations of alleles at different loci for whole genome sequencing (WGS) and RNAseq derived SNPs data. </w:t>
      </w:r>
      <w:r w:rsidR="000318E9">
        <w:rPr>
          <w:rFonts w:ascii="Arial" w:hAnsi="Arial" w:cs="Arial"/>
          <w:sz w:val="20"/>
          <w:szCs w:val="20"/>
          <w:lang w:val="en-US"/>
        </w:rPr>
        <w:t>KF, Kaifeng; YL, Yangling.</w:t>
      </w:r>
    </w:p>
    <w:p w14:paraId="6A37723B" w14:textId="6A4D7BE1" w:rsidR="009B5AC7" w:rsidRPr="0057786C" w:rsidRDefault="009B5AC7">
      <w:pPr>
        <w:rPr>
          <w:rFonts w:ascii="Arial" w:hAnsi="Arial" w:cs="Arial"/>
          <w:sz w:val="20"/>
          <w:szCs w:val="20"/>
          <w:lang w:val="en-US"/>
        </w:rPr>
      </w:pPr>
    </w:p>
    <w:p w14:paraId="4F5DC4D2" w14:textId="77777777" w:rsidR="009D6C13" w:rsidRDefault="009D6C13">
      <w:pPr>
        <w:rPr>
          <w:rFonts w:ascii="Arial" w:hAnsi="Arial" w:cs="Arial"/>
          <w:sz w:val="20"/>
          <w:szCs w:val="20"/>
          <w:lang w:val="en-US"/>
        </w:rPr>
      </w:pPr>
      <w:r>
        <w:rPr>
          <w:rFonts w:ascii="Arial" w:hAnsi="Arial" w:cs="Arial"/>
          <w:sz w:val="20"/>
          <w:szCs w:val="20"/>
          <w:lang w:val="en-US"/>
        </w:rPr>
        <w:br w:type="page"/>
      </w:r>
    </w:p>
    <w:p w14:paraId="7394C503" w14:textId="2743F740" w:rsidR="009D6C13" w:rsidRDefault="009D6C13">
      <w:pPr>
        <w:rPr>
          <w:rFonts w:ascii="Arial" w:hAnsi="Arial" w:cs="Arial"/>
          <w:b/>
          <w:sz w:val="20"/>
          <w:szCs w:val="20"/>
          <w:lang w:val="en-US"/>
        </w:rPr>
      </w:pPr>
      <w:r>
        <w:rPr>
          <w:noProof/>
        </w:rPr>
        <w:lastRenderedPageBreak/>
        <w:drawing>
          <wp:inline distT="0" distB="0" distL="0" distR="0" wp14:anchorId="7AEF9CF4" wp14:editId="4E48E201">
            <wp:extent cx="5760720" cy="3239770"/>
            <wp:effectExtent l="0" t="0" r="0" b="0"/>
            <wp:docPr id="1035961603" name="Picture 1" descr="A group of circles with different siz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61603" name="Picture 1" descr="A group of circles with different sizes and number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r w:rsidRPr="0057786C">
        <w:rPr>
          <w:rFonts w:ascii="Arial" w:hAnsi="Arial" w:cs="Arial"/>
          <w:b/>
          <w:sz w:val="20"/>
          <w:szCs w:val="20"/>
          <w:lang w:val="en-US"/>
        </w:rPr>
        <w:t xml:space="preserve">Supplemental Figure </w:t>
      </w:r>
      <w:r>
        <w:rPr>
          <w:rFonts w:ascii="Arial" w:hAnsi="Arial" w:cs="Arial"/>
          <w:b/>
          <w:sz w:val="20"/>
          <w:szCs w:val="20"/>
          <w:lang w:val="en-US"/>
        </w:rPr>
        <w:t>1</w:t>
      </w:r>
      <w:r>
        <w:rPr>
          <w:rFonts w:ascii="Arial" w:hAnsi="Arial" w:cs="Arial" w:hint="eastAsia"/>
          <w:b/>
          <w:sz w:val="20"/>
          <w:szCs w:val="20"/>
          <w:lang w:val="en-US"/>
        </w:rPr>
        <w:t>4</w:t>
      </w:r>
      <w:r w:rsidRPr="0057786C">
        <w:rPr>
          <w:rFonts w:ascii="Arial" w:hAnsi="Arial" w:cs="Arial"/>
          <w:b/>
          <w:sz w:val="20"/>
          <w:szCs w:val="20"/>
          <w:lang w:val="en-US"/>
        </w:rPr>
        <w:t>.</w:t>
      </w:r>
      <w:r w:rsidRPr="000318E9">
        <w:rPr>
          <w:rFonts w:ascii="Arial" w:hAnsi="Arial" w:cs="Arial"/>
          <w:b/>
          <w:sz w:val="20"/>
          <w:szCs w:val="20"/>
          <w:lang w:val="en-US"/>
        </w:rPr>
        <w:t xml:space="preserve"> </w:t>
      </w:r>
      <w:r w:rsidRPr="009D6C13">
        <w:rPr>
          <w:rFonts w:ascii="Arial" w:hAnsi="Arial" w:cs="Arial"/>
          <w:b/>
          <w:sz w:val="20"/>
          <w:szCs w:val="20"/>
          <w:lang w:val="en-US"/>
        </w:rPr>
        <w:t xml:space="preserve">Nitrogen-fixation capacity test for bacterial isolates </w:t>
      </w:r>
      <w:proofErr w:type="spellStart"/>
      <w:r w:rsidRPr="009D6C13">
        <w:rPr>
          <w:rFonts w:ascii="Arial" w:hAnsi="Arial" w:cs="Arial"/>
          <w:b/>
          <w:i/>
          <w:iCs/>
          <w:sz w:val="20"/>
          <w:szCs w:val="20"/>
          <w:lang w:val="en-US"/>
        </w:rPr>
        <w:t>Sphingopyxis</w:t>
      </w:r>
      <w:proofErr w:type="spellEnd"/>
      <w:r w:rsidRPr="009D6C13">
        <w:rPr>
          <w:rFonts w:ascii="Arial" w:hAnsi="Arial" w:cs="Arial"/>
          <w:b/>
          <w:sz w:val="20"/>
          <w:szCs w:val="20"/>
          <w:lang w:val="en-US"/>
        </w:rPr>
        <w:t xml:space="preserve"> Isolate 31 and M53</w:t>
      </w:r>
      <w:r>
        <w:rPr>
          <w:rFonts w:ascii="Arial" w:hAnsi="Arial" w:cs="Arial" w:hint="eastAsia"/>
          <w:b/>
          <w:sz w:val="20"/>
          <w:szCs w:val="20"/>
          <w:lang w:val="en-US"/>
        </w:rPr>
        <w:t xml:space="preserve">. </w:t>
      </w:r>
      <w:r w:rsidRPr="009D6C13">
        <w:rPr>
          <w:rFonts w:ascii="Arial" w:hAnsi="Arial" w:cs="Arial"/>
          <w:bCs/>
          <w:sz w:val="20"/>
          <w:szCs w:val="20"/>
          <w:lang w:val="en-US"/>
        </w:rPr>
        <w:t>No colonies were detected on nitrogen-free media, indicating the lack of nitrogen-fixing ability in these bacterial isolates.</w:t>
      </w:r>
      <w:r>
        <w:rPr>
          <w:rFonts w:ascii="Arial" w:hAnsi="Arial" w:cs="Arial" w:hint="eastAsia"/>
          <w:b/>
          <w:sz w:val="20"/>
          <w:szCs w:val="20"/>
          <w:lang w:val="en-US"/>
        </w:rPr>
        <w:t xml:space="preserve"> </w:t>
      </w:r>
    </w:p>
    <w:p w14:paraId="7B2D66F1" w14:textId="77777777" w:rsidR="009D6C13" w:rsidRDefault="009D6C13">
      <w:pPr>
        <w:rPr>
          <w:rFonts w:ascii="Arial" w:hAnsi="Arial" w:cs="Arial"/>
          <w:b/>
          <w:sz w:val="20"/>
          <w:szCs w:val="20"/>
          <w:lang w:val="en-US"/>
        </w:rPr>
      </w:pPr>
      <w:r>
        <w:rPr>
          <w:rFonts w:ascii="Arial" w:hAnsi="Arial" w:cs="Arial"/>
          <w:b/>
          <w:sz w:val="20"/>
          <w:szCs w:val="20"/>
          <w:lang w:val="en-US"/>
        </w:rPr>
        <w:br w:type="page"/>
      </w:r>
    </w:p>
    <w:p w14:paraId="4E61E44F" w14:textId="1AC23090" w:rsidR="001D553B" w:rsidRDefault="001D553B">
      <w:pPr>
        <w:rPr>
          <w:rFonts w:ascii="Arial" w:hAnsi="Arial" w:cs="Arial"/>
          <w:sz w:val="20"/>
          <w:szCs w:val="20"/>
          <w:lang w:val="en-US"/>
        </w:rPr>
      </w:pPr>
      <w:r w:rsidRPr="00A74D41">
        <w:rPr>
          <w:rFonts w:ascii="Arial" w:hAnsi="Arial" w:cs="Arial"/>
          <w:noProof/>
          <w:color w:val="0070C0"/>
          <w:sz w:val="20"/>
          <w:szCs w:val="20"/>
        </w:rPr>
        <w:lastRenderedPageBreak/>
        <w:drawing>
          <wp:anchor distT="0" distB="0" distL="114300" distR="114300" simplePos="0" relativeHeight="251660288" behindDoc="0" locked="0" layoutInCell="1" allowOverlap="1" wp14:anchorId="50E8927C" wp14:editId="308EFC06">
            <wp:simplePos x="0" y="0"/>
            <wp:positionH relativeFrom="margin">
              <wp:posOffset>-15240</wp:posOffset>
            </wp:positionH>
            <wp:positionV relativeFrom="page">
              <wp:posOffset>921385</wp:posOffset>
            </wp:positionV>
            <wp:extent cx="5760720" cy="2878455"/>
            <wp:effectExtent l="0" t="0" r="0" b="0"/>
            <wp:wrapSquare wrapText="bothSides"/>
            <wp:docPr id="561666070" name="Picture 1" descr="A group of graph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66070" name="Picture 1" descr="A group of graphs with numbers&#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878455"/>
                    </a:xfrm>
                    <a:prstGeom prst="rect">
                      <a:avLst/>
                    </a:prstGeom>
                  </pic:spPr>
                </pic:pic>
              </a:graphicData>
            </a:graphic>
          </wp:anchor>
        </w:drawing>
      </w:r>
    </w:p>
    <w:p w14:paraId="10103A27" w14:textId="4DDE7247" w:rsidR="009B5AC7" w:rsidRPr="0057786C" w:rsidRDefault="001D553B">
      <w:pPr>
        <w:rPr>
          <w:rFonts w:ascii="Arial" w:hAnsi="Arial" w:cs="Arial"/>
          <w:sz w:val="20"/>
          <w:szCs w:val="20"/>
          <w:lang w:val="en-US"/>
        </w:rPr>
      </w:pPr>
      <w:r w:rsidRPr="0057786C">
        <w:rPr>
          <w:rFonts w:ascii="Arial" w:hAnsi="Arial" w:cs="Arial"/>
          <w:b/>
          <w:sz w:val="20"/>
          <w:szCs w:val="20"/>
          <w:lang w:val="en-US"/>
        </w:rPr>
        <w:t xml:space="preserve">Supplemental Figure </w:t>
      </w:r>
      <w:r>
        <w:rPr>
          <w:rFonts w:ascii="Arial" w:hAnsi="Arial" w:cs="Arial"/>
          <w:b/>
          <w:sz w:val="20"/>
          <w:szCs w:val="20"/>
          <w:lang w:val="en-US"/>
        </w:rPr>
        <w:t>1</w:t>
      </w:r>
      <w:r>
        <w:rPr>
          <w:rFonts w:ascii="Arial" w:hAnsi="Arial" w:cs="Arial" w:hint="eastAsia"/>
          <w:b/>
          <w:sz w:val="20"/>
          <w:szCs w:val="20"/>
          <w:lang w:val="en-US"/>
        </w:rPr>
        <w:t>5</w:t>
      </w:r>
      <w:r w:rsidRPr="0057786C">
        <w:rPr>
          <w:rFonts w:ascii="Arial" w:hAnsi="Arial" w:cs="Arial"/>
          <w:b/>
          <w:sz w:val="20"/>
          <w:szCs w:val="20"/>
          <w:lang w:val="en-US"/>
        </w:rPr>
        <w:t>.</w:t>
      </w:r>
      <w:r w:rsidRPr="000318E9">
        <w:rPr>
          <w:rFonts w:ascii="Arial" w:hAnsi="Arial" w:cs="Arial"/>
          <w:b/>
          <w:sz w:val="20"/>
          <w:szCs w:val="20"/>
          <w:lang w:val="en-US"/>
        </w:rPr>
        <w:t xml:space="preserve"> </w:t>
      </w:r>
      <w:r w:rsidRPr="001D553B">
        <w:rPr>
          <w:rFonts w:ascii="Arial" w:hAnsi="Arial" w:cs="Arial"/>
          <w:b/>
          <w:color w:val="000000" w:themeColor="text1"/>
          <w:sz w:val="20"/>
          <w:szCs w:val="20"/>
          <w:lang w:val="en-US"/>
        </w:rPr>
        <w:t>Real-time PCR quantification of relative expression of rapeseed genes</w:t>
      </w:r>
      <w:r w:rsidRPr="001D553B">
        <w:rPr>
          <w:rFonts w:ascii="Arial" w:hAnsi="Arial" w:cs="Arial" w:hint="eastAsia"/>
          <w:b/>
          <w:color w:val="000000" w:themeColor="text1"/>
          <w:sz w:val="20"/>
          <w:szCs w:val="20"/>
          <w:lang w:val="en-US"/>
        </w:rPr>
        <w:t xml:space="preserve"> after inoculation of </w:t>
      </w:r>
      <w:proofErr w:type="spellStart"/>
      <w:r w:rsidRPr="001D553B">
        <w:rPr>
          <w:rFonts w:ascii="Arial" w:hAnsi="Arial" w:cs="Arial"/>
          <w:b/>
          <w:i/>
          <w:iCs/>
          <w:sz w:val="20"/>
          <w:szCs w:val="20"/>
          <w:lang w:val="en-US"/>
        </w:rPr>
        <w:t>Sphingopyxis</w:t>
      </w:r>
      <w:proofErr w:type="spellEnd"/>
      <w:r w:rsidRPr="001D553B">
        <w:rPr>
          <w:rFonts w:ascii="Arial" w:hAnsi="Arial" w:cs="Arial" w:hint="eastAsia"/>
          <w:b/>
          <w:i/>
          <w:iCs/>
          <w:sz w:val="20"/>
          <w:szCs w:val="20"/>
          <w:lang w:val="en-US"/>
        </w:rPr>
        <w:t xml:space="preserve"> </w:t>
      </w:r>
      <w:r w:rsidRPr="001D553B">
        <w:rPr>
          <w:rFonts w:ascii="Arial" w:hAnsi="Arial" w:cs="Arial" w:hint="eastAsia"/>
          <w:b/>
          <w:sz w:val="20"/>
          <w:szCs w:val="20"/>
          <w:lang w:val="en-US"/>
        </w:rPr>
        <w:t>31</w:t>
      </w:r>
      <w:r w:rsidRPr="001D553B">
        <w:rPr>
          <w:rFonts w:ascii="Arial" w:hAnsi="Arial" w:cs="Arial"/>
          <w:b/>
          <w:color w:val="000000" w:themeColor="text1"/>
          <w:sz w:val="20"/>
          <w:szCs w:val="20"/>
          <w:lang w:val="en-US"/>
        </w:rPr>
        <w:t>.</w:t>
      </w:r>
      <w:r w:rsidRPr="001D553B">
        <w:rPr>
          <w:rFonts w:ascii="Arial" w:hAnsi="Arial" w:cs="Arial"/>
          <w:bCs/>
          <w:color w:val="000000" w:themeColor="text1"/>
          <w:sz w:val="20"/>
          <w:szCs w:val="20"/>
          <w:lang w:val="en-US"/>
        </w:rPr>
        <w:t xml:space="preserve"> </w:t>
      </w:r>
      <w:r w:rsidRPr="001D553B">
        <w:rPr>
          <w:rFonts w:ascii="Arial" w:hAnsi="Arial" w:cs="Arial"/>
          <w:color w:val="000000" w:themeColor="text1"/>
          <w:sz w:val="20"/>
          <w:szCs w:val="20"/>
          <w:lang w:val="en-US"/>
        </w:rPr>
        <w:t xml:space="preserve">The significances were controlled by paired student </w:t>
      </w:r>
      <w:r w:rsidRPr="001D553B">
        <w:rPr>
          <w:rFonts w:ascii="Arial" w:hAnsi="Arial" w:cs="Arial"/>
          <w:i/>
          <w:color w:val="000000" w:themeColor="text1"/>
          <w:sz w:val="20"/>
          <w:szCs w:val="20"/>
          <w:lang w:val="en-US"/>
        </w:rPr>
        <w:t>t</w:t>
      </w:r>
      <w:r w:rsidRPr="001D553B">
        <w:rPr>
          <w:rFonts w:ascii="Arial" w:hAnsi="Arial" w:cs="Arial"/>
          <w:color w:val="000000" w:themeColor="text1"/>
          <w:sz w:val="20"/>
          <w:szCs w:val="20"/>
          <w:lang w:val="en-US"/>
        </w:rPr>
        <w:t xml:space="preserve"> tests. *, </w:t>
      </w:r>
      <w:r w:rsidRPr="001D553B">
        <w:rPr>
          <w:rFonts w:ascii="Arial" w:hAnsi="Arial" w:cs="Arial"/>
          <w:i/>
          <w:color w:val="000000" w:themeColor="text1"/>
          <w:sz w:val="20"/>
          <w:szCs w:val="20"/>
          <w:lang w:val="en-US"/>
        </w:rPr>
        <w:t>P</w:t>
      </w:r>
      <w:r w:rsidRPr="001D553B">
        <w:rPr>
          <w:rFonts w:ascii="Arial" w:hAnsi="Arial" w:cs="Arial"/>
          <w:color w:val="000000" w:themeColor="text1"/>
          <w:sz w:val="20"/>
          <w:szCs w:val="20"/>
          <w:lang w:val="en-US"/>
        </w:rPr>
        <w:t xml:space="preserve"> &lt;0.05</w:t>
      </w:r>
      <w:r w:rsidRPr="001D553B">
        <w:rPr>
          <w:rFonts w:ascii="Arial" w:hAnsi="Arial" w:cs="Arial" w:hint="eastAsia"/>
          <w:color w:val="000000" w:themeColor="text1"/>
          <w:sz w:val="20"/>
          <w:szCs w:val="20"/>
          <w:lang w:val="en-US"/>
        </w:rPr>
        <w:t xml:space="preserve">. </w:t>
      </w:r>
      <w:r w:rsidRPr="001D553B">
        <w:rPr>
          <w:rFonts w:ascii="Arial" w:hAnsi="Arial" w:cs="Arial"/>
          <w:bCs/>
          <w:color w:val="000000" w:themeColor="text1"/>
          <w:sz w:val="20"/>
          <w:szCs w:val="20"/>
          <w:lang w:val="en-US"/>
        </w:rPr>
        <w:t>ns, not significant.</w:t>
      </w:r>
      <w:r w:rsidRPr="001D553B">
        <w:rPr>
          <w:rFonts w:ascii="Arial" w:hAnsi="Arial" w:cs="Arial" w:hint="eastAsia"/>
          <w:bCs/>
          <w:color w:val="000000" w:themeColor="text1"/>
          <w:sz w:val="20"/>
          <w:szCs w:val="20"/>
          <w:lang w:val="en-US"/>
        </w:rPr>
        <w:t xml:space="preserve"> </w:t>
      </w:r>
      <w:r w:rsidR="009B5AC7" w:rsidRPr="0057786C">
        <w:rPr>
          <w:rFonts w:ascii="Arial" w:hAnsi="Arial" w:cs="Arial"/>
          <w:sz w:val="20"/>
          <w:szCs w:val="20"/>
          <w:lang w:val="en-US"/>
        </w:rPr>
        <w:br w:type="page"/>
      </w:r>
    </w:p>
    <w:p w14:paraId="105390EA" w14:textId="4C83FE08" w:rsidR="005E7A1F" w:rsidRPr="006E5284" w:rsidRDefault="009B5AC7" w:rsidP="005E7A1F">
      <w:pPr>
        <w:rPr>
          <w:rFonts w:ascii="Arial" w:hAnsi="Arial" w:cs="Arial"/>
          <w:b/>
          <w:color w:val="000000" w:themeColor="text1"/>
          <w:sz w:val="20"/>
          <w:szCs w:val="20"/>
          <w:lang w:val="en-GB"/>
        </w:rPr>
      </w:pPr>
      <w:r w:rsidRPr="0057786C">
        <w:rPr>
          <w:rFonts w:ascii="Arial" w:hAnsi="Arial" w:cs="Arial"/>
          <w:b/>
          <w:sz w:val="20"/>
          <w:szCs w:val="20"/>
          <w:lang w:val="en-GB"/>
        </w:rPr>
        <w:lastRenderedPageBreak/>
        <w:t xml:space="preserve">Supplemental Table 1 </w:t>
      </w:r>
      <w:r w:rsidR="005E7A1F" w:rsidRPr="0057786C">
        <w:rPr>
          <w:rFonts w:ascii="Arial" w:hAnsi="Arial" w:cs="Arial"/>
          <w:b/>
          <w:sz w:val="20"/>
          <w:szCs w:val="20"/>
          <w:lang w:val="en-GB"/>
        </w:rPr>
        <w:t xml:space="preserve">Physical and </w:t>
      </w:r>
      <w:r w:rsidR="005E7A1F" w:rsidRPr="006E5284">
        <w:rPr>
          <w:rFonts w:ascii="Arial" w:hAnsi="Arial" w:cs="Arial"/>
          <w:b/>
          <w:color w:val="000000" w:themeColor="text1"/>
          <w:sz w:val="20"/>
          <w:szCs w:val="20"/>
          <w:lang w:val="en-GB"/>
        </w:rPr>
        <w:t xml:space="preserve">chemical properties of the basic soil at two locations. </w:t>
      </w:r>
      <w:r w:rsidR="005E7A1F" w:rsidRPr="006E5284">
        <w:rPr>
          <w:rFonts w:ascii="Arial" w:hAnsi="Arial" w:cs="Arial"/>
          <w:color w:val="000000" w:themeColor="text1"/>
          <w:sz w:val="20"/>
          <w:szCs w:val="20"/>
          <w:lang w:val="en-US"/>
        </w:rPr>
        <w:t xml:space="preserve">The values presented are mean ± standard error at Kaifeng (KF) and Yangling (YL) fields in 2019. Means followed by the same letter are not significantly different at </w:t>
      </w:r>
      <w:r w:rsidR="005E7A1F" w:rsidRPr="006E5284">
        <w:rPr>
          <w:rFonts w:ascii="Arial" w:hAnsi="Arial" w:cs="Arial"/>
          <w:i/>
          <w:color w:val="000000" w:themeColor="text1"/>
          <w:sz w:val="20"/>
          <w:szCs w:val="20"/>
          <w:lang w:val="en-US"/>
        </w:rPr>
        <w:t>p</w:t>
      </w:r>
      <w:r w:rsidR="005E7A1F" w:rsidRPr="006E5284">
        <w:rPr>
          <w:rFonts w:ascii="Arial" w:hAnsi="Arial" w:cs="Arial"/>
          <w:color w:val="000000" w:themeColor="text1"/>
          <w:sz w:val="20"/>
          <w:szCs w:val="20"/>
          <w:lang w:val="en-US"/>
        </w:rPr>
        <w:t xml:space="preserve"> &lt;0.05 according to LSD (ANOVA, turkey HSD, </w:t>
      </w:r>
      <w:r w:rsidR="005E7A1F" w:rsidRPr="006E5284">
        <w:rPr>
          <w:rFonts w:ascii="Arial" w:hAnsi="Arial" w:cs="Arial"/>
          <w:i/>
          <w:color w:val="000000" w:themeColor="text1"/>
          <w:sz w:val="20"/>
          <w:szCs w:val="20"/>
          <w:lang w:val="en-US"/>
        </w:rPr>
        <w:t>n</w:t>
      </w:r>
      <w:r w:rsidR="005E7A1F" w:rsidRPr="006E5284">
        <w:rPr>
          <w:rFonts w:ascii="Arial" w:hAnsi="Arial" w:cs="Arial"/>
          <w:color w:val="000000" w:themeColor="text1"/>
          <w:sz w:val="20"/>
          <w:szCs w:val="20"/>
          <w:lang w:val="en-US"/>
        </w:rPr>
        <w:t xml:space="preserve"> = 5).</w:t>
      </w:r>
    </w:p>
    <w:p w14:paraId="70EB2D1F" w14:textId="77777777" w:rsidR="005E7A1F" w:rsidRPr="006E5284" w:rsidRDefault="005E7A1F" w:rsidP="005E7A1F">
      <w:pPr>
        <w:rPr>
          <w:rFonts w:ascii="Arial" w:hAnsi="Arial" w:cs="Arial"/>
          <w:color w:val="000000" w:themeColor="text1"/>
          <w:sz w:val="20"/>
          <w:szCs w:val="20"/>
          <w:lang w:val="en-US"/>
        </w:rPr>
      </w:pPr>
    </w:p>
    <w:tbl>
      <w:tblPr>
        <w:tblW w:w="8460" w:type="dxa"/>
        <w:tblLook w:val="04A0" w:firstRow="1" w:lastRow="0" w:firstColumn="1" w:lastColumn="0" w:noHBand="0" w:noVBand="1"/>
      </w:tblPr>
      <w:tblGrid>
        <w:gridCol w:w="3060"/>
        <w:gridCol w:w="2790"/>
        <w:gridCol w:w="540"/>
        <w:gridCol w:w="2070"/>
      </w:tblGrid>
      <w:tr w:rsidR="006E5284" w:rsidRPr="006E5284" w14:paraId="772A72AD" w14:textId="77777777" w:rsidTr="005E7A1F">
        <w:trPr>
          <w:trHeight w:val="288"/>
        </w:trPr>
        <w:tc>
          <w:tcPr>
            <w:tcW w:w="3060" w:type="dxa"/>
            <w:tcBorders>
              <w:top w:val="single" w:sz="8" w:space="0" w:color="auto"/>
              <w:left w:val="nil"/>
              <w:bottom w:val="single" w:sz="4" w:space="0" w:color="auto"/>
              <w:right w:val="nil"/>
            </w:tcBorders>
            <w:shd w:val="clear" w:color="auto" w:fill="auto"/>
            <w:noWrap/>
            <w:vAlign w:val="bottom"/>
            <w:hideMark/>
          </w:tcPr>
          <w:p w14:paraId="092F0433" w14:textId="77777777" w:rsidR="005E7A1F" w:rsidRPr="006E5284" w:rsidRDefault="005E7A1F" w:rsidP="00437FF1">
            <w:pPr>
              <w:spacing w:after="0" w:line="240" w:lineRule="auto"/>
              <w:rPr>
                <w:rFonts w:ascii="Arial" w:eastAsia="Times New Roman" w:hAnsi="Arial" w:cs="Arial"/>
                <w:b/>
                <w:bCs/>
                <w:color w:val="000000" w:themeColor="text1"/>
                <w:sz w:val="20"/>
                <w:szCs w:val="20"/>
              </w:rPr>
            </w:pPr>
            <w:r w:rsidRPr="006E5284">
              <w:rPr>
                <w:rFonts w:ascii="Arial" w:eastAsia="Times New Roman" w:hAnsi="Arial" w:cs="Arial"/>
                <w:b/>
                <w:bCs/>
                <w:color w:val="000000" w:themeColor="text1"/>
                <w:sz w:val="20"/>
                <w:szCs w:val="20"/>
              </w:rPr>
              <w:t>Soil properties</w:t>
            </w:r>
          </w:p>
        </w:tc>
        <w:tc>
          <w:tcPr>
            <w:tcW w:w="2790" w:type="dxa"/>
            <w:tcBorders>
              <w:top w:val="single" w:sz="8" w:space="0" w:color="auto"/>
              <w:left w:val="nil"/>
              <w:bottom w:val="single" w:sz="4" w:space="0" w:color="auto"/>
              <w:right w:val="nil"/>
            </w:tcBorders>
            <w:shd w:val="clear" w:color="auto" w:fill="auto"/>
            <w:noWrap/>
            <w:vAlign w:val="bottom"/>
            <w:hideMark/>
          </w:tcPr>
          <w:p w14:paraId="6BC0D30B" w14:textId="49BE0CD8" w:rsidR="005E7A1F" w:rsidRPr="006E5284" w:rsidRDefault="005E7A1F" w:rsidP="00437FF1">
            <w:pPr>
              <w:spacing w:after="0" w:line="240" w:lineRule="auto"/>
              <w:rPr>
                <w:rFonts w:ascii="Arial" w:eastAsia="Times New Roman" w:hAnsi="Arial" w:cs="Arial"/>
                <w:b/>
                <w:bCs/>
                <w:color w:val="000000" w:themeColor="text1"/>
                <w:sz w:val="20"/>
                <w:szCs w:val="20"/>
              </w:rPr>
            </w:pPr>
            <w:r w:rsidRPr="006E5284">
              <w:rPr>
                <w:rFonts w:ascii="Arial" w:eastAsia="Times New Roman" w:hAnsi="Arial" w:cs="Arial"/>
                <w:b/>
                <w:bCs/>
                <w:color w:val="000000" w:themeColor="text1"/>
                <w:sz w:val="20"/>
                <w:szCs w:val="20"/>
              </w:rPr>
              <w:t>Kaifeng (KF)</w:t>
            </w:r>
          </w:p>
        </w:tc>
        <w:tc>
          <w:tcPr>
            <w:tcW w:w="2610" w:type="dxa"/>
            <w:gridSpan w:val="2"/>
            <w:tcBorders>
              <w:top w:val="single" w:sz="8" w:space="0" w:color="auto"/>
              <w:left w:val="nil"/>
              <w:bottom w:val="single" w:sz="4" w:space="0" w:color="auto"/>
              <w:right w:val="nil"/>
            </w:tcBorders>
            <w:shd w:val="clear" w:color="auto" w:fill="auto"/>
            <w:noWrap/>
            <w:vAlign w:val="bottom"/>
            <w:hideMark/>
          </w:tcPr>
          <w:p w14:paraId="7E6B5861" w14:textId="007E16E7" w:rsidR="005E7A1F" w:rsidRPr="006E5284" w:rsidRDefault="005E7A1F" w:rsidP="00437FF1">
            <w:pPr>
              <w:spacing w:after="0" w:line="240" w:lineRule="auto"/>
              <w:rPr>
                <w:rFonts w:ascii="Arial" w:eastAsia="Times New Roman" w:hAnsi="Arial" w:cs="Arial"/>
                <w:b/>
                <w:bCs/>
                <w:color w:val="000000" w:themeColor="text1"/>
                <w:sz w:val="20"/>
                <w:szCs w:val="20"/>
              </w:rPr>
            </w:pPr>
            <w:r w:rsidRPr="006E5284">
              <w:rPr>
                <w:rFonts w:ascii="Arial" w:eastAsia="Times New Roman" w:hAnsi="Arial" w:cs="Arial"/>
                <w:b/>
                <w:bCs/>
                <w:color w:val="000000" w:themeColor="text1"/>
                <w:sz w:val="20"/>
                <w:szCs w:val="20"/>
              </w:rPr>
              <w:t>Yangling (YL)</w:t>
            </w:r>
          </w:p>
        </w:tc>
      </w:tr>
      <w:tr w:rsidR="006E5284" w:rsidRPr="006E5284" w14:paraId="6C6F48FD" w14:textId="77777777" w:rsidTr="005E7A1F">
        <w:trPr>
          <w:trHeight w:val="288"/>
        </w:trPr>
        <w:tc>
          <w:tcPr>
            <w:tcW w:w="3060" w:type="dxa"/>
            <w:tcBorders>
              <w:top w:val="nil"/>
              <w:left w:val="nil"/>
              <w:bottom w:val="nil"/>
              <w:right w:val="nil"/>
            </w:tcBorders>
            <w:shd w:val="clear" w:color="auto" w:fill="auto"/>
            <w:noWrap/>
            <w:vAlign w:val="bottom"/>
            <w:hideMark/>
          </w:tcPr>
          <w:p w14:paraId="327E575A" w14:textId="77777777" w:rsidR="005E7A1F" w:rsidRPr="006E5284" w:rsidRDefault="005E7A1F" w:rsidP="00437FF1">
            <w:pPr>
              <w:spacing w:after="0" w:line="240" w:lineRule="auto"/>
              <w:jc w:val="both"/>
              <w:rPr>
                <w:rFonts w:ascii="Arial" w:eastAsia="Times New Roman" w:hAnsi="Arial" w:cs="Arial"/>
                <w:color w:val="000000" w:themeColor="text1"/>
                <w:sz w:val="20"/>
                <w:szCs w:val="20"/>
              </w:rPr>
            </w:pPr>
            <w:r w:rsidRPr="006E5284">
              <w:rPr>
                <w:rFonts w:ascii="Arial" w:eastAsia="Times New Roman" w:hAnsi="Arial" w:cs="Arial"/>
                <w:color w:val="000000" w:themeColor="text1"/>
                <w:sz w:val="20"/>
                <w:szCs w:val="20"/>
              </w:rPr>
              <w:t>Total N (%)</w:t>
            </w:r>
          </w:p>
        </w:tc>
        <w:tc>
          <w:tcPr>
            <w:tcW w:w="2790" w:type="dxa"/>
            <w:tcBorders>
              <w:top w:val="nil"/>
              <w:left w:val="nil"/>
              <w:bottom w:val="nil"/>
              <w:right w:val="nil"/>
            </w:tcBorders>
            <w:shd w:val="clear" w:color="auto" w:fill="auto"/>
            <w:noWrap/>
            <w:vAlign w:val="bottom"/>
            <w:hideMark/>
          </w:tcPr>
          <w:p w14:paraId="33E9DEF4" w14:textId="77777777" w:rsidR="005E7A1F" w:rsidRPr="006E5284" w:rsidRDefault="005E7A1F" w:rsidP="00437FF1">
            <w:pPr>
              <w:spacing w:after="0" w:line="240" w:lineRule="auto"/>
              <w:jc w:val="both"/>
              <w:rPr>
                <w:rFonts w:ascii="Arial" w:eastAsia="Times New Roman" w:hAnsi="Arial" w:cs="Arial"/>
                <w:color w:val="000000" w:themeColor="text1"/>
                <w:sz w:val="20"/>
                <w:szCs w:val="20"/>
              </w:rPr>
            </w:pPr>
            <w:r w:rsidRPr="006E5284">
              <w:rPr>
                <w:rFonts w:ascii="Arial" w:eastAsia="Times New Roman" w:hAnsi="Arial" w:cs="Arial"/>
                <w:color w:val="000000" w:themeColor="text1"/>
                <w:sz w:val="20"/>
                <w:szCs w:val="20"/>
              </w:rPr>
              <w:t>0.094 ± 0.0027a</w:t>
            </w:r>
          </w:p>
        </w:tc>
        <w:tc>
          <w:tcPr>
            <w:tcW w:w="2610" w:type="dxa"/>
            <w:gridSpan w:val="2"/>
            <w:tcBorders>
              <w:top w:val="nil"/>
              <w:left w:val="nil"/>
              <w:bottom w:val="nil"/>
              <w:right w:val="nil"/>
            </w:tcBorders>
            <w:shd w:val="clear" w:color="auto" w:fill="auto"/>
            <w:noWrap/>
            <w:vAlign w:val="bottom"/>
            <w:hideMark/>
          </w:tcPr>
          <w:p w14:paraId="5DD5C18E" w14:textId="03300185" w:rsidR="005E7A1F" w:rsidRPr="006E5284" w:rsidRDefault="005E7A1F" w:rsidP="00437FF1">
            <w:pPr>
              <w:spacing w:after="0" w:line="240" w:lineRule="auto"/>
              <w:jc w:val="both"/>
              <w:rPr>
                <w:rFonts w:ascii="Arial" w:eastAsia="Times New Roman" w:hAnsi="Arial" w:cs="Arial"/>
                <w:color w:val="000000" w:themeColor="text1"/>
                <w:sz w:val="20"/>
                <w:szCs w:val="20"/>
              </w:rPr>
            </w:pPr>
            <w:r w:rsidRPr="006E5284">
              <w:rPr>
                <w:rFonts w:ascii="Arial" w:eastAsia="Times New Roman" w:hAnsi="Arial" w:cs="Arial"/>
                <w:color w:val="000000" w:themeColor="text1"/>
                <w:sz w:val="20"/>
                <w:szCs w:val="20"/>
              </w:rPr>
              <w:t>0.076 ± 0.00088b</w:t>
            </w:r>
          </w:p>
        </w:tc>
      </w:tr>
      <w:tr w:rsidR="006E5284" w:rsidRPr="006E5284" w14:paraId="70E5F5EC" w14:textId="77777777" w:rsidTr="005E7A1F">
        <w:trPr>
          <w:trHeight w:val="288"/>
        </w:trPr>
        <w:tc>
          <w:tcPr>
            <w:tcW w:w="3060" w:type="dxa"/>
            <w:tcBorders>
              <w:top w:val="nil"/>
              <w:left w:val="nil"/>
              <w:bottom w:val="nil"/>
              <w:right w:val="nil"/>
            </w:tcBorders>
            <w:shd w:val="clear" w:color="auto" w:fill="auto"/>
            <w:noWrap/>
            <w:vAlign w:val="bottom"/>
            <w:hideMark/>
          </w:tcPr>
          <w:p w14:paraId="044FFB0A" w14:textId="77777777" w:rsidR="005E7A1F" w:rsidRPr="006E5284" w:rsidRDefault="005E7A1F" w:rsidP="00437FF1">
            <w:pPr>
              <w:spacing w:after="0" w:line="240" w:lineRule="auto"/>
              <w:jc w:val="both"/>
              <w:rPr>
                <w:rFonts w:ascii="Arial" w:eastAsia="Times New Roman" w:hAnsi="Arial" w:cs="Arial"/>
                <w:color w:val="000000" w:themeColor="text1"/>
                <w:sz w:val="20"/>
                <w:szCs w:val="20"/>
              </w:rPr>
            </w:pPr>
            <w:r w:rsidRPr="006E5284">
              <w:rPr>
                <w:rFonts w:ascii="Arial" w:eastAsia="Times New Roman" w:hAnsi="Arial" w:cs="Arial"/>
                <w:color w:val="000000" w:themeColor="text1"/>
                <w:sz w:val="20"/>
                <w:szCs w:val="20"/>
              </w:rPr>
              <w:t>Conc. P (mg/kg)</w:t>
            </w:r>
          </w:p>
        </w:tc>
        <w:tc>
          <w:tcPr>
            <w:tcW w:w="2790" w:type="dxa"/>
            <w:tcBorders>
              <w:top w:val="nil"/>
              <w:left w:val="nil"/>
              <w:bottom w:val="nil"/>
              <w:right w:val="nil"/>
            </w:tcBorders>
            <w:shd w:val="clear" w:color="auto" w:fill="auto"/>
            <w:noWrap/>
            <w:vAlign w:val="bottom"/>
            <w:hideMark/>
          </w:tcPr>
          <w:p w14:paraId="0B5E5C1E" w14:textId="77777777" w:rsidR="005E7A1F" w:rsidRPr="006E5284" w:rsidRDefault="005E7A1F" w:rsidP="00437FF1">
            <w:pPr>
              <w:spacing w:after="0" w:line="240" w:lineRule="auto"/>
              <w:rPr>
                <w:rFonts w:ascii="Arial" w:eastAsia="Times New Roman" w:hAnsi="Arial" w:cs="Arial"/>
                <w:color w:val="000000" w:themeColor="text1"/>
                <w:sz w:val="20"/>
                <w:szCs w:val="20"/>
              </w:rPr>
            </w:pPr>
            <w:r w:rsidRPr="006E5284">
              <w:rPr>
                <w:rFonts w:ascii="Arial" w:eastAsia="Times New Roman" w:hAnsi="Arial" w:cs="Arial"/>
                <w:color w:val="000000" w:themeColor="text1"/>
                <w:sz w:val="20"/>
                <w:szCs w:val="20"/>
              </w:rPr>
              <w:t>69.23 ± 1.61a</w:t>
            </w:r>
          </w:p>
        </w:tc>
        <w:tc>
          <w:tcPr>
            <w:tcW w:w="2610" w:type="dxa"/>
            <w:gridSpan w:val="2"/>
            <w:tcBorders>
              <w:top w:val="nil"/>
              <w:left w:val="nil"/>
              <w:bottom w:val="nil"/>
              <w:right w:val="nil"/>
            </w:tcBorders>
            <w:shd w:val="clear" w:color="auto" w:fill="auto"/>
            <w:noWrap/>
            <w:vAlign w:val="bottom"/>
            <w:hideMark/>
          </w:tcPr>
          <w:p w14:paraId="3A41299B" w14:textId="5866EBEF" w:rsidR="005E7A1F" w:rsidRPr="006E5284" w:rsidRDefault="005E7A1F" w:rsidP="00437FF1">
            <w:pPr>
              <w:spacing w:after="0" w:line="240" w:lineRule="auto"/>
              <w:rPr>
                <w:rFonts w:ascii="Arial" w:eastAsia="Times New Roman" w:hAnsi="Arial" w:cs="Arial"/>
                <w:color w:val="000000" w:themeColor="text1"/>
                <w:sz w:val="20"/>
                <w:szCs w:val="20"/>
              </w:rPr>
            </w:pPr>
            <w:r w:rsidRPr="006E5284">
              <w:rPr>
                <w:rFonts w:ascii="Arial" w:eastAsia="Times New Roman" w:hAnsi="Arial" w:cs="Arial"/>
                <w:color w:val="000000" w:themeColor="text1"/>
                <w:sz w:val="20"/>
                <w:szCs w:val="20"/>
              </w:rPr>
              <w:t>67.55 ± 1.06a</w:t>
            </w:r>
          </w:p>
        </w:tc>
      </w:tr>
      <w:tr w:rsidR="006E5284" w:rsidRPr="006E5284" w14:paraId="1D2E986A" w14:textId="77777777" w:rsidTr="005E7A1F">
        <w:trPr>
          <w:trHeight w:val="300"/>
        </w:trPr>
        <w:tc>
          <w:tcPr>
            <w:tcW w:w="3060" w:type="dxa"/>
            <w:tcBorders>
              <w:top w:val="nil"/>
              <w:left w:val="nil"/>
              <w:bottom w:val="nil"/>
              <w:right w:val="nil"/>
            </w:tcBorders>
            <w:shd w:val="clear" w:color="auto" w:fill="auto"/>
            <w:noWrap/>
            <w:vAlign w:val="bottom"/>
            <w:hideMark/>
          </w:tcPr>
          <w:p w14:paraId="41185E0A" w14:textId="77777777" w:rsidR="005E7A1F" w:rsidRPr="006E5284" w:rsidRDefault="005E7A1F" w:rsidP="00437FF1">
            <w:pPr>
              <w:spacing w:after="0" w:line="240" w:lineRule="auto"/>
              <w:jc w:val="both"/>
              <w:rPr>
                <w:rFonts w:ascii="Arial" w:eastAsia="Times New Roman" w:hAnsi="Arial" w:cs="Arial"/>
                <w:color w:val="000000" w:themeColor="text1"/>
                <w:sz w:val="20"/>
                <w:szCs w:val="20"/>
              </w:rPr>
            </w:pPr>
            <w:r w:rsidRPr="006E5284">
              <w:rPr>
                <w:rFonts w:ascii="Arial" w:eastAsia="Times New Roman" w:hAnsi="Arial" w:cs="Arial"/>
                <w:color w:val="000000" w:themeColor="text1"/>
                <w:sz w:val="20"/>
                <w:szCs w:val="20"/>
              </w:rPr>
              <w:t xml:space="preserve">pH </w:t>
            </w:r>
          </w:p>
        </w:tc>
        <w:tc>
          <w:tcPr>
            <w:tcW w:w="2790" w:type="dxa"/>
            <w:tcBorders>
              <w:top w:val="nil"/>
              <w:left w:val="nil"/>
              <w:bottom w:val="nil"/>
              <w:right w:val="nil"/>
            </w:tcBorders>
            <w:shd w:val="clear" w:color="auto" w:fill="auto"/>
            <w:noWrap/>
            <w:vAlign w:val="bottom"/>
            <w:hideMark/>
          </w:tcPr>
          <w:p w14:paraId="5EDC707C" w14:textId="77777777" w:rsidR="005E7A1F" w:rsidRPr="006E5284" w:rsidRDefault="005E7A1F" w:rsidP="00437FF1">
            <w:pPr>
              <w:spacing w:after="0" w:line="240" w:lineRule="auto"/>
              <w:rPr>
                <w:rFonts w:ascii="Arial" w:eastAsia="Times New Roman" w:hAnsi="Arial" w:cs="Arial"/>
                <w:color w:val="000000" w:themeColor="text1"/>
                <w:sz w:val="20"/>
                <w:szCs w:val="20"/>
              </w:rPr>
            </w:pPr>
            <w:r w:rsidRPr="006E5284">
              <w:rPr>
                <w:rFonts w:ascii="Arial" w:eastAsia="Times New Roman" w:hAnsi="Arial" w:cs="Arial"/>
                <w:color w:val="000000" w:themeColor="text1"/>
                <w:sz w:val="20"/>
                <w:szCs w:val="20"/>
              </w:rPr>
              <w:t>6.74 ± 0.08b</w:t>
            </w:r>
          </w:p>
        </w:tc>
        <w:tc>
          <w:tcPr>
            <w:tcW w:w="2610" w:type="dxa"/>
            <w:gridSpan w:val="2"/>
            <w:tcBorders>
              <w:top w:val="nil"/>
              <w:left w:val="nil"/>
              <w:bottom w:val="nil"/>
              <w:right w:val="nil"/>
            </w:tcBorders>
            <w:shd w:val="clear" w:color="auto" w:fill="auto"/>
            <w:noWrap/>
            <w:vAlign w:val="bottom"/>
            <w:hideMark/>
          </w:tcPr>
          <w:p w14:paraId="6C553DBE" w14:textId="7074E31B" w:rsidR="005E7A1F" w:rsidRPr="006E5284" w:rsidRDefault="005E7A1F" w:rsidP="00437FF1">
            <w:pPr>
              <w:spacing w:after="0" w:line="240" w:lineRule="auto"/>
              <w:rPr>
                <w:rFonts w:ascii="Arial" w:eastAsia="Times New Roman" w:hAnsi="Arial" w:cs="Arial"/>
                <w:color w:val="000000" w:themeColor="text1"/>
                <w:sz w:val="20"/>
                <w:szCs w:val="20"/>
              </w:rPr>
            </w:pPr>
            <w:r w:rsidRPr="006E5284">
              <w:rPr>
                <w:rFonts w:ascii="Arial" w:eastAsia="Times New Roman" w:hAnsi="Arial" w:cs="Arial"/>
                <w:color w:val="000000" w:themeColor="text1"/>
                <w:sz w:val="20"/>
                <w:szCs w:val="20"/>
              </w:rPr>
              <w:t>7.23 ± 0.07a</w:t>
            </w:r>
          </w:p>
        </w:tc>
      </w:tr>
      <w:tr w:rsidR="006E5284" w:rsidRPr="006E5284" w14:paraId="11C27FF6" w14:textId="77777777" w:rsidTr="005E7A1F">
        <w:trPr>
          <w:trHeight w:val="288"/>
        </w:trPr>
        <w:tc>
          <w:tcPr>
            <w:tcW w:w="3060" w:type="dxa"/>
            <w:tcBorders>
              <w:top w:val="nil"/>
              <w:left w:val="nil"/>
              <w:bottom w:val="nil"/>
              <w:right w:val="nil"/>
            </w:tcBorders>
            <w:shd w:val="clear" w:color="auto" w:fill="auto"/>
            <w:noWrap/>
            <w:vAlign w:val="bottom"/>
            <w:hideMark/>
          </w:tcPr>
          <w:p w14:paraId="1F99CDB0" w14:textId="77777777" w:rsidR="005E7A1F" w:rsidRPr="006E5284" w:rsidRDefault="005E7A1F" w:rsidP="00437FF1">
            <w:pPr>
              <w:spacing w:after="0" w:line="240" w:lineRule="auto"/>
              <w:jc w:val="both"/>
              <w:rPr>
                <w:rFonts w:ascii="Arial" w:eastAsia="Times New Roman" w:hAnsi="Arial" w:cs="Arial"/>
                <w:color w:val="000000" w:themeColor="text1"/>
                <w:sz w:val="20"/>
                <w:szCs w:val="20"/>
              </w:rPr>
            </w:pPr>
            <w:r w:rsidRPr="006E5284">
              <w:rPr>
                <w:rFonts w:ascii="Arial" w:eastAsia="Times New Roman" w:hAnsi="Arial" w:cs="Arial"/>
                <w:color w:val="000000" w:themeColor="text1"/>
                <w:sz w:val="20"/>
                <w:szCs w:val="20"/>
              </w:rPr>
              <w:t xml:space="preserve">Total organic carbon (%) </w:t>
            </w:r>
          </w:p>
        </w:tc>
        <w:tc>
          <w:tcPr>
            <w:tcW w:w="2790" w:type="dxa"/>
            <w:tcBorders>
              <w:top w:val="nil"/>
              <w:left w:val="nil"/>
              <w:bottom w:val="nil"/>
              <w:right w:val="nil"/>
            </w:tcBorders>
            <w:shd w:val="clear" w:color="auto" w:fill="auto"/>
            <w:noWrap/>
            <w:vAlign w:val="bottom"/>
            <w:hideMark/>
          </w:tcPr>
          <w:p w14:paraId="6A748EBC" w14:textId="77777777" w:rsidR="005E7A1F" w:rsidRPr="006E5284" w:rsidRDefault="005E7A1F" w:rsidP="00437FF1">
            <w:pPr>
              <w:spacing w:after="0" w:line="240" w:lineRule="auto"/>
              <w:rPr>
                <w:rFonts w:ascii="Arial" w:eastAsia="Times New Roman" w:hAnsi="Arial" w:cs="Arial"/>
                <w:color w:val="000000" w:themeColor="text1"/>
                <w:sz w:val="20"/>
                <w:szCs w:val="20"/>
              </w:rPr>
            </w:pPr>
            <w:r w:rsidRPr="006E5284">
              <w:rPr>
                <w:rFonts w:ascii="Arial" w:eastAsia="Times New Roman" w:hAnsi="Arial" w:cs="Arial"/>
                <w:color w:val="000000" w:themeColor="text1"/>
                <w:sz w:val="20"/>
                <w:szCs w:val="20"/>
              </w:rPr>
              <w:t>0.60 ± 0.062a</w:t>
            </w:r>
          </w:p>
        </w:tc>
        <w:tc>
          <w:tcPr>
            <w:tcW w:w="2610" w:type="dxa"/>
            <w:gridSpan w:val="2"/>
            <w:tcBorders>
              <w:top w:val="nil"/>
              <w:left w:val="nil"/>
              <w:bottom w:val="nil"/>
              <w:right w:val="nil"/>
            </w:tcBorders>
            <w:shd w:val="clear" w:color="auto" w:fill="auto"/>
            <w:noWrap/>
            <w:vAlign w:val="bottom"/>
            <w:hideMark/>
          </w:tcPr>
          <w:p w14:paraId="269DE0B6" w14:textId="0158A474" w:rsidR="005E7A1F" w:rsidRPr="006E5284" w:rsidRDefault="005E7A1F" w:rsidP="00437FF1">
            <w:pPr>
              <w:spacing w:after="0" w:line="240" w:lineRule="auto"/>
              <w:rPr>
                <w:rFonts w:ascii="Arial" w:eastAsia="Times New Roman" w:hAnsi="Arial" w:cs="Arial"/>
                <w:color w:val="000000" w:themeColor="text1"/>
                <w:sz w:val="20"/>
                <w:szCs w:val="20"/>
              </w:rPr>
            </w:pPr>
            <w:r w:rsidRPr="006E5284">
              <w:rPr>
                <w:rFonts w:ascii="Arial" w:eastAsia="Times New Roman" w:hAnsi="Arial" w:cs="Arial"/>
                <w:color w:val="000000" w:themeColor="text1"/>
                <w:sz w:val="20"/>
                <w:szCs w:val="20"/>
              </w:rPr>
              <w:t>0.56 ± 0.043a</w:t>
            </w:r>
          </w:p>
        </w:tc>
      </w:tr>
      <w:tr w:rsidR="005E7A1F" w:rsidRPr="0057786C" w14:paraId="4030C0B6" w14:textId="77777777" w:rsidTr="005E7A1F">
        <w:trPr>
          <w:trHeight w:val="288"/>
        </w:trPr>
        <w:tc>
          <w:tcPr>
            <w:tcW w:w="3060" w:type="dxa"/>
            <w:tcBorders>
              <w:top w:val="nil"/>
              <w:left w:val="nil"/>
              <w:bottom w:val="single" w:sz="8" w:space="0" w:color="auto"/>
              <w:right w:val="nil"/>
            </w:tcBorders>
            <w:shd w:val="clear" w:color="auto" w:fill="auto"/>
            <w:noWrap/>
            <w:vAlign w:val="bottom"/>
          </w:tcPr>
          <w:p w14:paraId="6DB3ABAC" w14:textId="77777777" w:rsidR="005E7A1F" w:rsidRPr="0057786C" w:rsidRDefault="005E7A1F" w:rsidP="00437FF1">
            <w:pPr>
              <w:spacing w:after="0" w:line="240" w:lineRule="auto"/>
              <w:jc w:val="both"/>
              <w:rPr>
                <w:rFonts w:ascii="Arial" w:eastAsia="Times New Roman" w:hAnsi="Arial" w:cs="Arial"/>
                <w:color w:val="000000"/>
                <w:sz w:val="20"/>
                <w:szCs w:val="20"/>
              </w:rPr>
            </w:pPr>
          </w:p>
        </w:tc>
        <w:tc>
          <w:tcPr>
            <w:tcW w:w="2790" w:type="dxa"/>
            <w:tcBorders>
              <w:top w:val="nil"/>
              <w:left w:val="nil"/>
              <w:bottom w:val="single" w:sz="8" w:space="0" w:color="auto"/>
              <w:right w:val="nil"/>
            </w:tcBorders>
            <w:shd w:val="clear" w:color="auto" w:fill="auto"/>
            <w:noWrap/>
            <w:vAlign w:val="bottom"/>
          </w:tcPr>
          <w:p w14:paraId="20CDE53D" w14:textId="77777777" w:rsidR="005E7A1F" w:rsidRPr="0057786C" w:rsidRDefault="005E7A1F" w:rsidP="00437FF1">
            <w:pPr>
              <w:spacing w:after="0" w:line="240" w:lineRule="auto"/>
              <w:rPr>
                <w:rFonts w:ascii="Arial" w:eastAsia="Times New Roman" w:hAnsi="Arial" w:cs="Arial"/>
                <w:color w:val="000000"/>
                <w:sz w:val="20"/>
                <w:szCs w:val="20"/>
              </w:rPr>
            </w:pPr>
          </w:p>
        </w:tc>
        <w:tc>
          <w:tcPr>
            <w:tcW w:w="540" w:type="dxa"/>
            <w:tcBorders>
              <w:top w:val="nil"/>
              <w:left w:val="nil"/>
              <w:bottom w:val="single" w:sz="8" w:space="0" w:color="auto"/>
              <w:right w:val="nil"/>
            </w:tcBorders>
            <w:shd w:val="clear" w:color="auto" w:fill="auto"/>
            <w:noWrap/>
            <w:vAlign w:val="bottom"/>
          </w:tcPr>
          <w:p w14:paraId="15E02377" w14:textId="77777777" w:rsidR="005E7A1F" w:rsidRPr="0057786C" w:rsidRDefault="005E7A1F" w:rsidP="00437FF1">
            <w:pPr>
              <w:spacing w:after="0" w:line="240" w:lineRule="auto"/>
              <w:rPr>
                <w:rFonts w:ascii="Arial" w:eastAsia="Times New Roman" w:hAnsi="Arial" w:cs="Arial"/>
                <w:color w:val="000000"/>
                <w:sz w:val="20"/>
                <w:szCs w:val="20"/>
              </w:rPr>
            </w:pPr>
          </w:p>
        </w:tc>
        <w:tc>
          <w:tcPr>
            <w:tcW w:w="2070" w:type="dxa"/>
            <w:tcBorders>
              <w:top w:val="nil"/>
              <w:left w:val="nil"/>
              <w:bottom w:val="single" w:sz="8" w:space="0" w:color="auto"/>
              <w:right w:val="nil"/>
            </w:tcBorders>
            <w:shd w:val="clear" w:color="auto" w:fill="auto"/>
            <w:noWrap/>
            <w:vAlign w:val="bottom"/>
          </w:tcPr>
          <w:p w14:paraId="52BD3896" w14:textId="77777777" w:rsidR="005E7A1F" w:rsidRPr="0057786C" w:rsidRDefault="005E7A1F" w:rsidP="00437FF1">
            <w:pPr>
              <w:spacing w:after="0" w:line="240" w:lineRule="auto"/>
              <w:rPr>
                <w:rFonts w:ascii="Arial" w:eastAsia="Times New Roman" w:hAnsi="Arial" w:cs="Arial"/>
                <w:color w:val="000000"/>
                <w:sz w:val="20"/>
                <w:szCs w:val="20"/>
              </w:rPr>
            </w:pPr>
          </w:p>
        </w:tc>
      </w:tr>
    </w:tbl>
    <w:p w14:paraId="295DE760" w14:textId="77777777" w:rsidR="005E7A1F" w:rsidRPr="0057786C" w:rsidRDefault="005E7A1F" w:rsidP="005E7A1F">
      <w:pPr>
        <w:spacing w:after="120"/>
        <w:jc w:val="both"/>
        <w:rPr>
          <w:rFonts w:ascii="Arial" w:hAnsi="Arial" w:cs="Arial"/>
          <w:b/>
          <w:color w:val="000000" w:themeColor="text1"/>
          <w:sz w:val="20"/>
          <w:szCs w:val="20"/>
          <w:lang w:val="en-GB"/>
        </w:rPr>
      </w:pPr>
    </w:p>
    <w:p w14:paraId="0FCB8C57" w14:textId="77777777" w:rsidR="00337896" w:rsidRPr="0057786C" w:rsidRDefault="00337896" w:rsidP="00337896">
      <w:pPr>
        <w:rPr>
          <w:rFonts w:ascii="Arial" w:hAnsi="Arial" w:cs="Arial"/>
          <w:sz w:val="20"/>
          <w:szCs w:val="20"/>
          <w:lang w:val="en-GB"/>
        </w:rPr>
      </w:pPr>
    </w:p>
    <w:p w14:paraId="39854C90" w14:textId="77777777" w:rsidR="00337896" w:rsidRPr="0057786C" w:rsidRDefault="00337896" w:rsidP="00337896">
      <w:pPr>
        <w:rPr>
          <w:rFonts w:ascii="Arial" w:hAnsi="Arial" w:cs="Arial"/>
          <w:sz w:val="20"/>
          <w:szCs w:val="20"/>
          <w:lang w:val="en-US"/>
        </w:rPr>
      </w:pPr>
    </w:p>
    <w:p w14:paraId="3E39DED3" w14:textId="77777777" w:rsidR="00337896" w:rsidRPr="0057786C" w:rsidRDefault="00337896" w:rsidP="00337896">
      <w:pPr>
        <w:rPr>
          <w:rFonts w:ascii="Arial" w:hAnsi="Arial" w:cs="Arial"/>
          <w:sz w:val="20"/>
          <w:szCs w:val="20"/>
          <w:lang w:val="en-US"/>
        </w:rPr>
      </w:pPr>
    </w:p>
    <w:p w14:paraId="79EF6017" w14:textId="77777777" w:rsidR="00337896" w:rsidRPr="0057786C" w:rsidRDefault="00337896" w:rsidP="00337896">
      <w:pPr>
        <w:rPr>
          <w:rFonts w:ascii="Arial" w:hAnsi="Arial" w:cs="Arial"/>
          <w:sz w:val="20"/>
          <w:szCs w:val="20"/>
          <w:lang w:val="en-US"/>
        </w:rPr>
      </w:pPr>
    </w:p>
    <w:p w14:paraId="2E73618B" w14:textId="77777777" w:rsidR="00337896" w:rsidRPr="0057786C" w:rsidRDefault="00337896">
      <w:pPr>
        <w:rPr>
          <w:rFonts w:ascii="Arial" w:hAnsi="Arial" w:cs="Arial"/>
          <w:sz w:val="20"/>
          <w:szCs w:val="20"/>
          <w:lang w:val="en-US"/>
        </w:rPr>
      </w:pPr>
    </w:p>
    <w:sectPr w:rsidR="00337896" w:rsidRPr="0057786C" w:rsidSect="00BB1BC1">
      <w:pgSz w:w="11906" w:h="16838"/>
      <w:pgMar w:top="1417" w:right="1417" w:bottom="1134" w:left="1417" w:header="720" w:footer="720" w:gutter="0"/>
      <w:lnNumType w:countBy="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61C"/>
    <w:rsid w:val="000318E9"/>
    <w:rsid w:val="000749B8"/>
    <w:rsid w:val="000A453D"/>
    <w:rsid w:val="00137D37"/>
    <w:rsid w:val="00192367"/>
    <w:rsid w:val="001D553B"/>
    <w:rsid w:val="001F1C73"/>
    <w:rsid w:val="002620B9"/>
    <w:rsid w:val="00337896"/>
    <w:rsid w:val="003F167F"/>
    <w:rsid w:val="00402827"/>
    <w:rsid w:val="00517EF3"/>
    <w:rsid w:val="00524F03"/>
    <w:rsid w:val="0057786C"/>
    <w:rsid w:val="005B15BE"/>
    <w:rsid w:val="005E7156"/>
    <w:rsid w:val="005E7A1F"/>
    <w:rsid w:val="005F38AF"/>
    <w:rsid w:val="00670639"/>
    <w:rsid w:val="0067266F"/>
    <w:rsid w:val="0069008D"/>
    <w:rsid w:val="006E5284"/>
    <w:rsid w:val="00735F3D"/>
    <w:rsid w:val="007601D1"/>
    <w:rsid w:val="00783F99"/>
    <w:rsid w:val="0080693A"/>
    <w:rsid w:val="0086220D"/>
    <w:rsid w:val="00866076"/>
    <w:rsid w:val="00872710"/>
    <w:rsid w:val="008C5229"/>
    <w:rsid w:val="008D26C3"/>
    <w:rsid w:val="008E3F33"/>
    <w:rsid w:val="008E5CF0"/>
    <w:rsid w:val="009412DF"/>
    <w:rsid w:val="00956A01"/>
    <w:rsid w:val="009B5AC7"/>
    <w:rsid w:val="009C1F08"/>
    <w:rsid w:val="009C670F"/>
    <w:rsid w:val="009D6C13"/>
    <w:rsid w:val="00A70869"/>
    <w:rsid w:val="00A717BD"/>
    <w:rsid w:val="00AD78E9"/>
    <w:rsid w:val="00B069C3"/>
    <w:rsid w:val="00B53C13"/>
    <w:rsid w:val="00B542B5"/>
    <w:rsid w:val="00BB1BC1"/>
    <w:rsid w:val="00CB181D"/>
    <w:rsid w:val="00CB7A1D"/>
    <w:rsid w:val="00CC4EFC"/>
    <w:rsid w:val="00D17028"/>
    <w:rsid w:val="00D561D7"/>
    <w:rsid w:val="00D81DB9"/>
    <w:rsid w:val="00D950E0"/>
    <w:rsid w:val="00DB0542"/>
    <w:rsid w:val="00DD761C"/>
    <w:rsid w:val="00DF6CDF"/>
    <w:rsid w:val="00E52507"/>
    <w:rsid w:val="00E71586"/>
    <w:rsid w:val="00EA78A7"/>
    <w:rsid w:val="00EC350D"/>
    <w:rsid w:val="00F30188"/>
    <w:rsid w:val="00F31D01"/>
    <w:rsid w:val="00F95EA6"/>
    <w:rsid w:val="00FA7CA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E6E60"/>
  <w15:chartTrackingRefBased/>
  <w15:docId w15:val="{CCC6786F-0F2B-4E5F-A45E-4628C2900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E7A1F"/>
    <w:rPr>
      <w:sz w:val="16"/>
      <w:szCs w:val="16"/>
    </w:rPr>
  </w:style>
  <w:style w:type="paragraph" w:styleId="CommentText">
    <w:name w:val="annotation text"/>
    <w:basedOn w:val="Normal"/>
    <w:link w:val="CommentTextChar"/>
    <w:uiPriority w:val="99"/>
    <w:semiHidden/>
    <w:unhideWhenUsed/>
    <w:rsid w:val="005E7A1F"/>
    <w:pPr>
      <w:spacing w:line="240" w:lineRule="auto"/>
    </w:pPr>
    <w:rPr>
      <w:sz w:val="20"/>
      <w:szCs w:val="20"/>
    </w:rPr>
  </w:style>
  <w:style w:type="character" w:customStyle="1" w:styleId="CommentTextChar">
    <w:name w:val="Comment Text Char"/>
    <w:basedOn w:val="DefaultParagraphFont"/>
    <w:link w:val="CommentText"/>
    <w:uiPriority w:val="99"/>
    <w:semiHidden/>
    <w:rsid w:val="005E7A1F"/>
    <w:rPr>
      <w:sz w:val="20"/>
      <w:szCs w:val="20"/>
    </w:rPr>
  </w:style>
  <w:style w:type="paragraph" w:styleId="CommentSubject">
    <w:name w:val="annotation subject"/>
    <w:basedOn w:val="CommentText"/>
    <w:next w:val="CommentText"/>
    <w:link w:val="CommentSubjectChar"/>
    <w:uiPriority w:val="99"/>
    <w:semiHidden/>
    <w:unhideWhenUsed/>
    <w:rsid w:val="005E7A1F"/>
    <w:rPr>
      <w:b/>
      <w:bCs/>
    </w:rPr>
  </w:style>
  <w:style w:type="character" w:customStyle="1" w:styleId="CommentSubjectChar">
    <w:name w:val="Comment Subject Char"/>
    <w:basedOn w:val="CommentTextChar"/>
    <w:link w:val="CommentSubject"/>
    <w:uiPriority w:val="99"/>
    <w:semiHidden/>
    <w:rsid w:val="005E7A1F"/>
    <w:rPr>
      <w:b/>
      <w:bCs/>
      <w:sz w:val="20"/>
      <w:szCs w:val="20"/>
    </w:rPr>
  </w:style>
  <w:style w:type="paragraph" w:styleId="BalloonText">
    <w:name w:val="Balloon Text"/>
    <w:basedOn w:val="Normal"/>
    <w:link w:val="BalloonTextChar"/>
    <w:uiPriority w:val="99"/>
    <w:semiHidden/>
    <w:unhideWhenUsed/>
    <w:rsid w:val="005E7A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A1F"/>
    <w:rPr>
      <w:rFonts w:ascii="Segoe UI" w:hAnsi="Segoe UI" w:cs="Segoe UI"/>
      <w:sz w:val="18"/>
      <w:szCs w:val="18"/>
    </w:rPr>
  </w:style>
  <w:style w:type="character" w:styleId="Emphasis">
    <w:name w:val="Emphasis"/>
    <w:basedOn w:val="DefaultParagraphFont"/>
    <w:uiPriority w:val="20"/>
    <w:qFormat/>
    <w:rsid w:val="00B53C13"/>
    <w:rPr>
      <w:i/>
      <w:iCs/>
    </w:rPr>
  </w:style>
  <w:style w:type="character" w:customStyle="1" w:styleId="hgkelc">
    <w:name w:val="hgkelc"/>
    <w:basedOn w:val="DefaultParagraphFont"/>
    <w:rsid w:val="000318E9"/>
  </w:style>
  <w:style w:type="paragraph" w:styleId="Revision">
    <w:name w:val="Revision"/>
    <w:hidden/>
    <w:uiPriority w:val="99"/>
    <w:semiHidden/>
    <w:rsid w:val="0080693A"/>
    <w:pPr>
      <w:spacing w:after="0" w:line="240" w:lineRule="auto"/>
    </w:pPr>
  </w:style>
  <w:style w:type="character" w:styleId="LineNumber">
    <w:name w:val="line number"/>
    <w:basedOn w:val="DefaultParagraphFont"/>
    <w:uiPriority w:val="99"/>
    <w:semiHidden/>
    <w:unhideWhenUsed/>
    <w:rsid w:val="00BB1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png"/><Relationship Id="rId18" Type="http://schemas.openxmlformats.org/officeDocument/2006/relationships/image" Target="media/image14.tiff"/><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tif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png"/><Relationship Id="rId22" Type="http://schemas.openxmlformats.org/officeDocument/2006/relationships/image" Target="media/image1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C3F5A-0AA7-4F97-8988-44F72DF81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876</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p_yu</dc:creator>
  <cp:keywords/>
  <dc:description/>
  <cp:lastModifiedBy>Peng Yu</cp:lastModifiedBy>
  <cp:revision>15</cp:revision>
  <dcterms:created xsi:type="dcterms:W3CDTF">2023-10-17T16:25:00Z</dcterms:created>
  <dcterms:modified xsi:type="dcterms:W3CDTF">2025-04-24T12:53:00Z</dcterms:modified>
</cp:coreProperties>
</file>