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1"/>
        <w:gridCol w:w="1662"/>
        <w:gridCol w:w="685"/>
        <w:gridCol w:w="1594"/>
        <w:gridCol w:w="685"/>
        <w:gridCol w:w="1594"/>
        <w:gridCol w:w="196"/>
      </w:tblGrid>
      <w:tr w:rsidR="00811259" w:rsidRPr="00811259" w:rsidTr="00811259">
        <w:trPr>
          <w:trHeight w:val="402"/>
        </w:trPr>
        <w:tc>
          <w:tcPr>
            <w:tcW w:w="9801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</w:pPr>
            <w:bookmarkStart w:id="0" w:name="RANGE!A1:G38"/>
            <w:r w:rsidRPr="008112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Table 9 </w:t>
            </w:r>
            <w:r w:rsidRPr="00811259">
              <w:rPr>
                <w:rFonts w:ascii="Arial" w:eastAsia="Times New Roman" w:hAnsi="Arial" w:cs="Arial"/>
                <w:sz w:val="24"/>
                <w:szCs w:val="24"/>
                <w:lang w:val="en-GB" w:eastAsia="it-IT"/>
              </w:rPr>
              <w:t>-</w:t>
            </w:r>
            <w:r w:rsidRPr="008112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 </w:t>
            </w:r>
            <w:r w:rsidRPr="00811259">
              <w:rPr>
                <w:rFonts w:ascii="Arial" w:eastAsia="Times New Roman" w:hAnsi="Arial" w:cs="Arial"/>
                <w:sz w:val="24"/>
                <w:szCs w:val="24"/>
                <w:lang w:val="en-GB" w:eastAsia="it-IT"/>
              </w:rPr>
              <w:t>Multinomial logit: marginal effects (benchmark equation)</w:t>
            </w:r>
            <w:r w:rsidRPr="00811259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 w:eastAsia="it-IT"/>
              </w:rPr>
              <w:t xml:space="preserve"> </w:t>
            </w:r>
            <w:bookmarkEnd w:id="0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</w:t>
            </w:r>
            <w:proofErr w:type="spellEnd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</w:t>
            </w:r>
            <w:proofErr w:type="spellEnd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GROWTH_turnover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88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1)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2)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Multinomial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</w:t>
            </w:r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Logit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br/>
              <w:t>(</w:t>
            </w:r>
            <w:proofErr w:type="spellStart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>outcome</w:t>
            </w:r>
            <w:proofErr w:type="spellEnd"/>
            <w:r w:rsidRPr="00811259">
              <w:rPr>
                <w:rFonts w:ascii="Arial" w:eastAsia="Times New Roman" w:hAnsi="Arial" w:cs="Arial"/>
                <w:sz w:val="18"/>
                <w:szCs w:val="18"/>
                <w:lang w:eastAsia="it-IT"/>
              </w:rPr>
              <w:t xml:space="preserve"> 3)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139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139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DIGITadopt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0,0490***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0,0411***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0,0231**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0,0052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0,0294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DIGITstrategy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0,0535***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0,1621***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0,2920***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Age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-0,0222***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-0,0911***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-0,0759***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Size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0,0133**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0,023**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0,0316**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0,0200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0,0332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0,0419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Own</w:t>
            </w:r>
            <w:proofErr w:type="spellEnd"/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0,0259*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0,1250**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0,0651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0,0120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0,689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LACK_SKILL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-0,0216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-0,1557***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-0,0847***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0,1870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LACK_FIN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-0,0180*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-0,0314*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0,0093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0,0570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0,6461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BUS_ENVIRON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0,1008***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0,1046**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0,0715**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0,0041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0,0420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0,0491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SUPPORT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0,0305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0,0012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0.0420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0,4695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0,8239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0,1699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COLLABORATION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0,0352*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0,0201*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0,0067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0,0502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0,0711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0,1005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LEGAL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0,0044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0,0110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0,0051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0,7891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0,8081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0,8540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INFRASTRUCTURE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0,0394*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0.1822***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0.0213***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0,0891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0,0009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0,0021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COUNTRY DUMMIES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139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8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N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857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31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Log </w:t>
            </w: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likelihood</w:t>
            </w:r>
            <w:proofErr w:type="spellEnd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-1155.5365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300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Wald</w:t>
            </w:r>
            <w:proofErr w:type="spellEnd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chi2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298.82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8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Prob</w:t>
            </w:r>
            <w:proofErr w:type="spellEnd"/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&gt;chi2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0.0000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255"/>
        </w:trPr>
        <w:tc>
          <w:tcPr>
            <w:tcW w:w="3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Pseudo R2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0.1703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139"/>
        </w:trPr>
        <w:tc>
          <w:tcPr>
            <w:tcW w:w="35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</w:pPr>
            <w:r w:rsidRPr="0081125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1259" w:rsidRPr="00811259" w:rsidRDefault="00811259" w:rsidP="008112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811259" w:rsidRPr="00811259" w:rsidTr="00811259">
        <w:trPr>
          <w:trHeight w:val="1695"/>
        </w:trPr>
        <w:tc>
          <w:tcPr>
            <w:tcW w:w="9981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11259" w:rsidRPr="00811259" w:rsidRDefault="00811259" w:rsidP="0081125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811259">
              <w:rPr>
                <w:rFonts w:ascii="Arial" w:eastAsia="Times New Roman" w:hAnsi="Arial" w:cs="Arial"/>
                <w:sz w:val="20"/>
                <w:szCs w:val="20"/>
                <w:lang w:val="en-GB" w:eastAsia="it-IT"/>
              </w:rPr>
              <w:t xml:space="preserve">For the description of the variables see Table 1. The base outcome of the dependent variable is: "the firm does not plan to grow". The other outcomes of the dependent variable are: “growth by less than 10% per year" (column 1); “growth by between 10% and 20% per year" (column 2); “growth by more than 20% per year" (column 3). Superscripts ***, ** and * denote statistical significance at the 1, 5 and 10 percent level, respectively. The p-values are given in italics. Standard errors (not reported) are robust. </w:t>
            </w:r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Age and Size are in log </w:t>
            </w:r>
            <w:proofErr w:type="spellStart"/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form</w:t>
            </w:r>
            <w:proofErr w:type="spellEnd"/>
            <w:r w:rsidRPr="00811259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. </w:t>
            </w:r>
          </w:p>
        </w:tc>
      </w:tr>
    </w:tbl>
    <w:p w:rsidR="006164D7" w:rsidRDefault="006164D7">
      <w:bookmarkStart w:id="1" w:name="_GoBack"/>
      <w:bookmarkEnd w:id="1"/>
    </w:p>
    <w:sectPr w:rsidR="006164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259"/>
    <w:rsid w:val="006164D7"/>
    <w:rsid w:val="0081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7E124-B1BE-499D-8A57-549DAB160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079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2025-04-24T08:15:00Z</dcterms:created>
  <dcterms:modified xsi:type="dcterms:W3CDTF">2025-04-24T08:16:00Z</dcterms:modified>
</cp:coreProperties>
</file>