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84569" w14:textId="0C0A57BA" w:rsidR="00FC1169" w:rsidRPr="00755782" w:rsidRDefault="0040098A">
      <w:pPr>
        <w:rPr>
          <w:lang w:val="en-US"/>
        </w:rPr>
      </w:pPr>
      <w:r w:rsidRPr="00755782">
        <w:rPr>
          <w:lang w:val="en-US"/>
        </w:rPr>
        <w:t>E</w:t>
      </w:r>
      <w:r w:rsidR="00973408" w:rsidRPr="00755782">
        <w:rPr>
          <w:lang w:val="en-US"/>
        </w:rPr>
        <w:t xml:space="preserve">lectronic </w:t>
      </w:r>
      <w:r w:rsidR="003B29F8">
        <w:rPr>
          <w:lang w:val="en-US"/>
        </w:rPr>
        <w:t>S</w:t>
      </w:r>
      <w:r w:rsidR="00973408" w:rsidRPr="00755782">
        <w:rPr>
          <w:lang w:val="en-US"/>
        </w:rPr>
        <w:t xml:space="preserve">upplementary </w:t>
      </w:r>
      <w:r w:rsidR="003B29F8">
        <w:rPr>
          <w:lang w:val="en-US"/>
        </w:rPr>
        <w:t>M</w:t>
      </w:r>
      <w:r w:rsidR="00BE597A">
        <w:rPr>
          <w:lang w:val="en-US"/>
        </w:rPr>
        <w:t>aterial</w:t>
      </w:r>
    </w:p>
    <w:p w14:paraId="1953C712" w14:textId="77777777" w:rsidR="00973408" w:rsidRPr="00755782" w:rsidRDefault="00973408" w:rsidP="00973408">
      <w:pPr>
        <w:spacing w:line="360" w:lineRule="auto"/>
        <w:rPr>
          <w:b/>
          <w:bCs/>
        </w:rPr>
      </w:pPr>
      <w:r w:rsidRPr="00755782">
        <w:rPr>
          <w:b/>
          <w:bCs/>
        </w:rPr>
        <w:t>Long-term cognitive function following haloperidol versus placebo treatment in ICU patients with delirium.</w:t>
      </w:r>
    </w:p>
    <w:p w14:paraId="2A5C9E0D" w14:textId="77777777" w:rsidR="00846189" w:rsidRDefault="00846189" w:rsidP="00973408">
      <w:pPr>
        <w:spacing w:line="360" w:lineRule="auto"/>
      </w:pPr>
    </w:p>
    <w:p w14:paraId="25BB8ECC" w14:textId="77777777" w:rsidR="00846189" w:rsidRDefault="00846189" w:rsidP="00973408">
      <w:pPr>
        <w:spacing w:line="360" w:lineRule="auto"/>
      </w:pPr>
    </w:p>
    <w:p w14:paraId="731A59AA" w14:textId="77777777" w:rsidR="00846189" w:rsidRDefault="00846189" w:rsidP="00973408">
      <w:pPr>
        <w:spacing w:line="360" w:lineRule="auto"/>
      </w:pPr>
    </w:p>
    <w:p w14:paraId="697ADA0B" w14:textId="77777777" w:rsidR="00846189" w:rsidRPr="00755782" w:rsidRDefault="00846189" w:rsidP="00973408">
      <w:pPr>
        <w:spacing w:line="360" w:lineRule="auto"/>
      </w:pPr>
    </w:p>
    <w:sdt>
      <w:sdtPr>
        <w:rPr>
          <w:rFonts w:asciiTheme="minorHAnsi" w:eastAsiaTheme="minorHAnsi" w:hAnsiTheme="minorHAnsi" w:cstheme="minorBidi"/>
          <w:color w:val="auto"/>
          <w:kern w:val="2"/>
          <w:sz w:val="22"/>
          <w:szCs w:val="22"/>
          <w:lang w:val="en-GB" w:eastAsia="en-US"/>
          <w14:ligatures w14:val="standardContextual"/>
        </w:rPr>
        <w:id w:val="210080053"/>
        <w:docPartObj>
          <w:docPartGallery w:val="Table of Contents"/>
          <w:docPartUnique/>
        </w:docPartObj>
      </w:sdtPr>
      <w:sdtEndPr>
        <w:rPr>
          <w:b/>
          <w:bCs/>
        </w:rPr>
      </w:sdtEndPr>
      <w:sdtContent>
        <w:p w14:paraId="4649108C" w14:textId="3D3DA1C8" w:rsidR="00846189" w:rsidRDefault="0005584F">
          <w:pPr>
            <w:pStyle w:val="Overskrift"/>
          </w:pPr>
          <w:r>
            <w:t>Tabel</w:t>
          </w:r>
          <w:r w:rsidR="00AC6D15">
            <w:t xml:space="preserve"> of contents</w:t>
          </w:r>
        </w:p>
        <w:p w14:paraId="37E811C1" w14:textId="7AF096FB" w:rsidR="0060485F" w:rsidRDefault="00846189">
          <w:pPr>
            <w:pStyle w:val="Indholdsfortegnelse2"/>
            <w:tabs>
              <w:tab w:val="right" w:leader="dot" w:pos="10456"/>
            </w:tabs>
            <w:rPr>
              <w:rFonts w:eastAsiaTheme="minorEastAsia"/>
              <w:noProof/>
              <w:sz w:val="24"/>
              <w:szCs w:val="24"/>
              <w:lang w:val="da-DK" w:eastAsia="da-DK"/>
            </w:rPr>
          </w:pPr>
          <w:r>
            <w:fldChar w:fldCharType="begin"/>
          </w:r>
          <w:r>
            <w:instrText xml:space="preserve"> TOC \o "1-3" \h \z \u </w:instrText>
          </w:r>
          <w:r>
            <w:fldChar w:fldCharType="separate"/>
          </w:r>
          <w:hyperlink w:anchor="_Toc194991696" w:history="1">
            <w:r w:rsidR="0060485F" w:rsidRPr="00F51BA2">
              <w:rPr>
                <w:rStyle w:val="Hyperlink"/>
                <w:noProof/>
                <w:lang w:val="en-US"/>
              </w:rPr>
              <w:t>Trial population</w:t>
            </w:r>
            <w:r w:rsidR="0060485F">
              <w:rPr>
                <w:noProof/>
                <w:webHidden/>
              </w:rPr>
              <w:tab/>
            </w:r>
            <w:r w:rsidR="0060485F">
              <w:rPr>
                <w:noProof/>
                <w:webHidden/>
              </w:rPr>
              <w:fldChar w:fldCharType="begin"/>
            </w:r>
            <w:r w:rsidR="0060485F">
              <w:rPr>
                <w:noProof/>
                <w:webHidden/>
              </w:rPr>
              <w:instrText xml:space="preserve"> PAGEREF _Toc194991696 \h </w:instrText>
            </w:r>
            <w:r w:rsidR="0060485F">
              <w:rPr>
                <w:noProof/>
                <w:webHidden/>
              </w:rPr>
            </w:r>
            <w:r w:rsidR="0060485F">
              <w:rPr>
                <w:noProof/>
                <w:webHidden/>
              </w:rPr>
              <w:fldChar w:fldCharType="separate"/>
            </w:r>
            <w:r w:rsidR="0060485F">
              <w:rPr>
                <w:noProof/>
                <w:webHidden/>
              </w:rPr>
              <w:t>2</w:t>
            </w:r>
            <w:r w:rsidR="0060485F">
              <w:rPr>
                <w:noProof/>
                <w:webHidden/>
              </w:rPr>
              <w:fldChar w:fldCharType="end"/>
            </w:r>
          </w:hyperlink>
        </w:p>
        <w:p w14:paraId="5CFDE2FE" w14:textId="29B8B0CC" w:rsidR="0060485F" w:rsidRDefault="0060485F">
          <w:pPr>
            <w:pStyle w:val="Indholdsfortegnelse2"/>
            <w:tabs>
              <w:tab w:val="right" w:leader="dot" w:pos="10456"/>
            </w:tabs>
            <w:rPr>
              <w:rFonts w:eastAsiaTheme="minorEastAsia"/>
              <w:noProof/>
              <w:sz w:val="24"/>
              <w:szCs w:val="24"/>
              <w:lang w:val="da-DK" w:eastAsia="da-DK"/>
            </w:rPr>
          </w:pPr>
          <w:hyperlink w:anchor="_Toc194991697" w:history="1">
            <w:r w:rsidRPr="00F51BA2">
              <w:rPr>
                <w:rStyle w:val="Hyperlink"/>
                <w:noProof/>
                <w:lang w:val="en-US"/>
              </w:rPr>
              <w:t>Protocol deviations and rationales</w:t>
            </w:r>
            <w:r>
              <w:rPr>
                <w:noProof/>
                <w:webHidden/>
              </w:rPr>
              <w:tab/>
            </w:r>
            <w:r>
              <w:rPr>
                <w:noProof/>
                <w:webHidden/>
              </w:rPr>
              <w:fldChar w:fldCharType="begin"/>
            </w:r>
            <w:r>
              <w:rPr>
                <w:noProof/>
                <w:webHidden/>
              </w:rPr>
              <w:instrText xml:space="preserve"> PAGEREF _Toc194991697 \h </w:instrText>
            </w:r>
            <w:r>
              <w:rPr>
                <w:noProof/>
                <w:webHidden/>
              </w:rPr>
            </w:r>
            <w:r>
              <w:rPr>
                <w:noProof/>
                <w:webHidden/>
              </w:rPr>
              <w:fldChar w:fldCharType="separate"/>
            </w:r>
            <w:r>
              <w:rPr>
                <w:noProof/>
                <w:webHidden/>
              </w:rPr>
              <w:t>2</w:t>
            </w:r>
            <w:r>
              <w:rPr>
                <w:noProof/>
                <w:webHidden/>
              </w:rPr>
              <w:fldChar w:fldCharType="end"/>
            </w:r>
          </w:hyperlink>
        </w:p>
        <w:p w14:paraId="12FA07DD" w14:textId="19A4E5B6" w:rsidR="0060485F" w:rsidRDefault="0060485F">
          <w:pPr>
            <w:pStyle w:val="Indholdsfortegnelse2"/>
            <w:tabs>
              <w:tab w:val="right" w:leader="dot" w:pos="10456"/>
            </w:tabs>
            <w:rPr>
              <w:rFonts w:eastAsiaTheme="minorEastAsia"/>
              <w:noProof/>
              <w:sz w:val="24"/>
              <w:szCs w:val="24"/>
              <w:lang w:val="da-DK" w:eastAsia="da-DK"/>
            </w:rPr>
          </w:pPr>
          <w:hyperlink w:anchor="_Toc194991698" w:history="1">
            <w:r w:rsidRPr="00F51BA2">
              <w:rPr>
                <w:rStyle w:val="Hyperlink"/>
                <w:noProof/>
                <w:lang w:val="en-US"/>
              </w:rPr>
              <w:t>Baseline and outcome variables included in the multiple imputation model</w:t>
            </w:r>
            <w:r>
              <w:rPr>
                <w:noProof/>
                <w:webHidden/>
              </w:rPr>
              <w:tab/>
            </w:r>
            <w:r>
              <w:rPr>
                <w:noProof/>
                <w:webHidden/>
              </w:rPr>
              <w:fldChar w:fldCharType="begin"/>
            </w:r>
            <w:r>
              <w:rPr>
                <w:noProof/>
                <w:webHidden/>
              </w:rPr>
              <w:instrText xml:space="preserve"> PAGEREF _Toc194991698 \h </w:instrText>
            </w:r>
            <w:r>
              <w:rPr>
                <w:noProof/>
                <w:webHidden/>
              </w:rPr>
            </w:r>
            <w:r>
              <w:rPr>
                <w:noProof/>
                <w:webHidden/>
              </w:rPr>
              <w:fldChar w:fldCharType="separate"/>
            </w:r>
            <w:r>
              <w:rPr>
                <w:noProof/>
                <w:webHidden/>
              </w:rPr>
              <w:t>3</w:t>
            </w:r>
            <w:r>
              <w:rPr>
                <w:noProof/>
                <w:webHidden/>
              </w:rPr>
              <w:fldChar w:fldCharType="end"/>
            </w:r>
          </w:hyperlink>
        </w:p>
        <w:p w14:paraId="1D0C57BE" w14:textId="621F6968" w:rsidR="0060485F" w:rsidRDefault="0060485F">
          <w:pPr>
            <w:pStyle w:val="Indholdsfortegnelse2"/>
            <w:tabs>
              <w:tab w:val="right" w:leader="dot" w:pos="10456"/>
            </w:tabs>
            <w:rPr>
              <w:rFonts w:eastAsiaTheme="minorEastAsia"/>
              <w:noProof/>
              <w:sz w:val="24"/>
              <w:szCs w:val="24"/>
              <w:lang w:val="da-DK" w:eastAsia="da-DK"/>
            </w:rPr>
          </w:pPr>
          <w:hyperlink w:anchor="_Toc194991699" w:history="1">
            <w:r w:rsidRPr="00F51BA2">
              <w:rPr>
                <w:rStyle w:val="Hyperlink"/>
                <w:noProof/>
                <w:lang w:val="en-US"/>
              </w:rPr>
              <w:t>Enrolment criteria</w:t>
            </w:r>
            <w:r>
              <w:rPr>
                <w:noProof/>
                <w:webHidden/>
              </w:rPr>
              <w:tab/>
            </w:r>
            <w:r>
              <w:rPr>
                <w:noProof/>
                <w:webHidden/>
              </w:rPr>
              <w:fldChar w:fldCharType="begin"/>
            </w:r>
            <w:r>
              <w:rPr>
                <w:noProof/>
                <w:webHidden/>
              </w:rPr>
              <w:instrText xml:space="preserve"> PAGEREF _Toc194991699 \h </w:instrText>
            </w:r>
            <w:r>
              <w:rPr>
                <w:noProof/>
                <w:webHidden/>
              </w:rPr>
            </w:r>
            <w:r>
              <w:rPr>
                <w:noProof/>
                <w:webHidden/>
              </w:rPr>
              <w:fldChar w:fldCharType="separate"/>
            </w:r>
            <w:r>
              <w:rPr>
                <w:noProof/>
                <w:webHidden/>
              </w:rPr>
              <w:t>4</w:t>
            </w:r>
            <w:r>
              <w:rPr>
                <w:noProof/>
                <w:webHidden/>
              </w:rPr>
              <w:fldChar w:fldCharType="end"/>
            </w:r>
          </w:hyperlink>
        </w:p>
        <w:p w14:paraId="7D8EDF2C" w14:textId="7FB7839A" w:rsidR="0060485F" w:rsidRDefault="0060485F">
          <w:pPr>
            <w:pStyle w:val="Indholdsfortegnelse2"/>
            <w:tabs>
              <w:tab w:val="right" w:leader="dot" w:pos="10456"/>
            </w:tabs>
            <w:rPr>
              <w:rFonts w:eastAsiaTheme="minorEastAsia"/>
              <w:noProof/>
              <w:sz w:val="24"/>
              <w:szCs w:val="24"/>
              <w:lang w:val="da-DK" w:eastAsia="da-DK"/>
            </w:rPr>
          </w:pPr>
          <w:hyperlink w:anchor="_Toc194991700" w:history="1">
            <w:r w:rsidRPr="00F51BA2">
              <w:rPr>
                <w:rStyle w:val="Hyperlink"/>
                <w:noProof/>
                <w:lang w:val="en-US"/>
              </w:rPr>
              <w:t>Secondary analyses:</w:t>
            </w:r>
            <w:r>
              <w:rPr>
                <w:noProof/>
                <w:webHidden/>
              </w:rPr>
              <w:tab/>
            </w:r>
            <w:r>
              <w:rPr>
                <w:noProof/>
                <w:webHidden/>
              </w:rPr>
              <w:fldChar w:fldCharType="begin"/>
            </w:r>
            <w:r>
              <w:rPr>
                <w:noProof/>
                <w:webHidden/>
              </w:rPr>
              <w:instrText xml:space="preserve"> PAGEREF _Toc194991700 \h </w:instrText>
            </w:r>
            <w:r>
              <w:rPr>
                <w:noProof/>
                <w:webHidden/>
              </w:rPr>
            </w:r>
            <w:r>
              <w:rPr>
                <w:noProof/>
                <w:webHidden/>
              </w:rPr>
              <w:fldChar w:fldCharType="separate"/>
            </w:r>
            <w:r>
              <w:rPr>
                <w:noProof/>
                <w:webHidden/>
              </w:rPr>
              <w:t>6</w:t>
            </w:r>
            <w:r>
              <w:rPr>
                <w:noProof/>
                <w:webHidden/>
              </w:rPr>
              <w:fldChar w:fldCharType="end"/>
            </w:r>
          </w:hyperlink>
        </w:p>
        <w:p w14:paraId="6D14A24D" w14:textId="1F152CFF" w:rsidR="0060485F" w:rsidRDefault="0060485F">
          <w:pPr>
            <w:pStyle w:val="Indholdsfortegnelse2"/>
            <w:tabs>
              <w:tab w:val="right" w:leader="dot" w:pos="10456"/>
            </w:tabs>
            <w:rPr>
              <w:rFonts w:eastAsiaTheme="minorEastAsia"/>
              <w:noProof/>
              <w:sz w:val="24"/>
              <w:szCs w:val="24"/>
              <w:lang w:val="da-DK" w:eastAsia="da-DK"/>
            </w:rPr>
          </w:pPr>
          <w:hyperlink w:anchor="_Toc194991701" w:history="1">
            <w:r w:rsidRPr="00F51BA2">
              <w:rPr>
                <w:rStyle w:val="Hyperlink"/>
                <w:noProof/>
                <w:lang w:val="en-US"/>
              </w:rPr>
              <w:t>References</w:t>
            </w:r>
            <w:r>
              <w:rPr>
                <w:noProof/>
                <w:webHidden/>
              </w:rPr>
              <w:tab/>
            </w:r>
            <w:r>
              <w:rPr>
                <w:noProof/>
                <w:webHidden/>
              </w:rPr>
              <w:fldChar w:fldCharType="begin"/>
            </w:r>
            <w:r>
              <w:rPr>
                <w:noProof/>
                <w:webHidden/>
              </w:rPr>
              <w:instrText xml:space="preserve"> PAGEREF _Toc194991701 \h </w:instrText>
            </w:r>
            <w:r>
              <w:rPr>
                <w:noProof/>
                <w:webHidden/>
              </w:rPr>
            </w:r>
            <w:r>
              <w:rPr>
                <w:noProof/>
                <w:webHidden/>
              </w:rPr>
              <w:fldChar w:fldCharType="separate"/>
            </w:r>
            <w:r>
              <w:rPr>
                <w:noProof/>
                <w:webHidden/>
              </w:rPr>
              <w:t>9</w:t>
            </w:r>
            <w:r>
              <w:rPr>
                <w:noProof/>
                <w:webHidden/>
              </w:rPr>
              <w:fldChar w:fldCharType="end"/>
            </w:r>
          </w:hyperlink>
        </w:p>
        <w:p w14:paraId="7C0C9BC7" w14:textId="4BA365F9" w:rsidR="00846189" w:rsidRDefault="00846189">
          <w:r>
            <w:rPr>
              <w:b/>
              <w:bCs/>
            </w:rPr>
            <w:fldChar w:fldCharType="end"/>
          </w:r>
        </w:p>
      </w:sdtContent>
    </w:sdt>
    <w:p w14:paraId="5D471160" w14:textId="5FCCD55B" w:rsidR="00821463" w:rsidRDefault="00821463">
      <w:pPr>
        <w:rPr>
          <w:lang w:val="en-US"/>
        </w:rPr>
      </w:pPr>
      <w:r>
        <w:rPr>
          <w:lang w:val="en-US"/>
        </w:rPr>
        <w:br w:type="page"/>
      </w:r>
    </w:p>
    <w:p w14:paraId="5021FA72" w14:textId="77777777" w:rsidR="00973408" w:rsidRPr="00755782" w:rsidRDefault="00973408">
      <w:pPr>
        <w:rPr>
          <w:lang w:val="en-US"/>
        </w:rPr>
      </w:pPr>
    </w:p>
    <w:p w14:paraId="63D8316F" w14:textId="77777777" w:rsidR="00973408" w:rsidRPr="00755782" w:rsidRDefault="00973408">
      <w:pPr>
        <w:rPr>
          <w:lang w:val="en-US"/>
        </w:rPr>
      </w:pPr>
    </w:p>
    <w:p w14:paraId="77ED5393" w14:textId="77777777" w:rsidR="00973408" w:rsidRPr="00755782" w:rsidRDefault="00973408" w:rsidP="00973408">
      <w:pPr>
        <w:pStyle w:val="Overskrift2"/>
        <w:spacing w:after="120"/>
        <w:jc w:val="both"/>
        <w:rPr>
          <w:rFonts w:asciiTheme="minorHAnsi" w:hAnsiTheme="minorHAnsi"/>
          <w:lang w:val="en-US"/>
        </w:rPr>
      </w:pPr>
      <w:bookmarkStart w:id="0" w:name="_Toc145504341"/>
      <w:bookmarkStart w:id="1" w:name="_Toc194991696"/>
      <w:r w:rsidRPr="00755782">
        <w:rPr>
          <w:rFonts w:asciiTheme="minorHAnsi" w:hAnsiTheme="minorHAnsi"/>
          <w:lang w:val="en-US"/>
        </w:rPr>
        <w:t>Trial population</w:t>
      </w:r>
      <w:bookmarkEnd w:id="0"/>
      <w:bookmarkEnd w:id="1"/>
    </w:p>
    <w:p w14:paraId="66AC2FF4" w14:textId="77777777" w:rsidR="00973408" w:rsidRPr="00755782" w:rsidRDefault="00973408" w:rsidP="00973408">
      <w:pPr>
        <w:spacing w:after="0" w:line="240" w:lineRule="auto"/>
        <w:jc w:val="both"/>
        <w:rPr>
          <w:b/>
          <w:bCs/>
          <w:lang w:val="en-US"/>
        </w:rPr>
      </w:pPr>
      <w:r w:rsidRPr="00755782">
        <w:rPr>
          <w:b/>
          <w:bCs/>
          <w:lang w:val="en-US"/>
        </w:rPr>
        <w:t>Definition of the intention-to-treat population</w:t>
      </w:r>
    </w:p>
    <w:p w14:paraId="76B87FB9" w14:textId="77777777" w:rsidR="00973408" w:rsidRPr="00755782" w:rsidRDefault="00973408" w:rsidP="00973408">
      <w:pPr>
        <w:spacing w:after="0" w:line="240" w:lineRule="auto"/>
        <w:jc w:val="both"/>
        <w:rPr>
          <w:lang w:val="en-US"/>
        </w:rPr>
      </w:pPr>
      <w:r w:rsidRPr="00755782">
        <w:rPr>
          <w:lang w:val="en-US"/>
        </w:rPr>
        <w:t xml:space="preserve">The intention-to-treat (ITT) population was defined as all randomised participants who received </w:t>
      </w:r>
    </w:p>
    <w:p w14:paraId="1888C546" w14:textId="77777777" w:rsidR="004B1D26" w:rsidRDefault="00973408" w:rsidP="00973408">
      <w:pPr>
        <w:spacing w:after="0" w:line="240" w:lineRule="auto"/>
        <w:jc w:val="both"/>
        <w:rPr>
          <w:lang w:val="en-US"/>
        </w:rPr>
      </w:pPr>
      <w:r w:rsidRPr="00755782">
        <w:rPr>
          <w:lang w:val="en-US"/>
        </w:rPr>
        <w:t>trial medication and consented to use their data</w:t>
      </w:r>
      <w:r w:rsidR="00D90156">
        <w:rPr>
          <w:lang w:val="en-US"/>
        </w:rPr>
        <w:t>. Therefore, randomised participants (n=8) who never received trial medication were excluded from the analyses</w:t>
      </w:r>
      <w:r w:rsidRPr="00755782">
        <w:rPr>
          <w:lang w:val="en-US"/>
        </w:rPr>
        <w:t xml:space="preserve">. </w:t>
      </w:r>
    </w:p>
    <w:p w14:paraId="1F08E57A" w14:textId="572744D7" w:rsidR="00973408" w:rsidRPr="00755782" w:rsidRDefault="00973408" w:rsidP="00973408">
      <w:pPr>
        <w:spacing w:after="0" w:line="240" w:lineRule="auto"/>
        <w:jc w:val="both"/>
        <w:rPr>
          <w:lang w:val="en-US"/>
        </w:rPr>
      </w:pPr>
      <w:r w:rsidRPr="00755782">
        <w:rPr>
          <w:lang w:val="en-US"/>
        </w:rPr>
        <w:t xml:space="preserve">The primary analyses were based on the ITT population. </w:t>
      </w:r>
    </w:p>
    <w:p w14:paraId="33584A2B" w14:textId="77777777" w:rsidR="00973408" w:rsidRPr="00755782" w:rsidRDefault="00973408" w:rsidP="00973408">
      <w:pPr>
        <w:spacing w:after="0" w:line="240" w:lineRule="auto"/>
        <w:jc w:val="both"/>
        <w:rPr>
          <w:lang w:val="en-US"/>
        </w:rPr>
      </w:pPr>
    </w:p>
    <w:p w14:paraId="5D222D16" w14:textId="77777777" w:rsidR="00973408" w:rsidRPr="00755782" w:rsidRDefault="00973408" w:rsidP="00973408">
      <w:pPr>
        <w:spacing w:after="0" w:line="240" w:lineRule="auto"/>
        <w:jc w:val="both"/>
        <w:rPr>
          <w:b/>
          <w:bCs/>
          <w:lang w:val="en-US"/>
        </w:rPr>
      </w:pPr>
      <w:r w:rsidRPr="00755782">
        <w:rPr>
          <w:b/>
          <w:bCs/>
          <w:lang w:val="en-US"/>
        </w:rPr>
        <w:t>Definition of the per-protocol population</w:t>
      </w:r>
    </w:p>
    <w:p w14:paraId="03287A31" w14:textId="77777777" w:rsidR="00973408" w:rsidRPr="00755782" w:rsidRDefault="00973408" w:rsidP="00973408">
      <w:pPr>
        <w:spacing w:after="0" w:line="240" w:lineRule="auto"/>
        <w:jc w:val="both"/>
        <w:rPr>
          <w:lang w:val="en-US"/>
        </w:rPr>
      </w:pPr>
      <w:r w:rsidRPr="00755782">
        <w:rPr>
          <w:lang w:val="en-US"/>
        </w:rPr>
        <w:t xml:space="preserve">The per-protocol population was defined as the ITT population excluding participants having one or </w:t>
      </w:r>
    </w:p>
    <w:p w14:paraId="42E44B12" w14:textId="77777777" w:rsidR="00973408" w:rsidRPr="00755782" w:rsidRDefault="00973408" w:rsidP="00973408">
      <w:pPr>
        <w:spacing w:after="0" w:line="240" w:lineRule="auto"/>
        <w:jc w:val="both"/>
        <w:rPr>
          <w:lang w:val="en-US"/>
        </w:rPr>
      </w:pPr>
      <w:r w:rsidRPr="00755782">
        <w:rPr>
          <w:lang w:val="en-US"/>
        </w:rPr>
        <w:t xml:space="preserve">more major protocol violations during the intervention period. </w:t>
      </w:r>
    </w:p>
    <w:p w14:paraId="4B20BDE5" w14:textId="77777777" w:rsidR="00973408" w:rsidRPr="00755782" w:rsidRDefault="00973408" w:rsidP="00973408">
      <w:pPr>
        <w:spacing w:after="0" w:line="240" w:lineRule="auto"/>
        <w:jc w:val="both"/>
        <w:rPr>
          <w:lang w:val="en-US"/>
        </w:rPr>
      </w:pPr>
    </w:p>
    <w:p w14:paraId="4221C831" w14:textId="77777777" w:rsidR="00973408" w:rsidRPr="00755782" w:rsidRDefault="00973408" w:rsidP="00973408">
      <w:pPr>
        <w:spacing w:after="0" w:line="240" w:lineRule="auto"/>
        <w:jc w:val="both"/>
        <w:rPr>
          <w:lang w:val="en-US"/>
        </w:rPr>
      </w:pPr>
      <w:r w:rsidRPr="00755782">
        <w:rPr>
          <w:lang w:val="en-US"/>
        </w:rPr>
        <w:t>Major protocol violations were defined as:</w:t>
      </w:r>
    </w:p>
    <w:p w14:paraId="2509DD03" w14:textId="77777777" w:rsidR="00973408" w:rsidRPr="00755782" w:rsidRDefault="00973408" w:rsidP="00973408">
      <w:pPr>
        <w:pStyle w:val="Listeafsnit"/>
        <w:numPr>
          <w:ilvl w:val="0"/>
          <w:numId w:val="1"/>
        </w:numPr>
        <w:spacing w:after="0" w:line="240" w:lineRule="auto"/>
        <w:jc w:val="both"/>
        <w:rPr>
          <w:lang w:val="en-US"/>
        </w:rPr>
      </w:pPr>
      <w:r w:rsidRPr="00755782">
        <w:rPr>
          <w:lang w:val="en-US"/>
        </w:rPr>
        <w:t>Patients not receiving the allocated intervention for two days despite having delirium.</w:t>
      </w:r>
    </w:p>
    <w:p w14:paraId="0670946F" w14:textId="77777777" w:rsidR="00973408" w:rsidRPr="00755782" w:rsidRDefault="00973408" w:rsidP="00973408">
      <w:pPr>
        <w:pStyle w:val="Listeafsnit"/>
        <w:numPr>
          <w:ilvl w:val="0"/>
          <w:numId w:val="1"/>
        </w:numPr>
        <w:spacing w:after="0" w:line="240" w:lineRule="auto"/>
        <w:jc w:val="both"/>
        <w:rPr>
          <w:lang w:val="en-US"/>
        </w:rPr>
      </w:pPr>
      <w:r w:rsidRPr="00755782">
        <w:rPr>
          <w:lang w:val="en-US"/>
        </w:rPr>
        <w:t xml:space="preserve">Patients receiving the allocated intervention for two days despite fulfilling pausing criteria (delirium-free). </w:t>
      </w:r>
    </w:p>
    <w:p w14:paraId="27FB1FB9" w14:textId="77777777" w:rsidR="00973408" w:rsidRPr="00755782" w:rsidRDefault="00973408" w:rsidP="00973408">
      <w:pPr>
        <w:pStyle w:val="Listeafsnit"/>
        <w:numPr>
          <w:ilvl w:val="0"/>
          <w:numId w:val="1"/>
        </w:numPr>
        <w:spacing w:after="0" w:line="240" w:lineRule="auto"/>
        <w:jc w:val="both"/>
        <w:rPr>
          <w:lang w:val="en-US"/>
        </w:rPr>
      </w:pPr>
      <w:r w:rsidRPr="00755782">
        <w:rPr>
          <w:lang w:val="en-US"/>
        </w:rPr>
        <w:t xml:space="preserve">Patients were withdrawn from the allocated intervention despite having delirium. This includes </w:t>
      </w:r>
    </w:p>
    <w:p w14:paraId="67FCB4ED" w14:textId="77777777" w:rsidR="00973408" w:rsidRPr="00755782" w:rsidRDefault="00973408" w:rsidP="00973408">
      <w:pPr>
        <w:pStyle w:val="Listeafsnit"/>
        <w:spacing w:after="0" w:line="240" w:lineRule="auto"/>
        <w:jc w:val="both"/>
        <w:rPr>
          <w:lang w:val="en-US"/>
        </w:rPr>
      </w:pPr>
      <w:r w:rsidRPr="00755782">
        <w:rPr>
          <w:lang w:val="en-US"/>
        </w:rPr>
        <w:t xml:space="preserve">patients discontinued from the intervention by the choice of the patient or the clinician for </w:t>
      </w:r>
    </w:p>
    <w:p w14:paraId="64B5D531" w14:textId="22A49142" w:rsidR="00973408" w:rsidRPr="00755782" w:rsidRDefault="00973408" w:rsidP="00973408">
      <w:pPr>
        <w:pStyle w:val="Listeafsnit"/>
        <w:spacing w:after="0" w:line="240" w:lineRule="auto"/>
        <w:jc w:val="both"/>
        <w:rPr>
          <w:rFonts w:cstheme="minorHAnsi"/>
          <w:lang w:val="en-US"/>
        </w:rPr>
      </w:pPr>
      <w:r w:rsidRPr="00755782">
        <w:rPr>
          <w:lang w:val="en-US"/>
        </w:rPr>
        <w:t xml:space="preserve">other reasons </w:t>
      </w:r>
      <w:r w:rsidRPr="00755782">
        <w:rPr>
          <w:rFonts w:cstheme="minorHAnsi"/>
          <w:lang w:val="en-US"/>
        </w:rPr>
        <w:t xml:space="preserve">than </w:t>
      </w:r>
      <w:r w:rsidR="00AC6D15">
        <w:rPr>
          <w:rFonts w:cstheme="minorHAnsi"/>
          <w:color w:val="202124"/>
          <w:shd w:val="clear" w:color="auto" w:fill="FFFFFF"/>
          <w:lang w:val="en-US"/>
        </w:rPr>
        <w:t>s</w:t>
      </w:r>
      <w:r w:rsidRPr="00755782">
        <w:rPr>
          <w:rFonts w:cstheme="minorHAnsi"/>
          <w:color w:val="202124"/>
          <w:shd w:val="clear" w:color="auto" w:fill="FFFFFF"/>
          <w:lang w:val="en-US"/>
        </w:rPr>
        <w:t xml:space="preserve">erious </w:t>
      </w:r>
      <w:r w:rsidR="00AC6D15">
        <w:rPr>
          <w:rFonts w:cstheme="minorHAnsi"/>
          <w:color w:val="202124"/>
          <w:shd w:val="clear" w:color="auto" w:fill="FFFFFF"/>
          <w:lang w:val="en-US"/>
        </w:rPr>
        <w:t>a</w:t>
      </w:r>
      <w:r w:rsidRPr="00755782">
        <w:rPr>
          <w:rFonts w:cstheme="minorHAnsi"/>
          <w:color w:val="202124"/>
          <w:shd w:val="clear" w:color="auto" w:fill="FFFFFF"/>
          <w:lang w:val="en-US"/>
        </w:rPr>
        <w:t xml:space="preserve">dverse </w:t>
      </w:r>
      <w:r w:rsidR="00AC6D15">
        <w:rPr>
          <w:rFonts w:cstheme="minorHAnsi"/>
          <w:color w:val="202124"/>
          <w:shd w:val="clear" w:color="auto" w:fill="FFFFFF"/>
          <w:lang w:val="en-US"/>
        </w:rPr>
        <w:t>r</w:t>
      </w:r>
      <w:r w:rsidRPr="00755782">
        <w:rPr>
          <w:rFonts w:cstheme="minorHAnsi"/>
          <w:color w:val="202124"/>
          <w:shd w:val="clear" w:color="auto" w:fill="FFFFFF"/>
          <w:lang w:val="en-US"/>
        </w:rPr>
        <w:t>eaction</w:t>
      </w:r>
      <w:r w:rsidR="00AC6D15">
        <w:rPr>
          <w:rFonts w:cstheme="minorHAnsi"/>
          <w:color w:val="202124"/>
          <w:shd w:val="clear" w:color="auto" w:fill="FFFFFF"/>
          <w:lang w:val="en-US"/>
        </w:rPr>
        <w:t>s</w:t>
      </w:r>
      <w:r w:rsidRPr="00755782">
        <w:rPr>
          <w:lang w:val="en-US"/>
        </w:rPr>
        <w:t xml:space="preserve"> (SAR</w:t>
      </w:r>
      <w:r w:rsidR="00AC6D15">
        <w:rPr>
          <w:lang w:val="en-US"/>
        </w:rPr>
        <w:t>s</w:t>
      </w:r>
      <w:r w:rsidRPr="00755782">
        <w:rPr>
          <w:lang w:val="en-US"/>
        </w:rPr>
        <w:t xml:space="preserve">) or </w:t>
      </w:r>
      <w:r w:rsidR="00AC6D15">
        <w:rPr>
          <w:rFonts w:cstheme="minorHAnsi"/>
          <w:color w:val="202124"/>
          <w:shd w:val="clear" w:color="auto" w:fill="FFFFFF"/>
          <w:lang w:val="en-US"/>
        </w:rPr>
        <w:t>s</w:t>
      </w:r>
      <w:r w:rsidRPr="00755782">
        <w:rPr>
          <w:rFonts w:cstheme="minorHAnsi"/>
          <w:color w:val="202124"/>
          <w:shd w:val="clear" w:color="auto" w:fill="FFFFFF"/>
          <w:lang w:val="en-US"/>
        </w:rPr>
        <w:t xml:space="preserve">uspected </w:t>
      </w:r>
      <w:r w:rsidR="00AC6D15">
        <w:rPr>
          <w:rFonts w:cstheme="minorHAnsi"/>
          <w:color w:val="202124"/>
          <w:shd w:val="clear" w:color="auto" w:fill="FFFFFF"/>
          <w:lang w:val="en-US"/>
        </w:rPr>
        <w:t>u</w:t>
      </w:r>
      <w:r w:rsidRPr="00755782">
        <w:rPr>
          <w:rFonts w:cstheme="minorHAnsi"/>
          <w:color w:val="202124"/>
          <w:shd w:val="clear" w:color="auto" w:fill="FFFFFF"/>
          <w:lang w:val="en-US"/>
        </w:rPr>
        <w:t xml:space="preserve">nexpected </w:t>
      </w:r>
      <w:r w:rsidR="00AC6D15">
        <w:rPr>
          <w:rFonts w:cstheme="minorHAnsi"/>
          <w:color w:val="202124"/>
          <w:shd w:val="clear" w:color="auto" w:fill="FFFFFF"/>
          <w:lang w:val="en-US"/>
        </w:rPr>
        <w:t>s</w:t>
      </w:r>
      <w:r w:rsidRPr="00755782">
        <w:rPr>
          <w:rFonts w:cstheme="minorHAnsi"/>
          <w:color w:val="202124"/>
          <w:shd w:val="clear" w:color="auto" w:fill="FFFFFF"/>
          <w:lang w:val="en-US"/>
        </w:rPr>
        <w:t xml:space="preserve">erious </w:t>
      </w:r>
      <w:r w:rsidR="00AC6D15">
        <w:rPr>
          <w:rFonts w:cstheme="minorHAnsi"/>
          <w:color w:val="202124"/>
          <w:shd w:val="clear" w:color="auto" w:fill="FFFFFF"/>
          <w:lang w:val="en-US"/>
        </w:rPr>
        <w:t>a</w:t>
      </w:r>
      <w:r w:rsidRPr="00755782">
        <w:rPr>
          <w:rFonts w:cstheme="minorHAnsi"/>
          <w:color w:val="202124"/>
          <w:shd w:val="clear" w:color="auto" w:fill="FFFFFF"/>
          <w:lang w:val="en-US"/>
        </w:rPr>
        <w:t xml:space="preserve">dverse </w:t>
      </w:r>
      <w:r w:rsidR="00AC6D15">
        <w:rPr>
          <w:rFonts w:cstheme="minorHAnsi"/>
          <w:color w:val="202124"/>
          <w:shd w:val="clear" w:color="auto" w:fill="FFFFFF"/>
          <w:lang w:val="en-US"/>
        </w:rPr>
        <w:t>r</w:t>
      </w:r>
      <w:r w:rsidRPr="00755782">
        <w:rPr>
          <w:rFonts w:cstheme="minorHAnsi"/>
          <w:color w:val="202124"/>
          <w:shd w:val="clear" w:color="auto" w:fill="FFFFFF"/>
          <w:lang w:val="en-US"/>
        </w:rPr>
        <w:t>eaction</w:t>
      </w:r>
      <w:r w:rsidRPr="00755782">
        <w:rPr>
          <w:rFonts w:cstheme="minorHAnsi"/>
          <w:lang w:val="en-US"/>
        </w:rPr>
        <w:t xml:space="preserve"> (SUSAR</w:t>
      </w:r>
      <w:r w:rsidR="00AC6D15">
        <w:rPr>
          <w:rFonts w:cstheme="minorHAnsi"/>
          <w:lang w:val="en-US"/>
        </w:rPr>
        <w:t>s</w:t>
      </w:r>
      <w:r w:rsidRPr="00755782">
        <w:rPr>
          <w:rFonts w:cstheme="minorHAnsi"/>
          <w:lang w:val="en-US"/>
        </w:rPr>
        <w:t>).</w:t>
      </w:r>
    </w:p>
    <w:p w14:paraId="2EC0A4A0" w14:textId="77777777" w:rsidR="00973408" w:rsidRDefault="00973408" w:rsidP="00973408">
      <w:pPr>
        <w:pStyle w:val="Listeafsnit"/>
        <w:numPr>
          <w:ilvl w:val="0"/>
          <w:numId w:val="1"/>
        </w:numPr>
        <w:spacing w:after="0" w:line="240" w:lineRule="auto"/>
        <w:jc w:val="both"/>
        <w:rPr>
          <w:lang w:val="en-US"/>
        </w:rPr>
      </w:pPr>
      <w:r w:rsidRPr="00755782">
        <w:rPr>
          <w:lang w:val="en-US"/>
        </w:rPr>
        <w:t>Patients receiving open-label haloperidol or other antipsychotics during ICU stay.</w:t>
      </w:r>
    </w:p>
    <w:p w14:paraId="69E38891" w14:textId="631CE350" w:rsidR="00B643EA" w:rsidRDefault="00B643EA" w:rsidP="00B643EA">
      <w:pPr>
        <w:spacing w:after="0" w:line="240" w:lineRule="auto"/>
        <w:jc w:val="both"/>
        <w:rPr>
          <w:lang w:val="en-US"/>
        </w:rPr>
      </w:pPr>
    </w:p>
    <w:p w14:paraId="1E5DB4C4" w14:textId="77777777" w:rsidR="00973408" w:rsidRPr="00755782" w:rsidRDefault="00973408">
      <w:pPr>
        <w:rPr>
          <w:lang w:val="en-US"/>
        </w:rPr>
      </w:pPr>
    </w:p>
    <w:p w14:paraId="0BEC7CD4" w14:textId="77777777" w:rsidR="00973408" w:rsidRPr="00755782" w:rsidRDefault="00973408" w:rsidP="00973408">
      <w:pPr>
        <w:pStyle w:val="Overskrift2"/>
        <w:spacing w:after="120"/>
        <w:jc w:val="both"/>
        <w:rPr>
          <w:rFonts w:asciiTheme="minorHAnsi" w:hAnsiTheme="minorHAnsi"/>
          <w:lang w:val="en-US"/>
        </w:rPr>
      </w:pPr>
      <w:bookmarkStart w:id="2" w:name="_Toc145504342"/>
      <w:bookmarkStart w:id="3" w:name="_Toc194991697"/>
      <w:r w:rsidRPr="00755782">
        <w:rPr>
          <w:rFonts w:asciiTheme="minorHAnsi" w:hAnsiTheme="minorHAnsi"/>
          <w:lang w:val="en-US"/>
        </w:rPr>
        <w:t>Protocol deviations and rationales</w:t>
      </w:r>
      <w:bookmarkEnd w:id="2"/>
      <w:bookmarkEnd w:id="3"/>
    </w:p>
    <w:p w14:paraId="0A7D7848" w14:textId="6E349C29" w:rsidR="00973408" w:rsidRPr="00755782" w:rsidRDefault="00973408" w:rsidP="00973408">
      <w:pPr>
        <w:spacing w:after="120" w:line="360" w:lineRule="auto"/>
        <w:jc w:val="both"/>
        <w:rPr>
          <w:rFonts w:cstheme="minorHAnsi"/>
        </w:rPr>
      </w:pPr>
      <w:r w:rsidRPr="00755782">
        <w:rPr>
          <w:rFonts w:cstheme="minorHAnsi"/>
        </w:rPr>
        <w:t>Deviations from the published statistical analysis plan were necessary and as follows</w:t>
      </w:r>
      <w:r w:rsidR="00821463">
        <w:rPr>
          <w:rFonts w:cstheme="minorHAnsi"/>
        </w:rPr>
        <w:t xml:space="preserve"> </w:t>
      </w:r>
      <w:r w:rsidR="00821463">
        <w:rPr>
          <w:rFonts w:cstheme="minorHAnsi"/>
        </w:rPr>
        <w:fldChar w:fldCharType="begin"/>
      </w:r>
      <w:r w:rsidR="00821463">
        <w:rPr>
          <w:rFonts w:cstheme="minorHAnsi"/>
        </w:rPr>
        <w:instrText xml:space="preserve"> ADDIN ZOTERO_ITEM CSL_CITATION {"citationID":"5hlzOGbg","properties":{"formattedCitation":"(1)","plainCitation":"(1)","noteIndex":0},"citationItems":[{"id":2594,"uris":["http://zotero.org/users/2176827/items/AJ7SRZPW"],"itemData":{"id":2594,"type":"article-journal","abstract":"Background The AID-ICU trial aims to assess the benefits and harms of haloperidol for the treatment of delirium in acutely admitted, adult intensive care unit (ICU) patients. This paper describes the detailed statistical analysis plan for the primary publication of results from the AID-ICU trial. Methods The AID-ICU trial is a investigator-initiated, pragmatic, international, multicentre, randomised, blinded, parallel-group trial allocating 1000 adult ICU patients with manifest delirium 1:1 to haloperidol or placebo. The primary outcome measure is days alive and out of hospital within 90 days post-randomisation. Secondary outcome measures are days alive without delirium or coma, Serious Adverse Reactions (SARs) to haloperidol, use of escape medicine, days alive without mechanical ventilation, and mortality, health-related quality-of-life measures and cognitive function 1-year post-randomisation. Statistical analysis will be conducted in accordance with the current pre-specified statistical analysis plan. One formal interim analysis will be performed. The primary outcome will be adjusted for stratification variables (site and delirium motor subtype) and compared between treatment groups using a likelihood ratio test described by Jensen et al. A secondary analysis will be conducted with additional adjustment of the primary outcome for prognostic variables at baseline. The primary conclusion of the trial will be based on the intention-to-treat analysis of the primary outcome adjusted for stratification variables. Conclusion The AID-ICU trial will provide important, high-quality data on the benefits and harms of treatment with haloperidol in acutely admitted, adult patients with manifest delirium in the ICU.","container-title":"Acta Anaesthesiologica Scandinavica","DOI":"10.1111/aas.13661","ISSN":"1399-6576","issue":"n/a","language":"en","license":"This article is protected by copyright. All rights reserved.","note":"_eprint: https://onlinelibrary.wiley.com/doi/pdf/10.1111/aas.13661","source":"Wiley Online Library","title":"The Agents Intervening against Delirium in the Intensive Care Unit-Trial (AID-ICU trial):- a detailed statistical analysis plan","title-short":"The Agents Intervening against Delirium in the Intensive Care Unit-Trial (AID-ICU trial)","URL":"https://onlinelibrary.wiley.com/doi/abs/10.1111/aas.13661","volume":"n/a","author":[{"family":"Andersen</w:instrText>
      </w:r>
      <w:r w:rsidR="00821463">
        <w:rPr>
          <w:rFonts w:ascii="Cambria Math" w:hAnsi="Cambria Math" w:cs="Cambria Math"/>
        </w:rPr>
        <w:instrText>‐</w:instrText>
      </w:r>
      <w:r w:rsidR="00821463">
        <w:rPr>
          <w:rFonts w:cstheme="minorHAnsi"/>
        </w:rPr>
        <w:instrText>Ranberg","given":"Nina"},{"family":"Poulsen","given":"Lone M."},{"family":"Perner","given":"Anders"},{"family":"Wetterslev","given":"J</w:instrText>
      </w:r>
      <w:r w:rsidR="00821463">
        <w:rPr>
          <w:rFonts w:ascii="Aptos" w:hAnsi="Aptos" w:cs="Aptos"/>
        </w:rPr>
        <w:instrText>ø</w:instrText>
      </w:r>
      <w:r w:rsidR="00821463">
        <w:rPr>
          <w:rFonts w:cstheme="minorHAnsi"/>
        </w:rPr>
        <w:instrText>rn"},{"family":"Mathiesen","given":"Ole"},{"family":"Mortensen","given":"Camilla B."},{"family":"Estrup","given":"Stine"},{"family":"Ebdrup","given":"Bj</w:instrText>
      </w:r>
      <w:r w:rsidR="00821463">
        <w:rPr>
          <w:rFonts w:ascii="Aptos" w:hAnsi="Aptos" w:cs="Aptos"/>
        </w:rPr>
        <w:instrText>ø</w:instrText>
      </w:r>
      <w:r w:rsidR="00821463">
        <w:rPr>
          <w:rFonts w:cstheme="minorHAnsi"/>
        </w:rPr>
        <w:instrText>rn H."},{"family":"H</w:instrText>
      </w:r>
      <w:r w:rsidR="00821463">
        <w:rPr>
          <w:rFonts w:ascii="Aptos" w:hAnsi="Aptos" w:cs="Aptos"/>
        </w:rPr>
        <w:instrText>ä</w:instrText>
      </w:r>
      <w:r w:rsidR="00821463">
        <w:rPr>
          <w:rFonts w:cstheme="minorHAnsi"/>
        </w:rPr>
        <w:instrText>stbacka","given":"Johanna"},{"family":"Citerio","given":"Giuseppe"},{"family":"Caballero","given":"Jesus"},{"family":"Morgan","given":"Matthew P. G."},{"family":"Oxenbøll</w:instrText>
      </w:r>
      <w:r w:rsidR="00821463">
        <w:rPr>
          <w:rFonts w:ascii="Cambria Math" w:hAnsi="Cambria Math" w:cs="Cambria Math"/>
        </w:rPr>
        <w:instrText>‐</w:instrText>
      </w:r>
      <w:r w:rsidR="00821463">
        <w:rPr>
          <w:rFonts w:cstheme="minorHAnsi"/>
        </w:rPr>
        <w:instrText>Collet","given":"Marie"},{"family":"Weber","given":"Sven-Olaf"},{"family":"Andreasen","given":"Anne Sofie"},{"family":"Bestle","given":"Morten H."},{"family":"Pedersen","given":"Helle B. S."},{"family":"Nielsen","given":"Louise G."},{"family":"Uslu","given":"B</w:instrText>
      </w:r>
      <w:r w:rsidR="00821463">
        <w:rPr>
          <w:rFonts w:ascii="Aptos" w:hAnsi="Aptos" w:cs="Aptos"/>
        </w:rPr>
        <w:instrText>ü</w:instrText>
      </w:r>
      <w:r w:rsidR="00821463">
        <w:rPr>
          <w:rFonts w:cstheme="minorHAnsi"/>
        </w:rPr>
        <w:instrText xml:space="preserve">lent"},{"family":"Jensen","given":"Troels B."},{"family":"Thee","given":"Carsten"},{"family":"Dey","given":"Nilanjan"},{"family":"Lange","given":"Theis"}],"accessed":{"date-parts":[["2020",7,8]]}}}],"schema":"https://github.com/citation-style-language/schema/raw/master/csl-citation.json"} </w:instrText>
      </w:r>
      <w:r w:rsidR="00821463">
        <w:rPr>
          <w:rFonts w:cstheme="minorHAnsi"/>
        </w:rPr>
        <w:fldChar w:fldCharType="separate"/>
      </w:r>
      <w:r w:rsidR="00821463" w:rsidRPr="00821463">
        <w:rPr>
          <w:rFonts w:ascii="Aptos" w:hAnsi="Aptos"/>
        </w:rPr>
        <w:t>(1)</w:t>
      </w:r>
      <w:r w:rsidR="00821463">
        <w:rPr>
          <w:rFonts w:cstheme="minorHAnsi"/>
        </w:rPr>
        <w:fldChar w:fldCharType="end"/>
      </w:r>
      <w:r w:rsidR="00821463">
        <w:rPr>
          <w:rFonts w:cstheme="minorHAnsi"/>
        </w:rPr>
        <w:t>:</w:t>
      </w:r>
    </w:p>
    <w:p w14:paraId="0A7C1C87" w14:textId="29B103F3" w:rsidR="00973408" w:rsidRPr="00755782" w:rsidRDefault="00973408" w:rsidP="00973408">
      <w:pPr>
        <w:pStyle w:val="Listeafsnit"/>
        <w:numPr>
          <w:ilvl w:val="0"/>
          <w:numId w:val="2"/>
        </w:numPr>
        <w:spacing w:after="120" w:line="240" w:lineRule="auto"/>
        <w:jc w:val="both"/>
        <w:rPr>
          <w:rFonts w:cstheme="minorHAnsi"/>
          <w:lang w:val="en-US"/>
        </w:rPr>
      </w:pPr>
      <w:r w:rsidRPr="00755782">
        <w:rPr>
          <w:rFonts w:cstheme="minorHAnsi"/>
        </w:rPr>
        <w:t>To provide a more intuitive understanding of the impact of the treatment with haloperidol on the outcome</w:t>
      </w:r>
      <w:r w:rsidR="00DC7F14">
        <w:rPr>
          <w:rFonts w:cstheme="minorHAnsi"/>
        </w:rPr>
        <w:t xml:space="preserve"> cognitive function</w:t>
      </w:r>
      <w:r w:rsidRPr="00755782">
        <w:rPr>
          <w:rFonts w:cstheme="minorHAnsi"/>
        </w:rPr>
        <w:t xml:space="preserve">, we present </w:t>
      </w:r>
      <w:r w:rsidR="00AC6D15">
        <w:rPr>
          <w:rFonts w:cstheme="minorHAnsi"/>
        </w:rPr>
        <w:t>sample-</w:t>
      </w:r>
      <w:r w:rsidRPr="00755782">
        <w:rPr>
          <w:rFonts w:cstheme="minorHAnsi"/>
        </w:rPr>
        <w:t>average adjusted</w:t>
      </w:r>
      <w:r w:rsidR="00D90156">
        <w:rPr>
          <w:rFonts w:cstheme="minorHAnsi"/>
        </w:rPr>
        <w:t xml:space="preserve"> differences and ratios of means.</w:t>
      </w:r>
      <w:r w:rsidRPr="00755782">
        <w:rPr>
          <w:rFonts w:cstheme="minorHAnsi"/>
        </w:rPr>
        <w:t xml:space="preserve"> These were calculated using l</w:t>
      </w:r>
      <w:r w:rsidR="00DC7F14">
        <w:rPr>
          <w:rFonts w:cstheme="minorHAnsi"/>
        </w:rPr>
        <w:t>inear</w:t>
      </w:r>
      <w:r w:rsidRPr="00755782">
        <w:rPr>
          <w:rFonts w:cstheme="minorHAnsi"/>
        </w:rPr>
        <w:t xml:space="preserve"> regression models with G-computation and non-parametric bootstrapping to estimate confidence intervals (CIs) and P-values.</w:t>
      </w:r>
    </w:p>
    <w:p w14:paraId="522B9BEB" w14:textId="2E396533" w:rsidR="00DC7F14" w:rsidRPr="00DC7F14" w:rsidRDefault="00973408" w:rsidP="00973408">
      <w:pPr>
        <w:pStyle w:val="Listeafsnit"/>
        <w:numPr>
          <w:ilvl w:val="0"/>
          <w:numId w:val="2"/>
        </w:numPr>
        <w:spacing w:after="120" w:line="240" w:lineRule="auto"/>
        <w:jc w:val="both"/>
        <w:rPr>
          <w:rFonts w:cstheme="minorHAnsi"/>
        </w:rPr>
      </w:pPr>
      <w:r w:rsidRPr="00DC7F14">
        <w:rPr>
          <w:rFonts w:cstheme="minorHAnsi"/>
        </w:rPr>
        <w:t xml:space="preserve">We planned to use the van Elteren </w:t>
      </w:r>
      <w:r w:rsidR="00DC7F14" w:rsidRPr="00DC7F14">
        <w:rPr>
          <w:rFonts w:cstheme="minorHAnsi"/>
        </w:rPr>
        <w:t>test (</w:t>
      </w:r>
      <w:r w:rsidRPr="00DC7F14">
        <w:rPr>
          <w:rFonts w:cstheme="minorHAnsi"/>
        </w:rPr>
        <w:t>adjusted for the stratification variables site and delirium motor subtype) if data were not normally distributed (which was the case)</w:t>
      </w:r>
      <w:r w:rsidR="00DC7F14" w:rsidRPr="00DC7F14">
        <w:rPr>
          <w:rFonts w:cstheme="minorHAnsi"/>
        </w:rPr>
        <w:t>. However</w:t>
      </w:r>
      <w:r w:rsidR="00DC7F14">
        <w:rPr>
          <w:rFonts w:cstheme="minorHAnsi"/>
        </w:rPr>
        <w:t>,</w:t>
      </w:r>
      <w:r w:rsidR="00DC7F14" w:rsidRPr="00DC7F14">
        <w:rPr>
          <w:rFonts w:cstheme="minorHAnsi"/>
        </w:rPr>
        <w:t xml:space="preserve"> w</w:t>
      </w:r>
      <w:r w:rsidRPr="00DC7F14">
        <w:rPr>
          <w:rFonts w:cstheme="minorHAnsi"/>
        </w:rPr>
        <w:t>e omitted the van Elteren test</w:t>
      </w:r>
      <w:r w:rsidR="00DC7F14">
        <w:t>, as the test does not provide a</w:t>
      </w:r>
      <w:r w:rsidR="007739F4">
        <w:t>n</w:t>
      </w:r>
      <w:r w:rsidR="004B1D26">
        <w:t xml:space="preserve"> </w:t>
      </w:r>
      <w:r w:rsidR="00DC7F14">
        <w:t xml:space="preserve">estimate of the intervention effect, which is why a linear regression model with </w:t>
      </w:r>
      <w:r w:rsidR="007739F4">
        <w:t>G</w:t>
      </w:r>
      <w:r w:rsidR="00DC7F14">
        <w:t>-computation was</w:t>
      </w:r>
      <w:r w:rsidR="00582205">
        <w:t xml:space="preserve"> </w:t>
      </w:r>
      <w:r w:rsidR="00DC7F14">
        <w:t>more suitable.</w:t>
      </w:r>
    </w:p>
    <w:p w14:paraId="17730A6C" w14:textId="06F15D71" w:rsidR="00973408" w:rsidRPr="00D90156" w:rsidRDefault="00973408" w:rsidP="00973408">
      <w:pPr>
        <w:pStyle w:val="Listeafsnit"/>
        <w:numPr>
          <w:ilvl w:val="0"/>
          <w:numId w:val="2"/>
        </w:numPr>
        <w:spacing w:after="120" w:line="240" w:lineRule="auto"/>
        <w:jc w:val="both"/>
        <w:rPr>
          <w:rFonts w:cstheme="minorHAnsi"/>
        </w:rPr>
      </w:pPr>
      <w:r w:rsidRPr="00755782">
        <w:t xml:space="preserve">In the protocol, we wrote that we would impute and analyse data using the mean value in each group plus/minus 1 standard deviation (SD) in the best-worst/worst-best analyses. Instead, we used +/- 2 SD of the </w:t>
      </w:r>
      <w:r w:rsidR="00383D94" w:rsidRPr="00755782">
        <w:t>RBANS Global Index score</w:t>
      </w:r>
      <w:r w:rsidRPr="00755782">
        <w:t xml:space="preserve"> to represent a possible range of uncertainty given 95% of the observed data (if normally distributed)</w:t>
      </w:r>
      <w:r w:rsidR="00821463">
        <w:t>.</w:t>
      </w:r>
      <w:r w:rsidRPr="00755782">
        <w:t xml:space="preserve"> </w:t>
      </w:r>
    </w:p>
    <w:p w14:paraId="711CD3CF" w14:textId="0E85C4EF" w:rsidR="00D90156" w:rsidRPr="00D90156" w:rsidRDefault="00D90156" w:rsidP="00D90156">
      <w:pPr>
        <w:pStyle w:val="Listeafsnit"/>
        <w:numPr>
          <w:ilvl w:val="0"/>
          <w:numId w:val="2"/>
        </w:numPr>
        <w:spacing w:after="120" w:line="240" w:lineRule="auto"/>
        <w:jc w:val="both"/>
        <w:rPr>
          <w:rFonts w:cstheme="minorHAnsi"/>
        </w:rPr>
      </w:pPr>
      <w:r>
        <w:t>Furthermore, we supplemented the analysis with complete case analysis of the survivors</w:t>
      </w:r>
    </w:p>
    <w:p w14:paraId="0BB200C1" w14:textId="77777777" w:rsidR="00973408" w:rsidRPr="00755782" w:rsidRDefault="00973408">
      <w:pPr>
        <w:rPr>
          <w:rFonts w:eastAsiaTheme="majorEastAsia" w:cstheme="majorBidi"/>
          <w:color w:val="0F4761" w:themeColor="accent1" w:themeShade="BF"/>
          <w:sz w:val="32"/>
          <w:szCs w:val="32"/>
          <w:lang w:val="en-US"/>
        </w:rPr>
      </w:pPr>
      <w:bookmarkStart w:id="4" w:name="_Toc145504343"/>
      <w:r w:rsidRPr="00755782">
        <w:rPr>
          <w:lang w:val="en-US"/>
        </w:rPr>
        <w:br w:type="page"/>
      </w:r>
    </w:p>
    <w:p w14:paraId="652A9F81" w14:textId="2C888062" w:rsidR="00973408" w:rsidRPr="00755782" w:rsidRDefault="00973408" w:rsidP="00973408">
      <w:pPr>
        <w:pStyle w:val="Overskrift2"/>
        <w:spacing w:after="120"/>
        <w:jc w:val="both"/>
        <w:rPr>
          <w:rFonts w:asciiTheme="minorHAnsi" w:hAnsiTheme="minorHAnsi"/>
          <w:lang w:val="en-US"/>
        </w:rPr>
      </w:pPr>
      <w:bookmarkStart w:id="5" w:name="_Toc194991698"/>
      <w:r w:rsidRPr="00755782">
        <w:rPr>
          <w:rFonts w:asciiTheme="minorHAnsi" w:hAnsiTheme="minorHAnsi"/>
          <w:lang w:val="en-US"/>
        </w:rPr>
        <w:lastRenderedPageBreak/>
        <w:t>Baseline and outcome variables included in the multiple imputation model</w:t>
      </w:r>
      <w:bookmarkEnd w:id="4"/>
      <w:bookmarkEnd w:id="5"/>
    </w:p>
    <w:p w14:paraId="1B05A01C" w14:textId="77777777" w:rsidR="00846189" w:rsidRDefault="00973408" w:rsidP="00755782">
      <w:pPr>
        <w:spacing w:after="120"/>
        <w:jc w:val="both"/>
        <w:rPr>
          <w:rFonts w:cstheme="minorHAnsi"/>
          <w:lang w:val="en-US"/>
        </w:rPr>
      </w:pPr>
      <w:r w:rsidRPr="00755782">
        <w:rPr>
          <w:lang w:val="en-US"/>
        </w:rPr>
        <w:t xml:space="preserve">The following variables were used in the multiple imputation model: </w:t>
      </w:r>
      <w:r w:rsidR="00755782" w:rsidRPr="00755782">
        <w:rPr>
          <w:lang w:val="en-US"/>
        </w:rPr>
        <w:t xml:space="preserve">age, sex, admission type of surgery  (acute or elective), risk factors for delirium (traumatic brain injury, stroke, mental illness, and </w:t>
      </w:r>
      <w:r w:rsidR="00755782" w:rsidRPr="00755782">
        <w:t xml:space="preserve">neurodegenerative disease), treatment with haloperidol before ICU admission, cancer (hematologic or metastatic), smoking, alcohol abuse, substance abuse, habitual use of benzodiazepines, all individual components of </w:t>
      </w:r>
      <w:r w:rsidR="00755782" w:rsidRPr="00755782">
        <w:rPr>
          <w:rFonts w:cstheme="minorHAnsi"/>
        </w:rPr>
        <w:t>Simplified Mortality Score for the Intensive Care Unit</w:t>
      </w:r>
      <w:r w:rsidR="00755782" w:rsidRPr="00755782">
        <w:t xml:space="preserve">  (SMS-ICU)</w:t>
      </w:r>
      <w:r w:rsidR="00846189">
        <w:t xml:space="preserve"> </w:t>
      </w:r>
      <w:r w:rsidR="00821463">
        <w:fldChar w:fldCharType="begin"/>
      </w:r>
      <w:r w:rsidR="00821463">
        <w:instrText xml:space="preserve"> ADDIN ZOTERO_ITEM CSL_CITATION {"citationID":"DoINPgvS","properties":{"formattedCitation":"(2)","plainCitation":"(2)","noteIndex":0},"citationItems":[{"id":3836,"uris":["http://zotero.org/users/2176827/items/RJF4UIVS"],"itemData":{"id":3836,"type":"article-journal","abstract":"BACKGROUND: Intensive care unit (ICU) mortality prediction scores deteriorate over time, and their complexity decreases clinical applicability and commonly causes problems with missing data. We aimed to develop and internally validate a new and simple score that predicts 90-day mortality in adults upon acute admission to the ICU: the Simplified Mortality Score for the Intensive Care Unit (SMS-ICU).\nMETHODS: We used data from an international cohort of 2139 patients acutely admitted to the ICU and 1947 ICU patients with severe sepsis/septic shock from 2009 to 2016. We performed multiple imputations for missing data and used binary logistic regression analysis with variable selection by backward elimination, followed by conversion to a simple point-based score. We assessed the apparent performance and validated the score internally using bootstrapping to present optimism-corrected performance estimates.\nRESULTS: The SMS-ICU comprises seven variables available in 99.5% of the patients: two numeric variables: age and lowest systolic blood pressure, and five dichotomous variables: haematologic malignancy/metastatic cancer, acute surgical admission and use of vasopressors/inotropes, respiratory support and renal replacement therapy. Discrimination (area under the receiver operating characteristic curve) was 0.72 (95% CI: 0.71-0.74), overall performance (Nagelkerke's R2 ) was 0.19 and calibration (intercept and slope) was 0.00 and 0.99, respectively. Optimism-corrected performance was similar to apparent performance.\nCONCLUSIONS: The SMS-ICU predicted 90-day mortality with reasonable and stable performance. If performance remains adequate after external validation, the SMS-ICU could prove a valuable tool for ICU clinicians and researchers because of its simplicity and expected very low number of missing values.","container-title":"Acta Anaesthesiologica Scandinavica","DOI":"10.1111/aas.13048","ISSN":"1399-6576","issue":"3","journalAbbreviation":"Acta Anaesthesiol Scand","language":"eng","note":"PMID: 29210058","page":"336-346","source":"PubMed","title":"Development and internal validation of the Simplified Mortality Score for the Intensive Care Unit (SMS-ICU)","volume":"62","author":[{"family":"Granholm","given":"A."},{"family":"Perner","given":"A."},{"family":"Krag","given":"M."},{"family":"Hjortrup","given":"P. B."},{"family":"Haase","given":"N."},{"family":"Holst","given":"L. B."},{"family":"Marker","given":"S."},{"family":"Collet","given":"M. O."},{"family":"Jensen","given":"A. K. G."},{"family":"Møller","given":"M. H."}],"issued":{"date-parts":[["2018",3]]}}}],"schema":"https://github.com/citation-style-language/schema/raw/master/csl-citation.json"} </w:instrText>
      </w:r>
      <w:r w:rsidR="00821463">
        <w:fldChar w:fldCharType="separate"/>
      </w:r>
      <w:r w:rsidR="00821463" w:rsidRPr="00821463">
        <w:rPr>
          <w:rFonts w:ascii="Aptos" w:hAnsi="Aptos"/>
        </w:rPr>
        <w:t>(2)</w:t>
      </w:r>
      <w:r w:rsidR="00821463">
        <w:fldChar w:fldCharType="end"/>
      </w:r>
      <w:r w:rsidR="00755782" w:rsidRPr="00755782">
        <w:t>, and delirium motor subtype at randomisation and sites.</w:t>
      </w:r>
      <w:r w:rsidR="00755782" w:rsidRPr="00755782">
        <w:rPr>
          <w:rFonts w:cstheme="minorHAnsi"/>
          <w:lang w:val="en-US"/>
        </w:rPr>
        <w:t xml:space="preserve"> </w:t>
      </w:r>
    </w:p>
    <w:p w14:paraId="565B52DC" w14:textId="74084295" w:rsidR="00755782" w:rsidRPr="00755782" w:rsidRDefault="00755782" w:rsidP="00755782">
      <w:pPr>
        <w:spacing w:after="120"/>
        <w:jc w:val="both"/>
        <w:rPr>
          <w:rFonts w:cstheme="minorHAnsi"/>
          <w:lang w:val="en-US"/>
        </w:rPr>
      </w:pPr>
      <w:r w:rsidRPr="00755782">
        <w:rPr>
          <w:rFonts w:cstheme="minorHAnsi"/>
          <w:lang w:val="en-US"/>
        </w:rPr>
        <w:t xml:space="preserve">Further variables in the multiple imputation model </w:t>
      </w:r>
      <w:r w:rsidR="00846189">
        <w:rPr>
          <w:rFonts w:cstheme="minorHAnsi"/>
          <w:lang w:val="en-US"/>
        </w:rPr>
        <w:t>were</w:t>
      </w:r>
      <w:r w:rsidRPr="00755782">
        <w:rPr>
          <w:rFonts w:cstheme="minorHAnsi"/>
          <w:lang w:val="en-US"/>
        </w:rPr>
        <w:t xml:space="preserve">: </w:t>
      </w:r>
    </w:p>
    <w:p w14:paraId="0886AA4D" w14:textId="77777777" w:rsidR="00755782" w:rsidRPr="00755782" w:rsidRDefault="00755782" w:rsidP="00755782">
      <w:pPr>
        <w:spacing w:after="0" w:line="240" w:lineRule="auto"/>
        <w:ind w:right="-7"/>
        <w:rPr>
          <w:lang w:val="en-US"/>
        </w:rPr>
      </w:pPr>
    </w:p>
    <w:p w14:paraId="3140006C" w14:textId="361931B7" w:rsidR="00755782" w:rsidRPr="00755782" w:rsidRDefault="00755782" w:rsidP="00755782">
      <w:pPr>
        <w:pStyle w:val="Listeafsnit"/>
        <w:numPr>
          <w:ilvl w:val="0"/>
          <w:numId w:val="7"/>
        </w:numPr>
        <w:jc w:val="both"/>
        <w:rPr>
          <w:rFonts w:cstheme="minorHAnsi"/>
          <w:lang w:val="en-US"/>
        </w:rPr>
      </w:pPr>
      <w:r w:rsidRPr="00755782">
        <w:t>Informant Questionnaire on Cognitive Decline in the Elderly (IQCODE)</w:t>
      </w:r>
      <w:r w:rsidRPr="00755782">
        <w:rPr>
          <w:rFonts w:cstheme="minorHAnsi"/>
          <w:color w:val="222222"/>
          <w:shd w:val="clear" w:color="auto" w:fill="FFFFFF"/>
          <w:lang w:val="en-US"/>
        </w:rPr>
        <w:t xml:space="preserve"> (baseline)</w:t>
      </w:r>
      <w:r w:rsidRPr="00755782">
        <w:rPr>
          <w:rFonts w:cstheme="minorHAnsi"/>
          <w:color w:val="222222"/>
          <w:shd w:val="clear" w:color="auto" w:fill="FFFFFF"/>
        </w:rPr>
        <w:t>.</w:t>
      </w:r>
      <w:r w:rsidRPr="00755782">
        <w:rPr>
          <w:rFonts w:eastAsia="Times New Roman" w:cstheme="minorHAnsi"/>
          <w:color w:val="0E101A"/>
          <w:lang w:val="en-US" w:eastAsia="da-DK"/>
        </w:rPr>
        <w:t> </w:t>
      </w:r>
      <w:r w:rsidRPr="00755782">
        <w:rPr>
          <w:rFonts w:cstheme="minorHAnsi"/>
          <w:lang w:val="en-US"/>
        </w:rPr>
        <w:t xml:space="preserve"> </w:t>
      </w:r>
    </w:p>
    <w:p w14:paraId="7F5D0EC4" w14:textId="69A9569E" w:rsidR="00755782" w:rsidRPr="00755782" w:rsidRDefault="00755782" w:rsidP="00755782">
      <w:pPr>
        <w:pStyle w:val="Listeafsnit"/>
        <w:numPr>
          <w:ilvl w:val="0"/>
          <w:numId w:val="7"/>
        </w:numPr>
        <w:spacing w:after="0" w:line="240" w:lineRule="auto"/>
        <w:ind w:right="-7"/>
      </w:pPr>
      <w:r w:rsidRPr="00755782">
        <w:t>Barthel</w:t>
      </w:r>
      <w:r w:rsidR="0005584F">
        <w:t xml:space="preserve"> Activity of Daily Living (ADL)</w:t>
      </w:r>
      <w:r w:rsidRPr="00755782">
        <w:t xml:space="preserve"> (baseline)</w:t>
      </w:r>
    </w:p>
    <w:p w14:paraId="300C65BF" w14:textId="0C36D938" w:rsidR="00755782" w:rsidRPr="00755782" w:rsidRDefault="0005584F" w:rsidP="00755782">
      <w:pPr>
        <w:pStyle w:val="Listeafsnit"/>
        <w:numPr>
          <w:ilvl w:val="0"/>
          <w:numId w:val="7"/>
        </w:numPr>
        <w:spacing w:after="0" w:line="240" w:lineRule="auto"/>
        <w:ind w:right="-7"/>
      </w:pPr>
      <w:r w:rsidRPr="00755782">
        <w:t>C</w:t>
      </w:r>
      <w:r>
        <w:t xml:space="preserve">linical Frailty Scale </w:t>
      </w:r>
      <w:r w:rsidR="00755782" w:rsidRPr="00755782">
        <w:t>CFS (baseline)</w:t>
      </w:r>
    </w:p>
    <w:p w14:paraId="66A823A1" w14:textId="77777777" w:rsidR="00755782" w:rsidRPr="00755782" w:rsidRDefault="00755782" w:rsidP="00755782">
      <w:pPr>
        <w:pStyle w:val="Listeafsnit"/>
        <w:numPr>
          <w:ilvl w:val="0"/>
          <w:numId w:val="8"/>
        </w:numPr>
        <w:spacing w:after="0" w:line="240" w:lineRule="auto"/>
        <w:ind w:right="-7"/>
      </w:pPr>
      <w:r w:rsidRPr="00755782">
        <w:t>Use of respiratory support (y/</w:t>
      </w:r>
      <w:proofErr w:type="gramStart"/>
      <w:r w:rsidRPr="00755782">
        <w:t>n)(</w:t>
      </w:r>
      <w:proofErr w:type="gramEnd"/>
      <w:r w:rsidRPr="00755782">
        <w:t>baseline)</w:t>
      </w:r>
    </w:p>
    <w:p w14:paraId="5B6BD01F" w14:textId="77777777" w:rsidR="00755782" w:rsidRPr="00755782" w:rsidRDefault="00755782" w:rsidP="00755782">
      <w:pPr>
        <w:pStyle w:val="Listeafsnit"/>
        <w:numPr>
          <w:ilvl w:val="0"/>
          <w:numId w:val="8"/>
        </w:numPr>
        <w:spacing w:after="0" w:line="240" w:lineRule="auto"/>
        <w:ind w:right="-7"/>
      </w:pPr>
      <w:r w:rsidRPr="00755782">
        <w:t>Use of vasopressors (y/</w:t>
      </w:r>
      <w:proofErr w:type="gramStart"/>
      <w:r w:rsidRPr="00755782">
        <w:t>n)(</w:t>
      </w:r>
      <w:proofErr w:type="gramEnd"/>
      <w:r w:rsidRPr="00755782">
        <w:t>baseline)</w:t>
      </w:r>
    </w:p>
    <w:p w14:paraId="521C2009" w14:textId="77777777" w:rsidR="00755782" w:rsidRPr="00755782" w:rsidRDefault="00755782" w:rsidP="00755782">
      <w:pPr>
        <w:pStyle w:val="Listeafsnit"/>
        <w:numPr>
          <w:ilvl w:val="0"/>
          <w:numId w:val="8"/>
        </w:numPr>
        <w:spacing w:after="0" w:line="240" w:lineRule="auto"/>
        <w:ind w:right="-7"/>
      </w:pPr>
      <w:r w:rsidRPr="00755782">
        <w:t>Use of renal replacement therapy (y/</w:t>
      </w:r>
      <w:proofErr w:type="gramStart"/>
      <w:r w:rsidRPr="00755782">
        <w:t>n)(</w:t>
      </w:r>
      <w:proofErr w:type="gramEnd"/>
      <w:r w:rsidRPr="00755782">
        <w:t>baseline)</w:t>
      </w:r>
    </w:p>
    <w:p w14:paraId="1C05CCE4" w14:textId="77777777" w:rsidR="00755782" w:rsidRPr="00755782" w:rsidRDefault="00755782" w:rsidP="00755782">
      <w:pPr>
        <w:pStyle w:val="Listeafsnit"/>
        <w:numPr>
          <w:ilvl w:val="0"/>
          <w:numId w:val="8"/>
        </w:numPr>
        <w:spacing w:after="0" w:line="240" w:lineRule="auto"/>
        <w:ind w:right="-7"/>
      </w:pPr>
      <w:r w:rsidRPr="00755782">
        <w:t xml:space="preserve">Days from hospital to ICU </w:t>
      </w:r>
      <w:bookmarkStart w:id="6" w:name="_Hlk194667640"/>
      <w:r w:rsidRPr="00755782">
        <w:t xml:space="preserve">admission </w:t>
      </w:r>
    </w:p>
    <w:p w14:paraId="25921594" w14:textId="77AB6F28" w:rsidR="00755782" w:rsidRPr="00755782" w:rsidRDefault="00755782" w:rsidP="00755782">
      <w:pPr>
        <w:pStyle w:val="Listeafsnit"/>
        <w:numPr>
          <w:ilvl w:val="0"/>
          <w:numId w:val="8"/>
        </w:numPr>
        <w:spacing w:after="0" w:line="240" w:lineRule="auto"/>
        <w:ind w:right="-7"/>
      </w:pPr>
      <w:r w:rsidRPr="00755782">
        <w:t>Days alive and out of hospital at day 90</w:t>
      </w:r>
      <w:r w:rsidR="0005584F">
        <w:t>*</w:t>
      </w:r>
    </w:p>
    <w:p w14:paraId="7052A4EE" w14:textId="2D153ECC" w:rsidR="00755782" w:rsidRPr="00755782" w:rsidRDefault="00755782" w:rsidP="00755782">
      <w:pPr>
        <w:pStyle w:val="Listeafsnit"/>
        <w:numPr>
          <w:ilvl w:val="0"/>
          <w:numId w:val="8"/>
        </w:numPr>
        <w:spacing w:after="0" w:line="240" w:lineRule="auto"/>
        <w:ind w:right="-7"/>
      </w:pPr>
      <w:r w:rsidRPr="00755782">
        <w:t>Days alive without delirium or coma at day 90</w:t>
      </w:r>
      <w:r w:rsidR="0005584F">
        <w:t>*</w:t>
      </w:r>
    </w:p>
    <w:p w14:paraId="2D8E3A52" w14:textId="12B9E954" w:rsidR="00755782" w:rsidRPr="00755782" w:rsidRDefault="00755782" w:rsidP="00755782">
      <w:pPr>
        <w:pStyle w:val="Listeafsnit"/>
        <w:numPr>
          <w:ilvl w:val="0"/>
          <w:numId w:val="8"/>
        </w:numPr>
        <w:spacing w:after="0" w:line="240" w:lineRule="auto"/>
        <w:ind w:right="-7"/>
      </w:pPr>
      <w:r w:rsidRPr="00755782">
        <w:t>Days alive without mechanical ventilation at day 90</w:t>
      </w:r>
      <w:r w:rsidR="0005584F">
        <w:t>*</w:t>
      </w:r>
    </w:p>
    <w:bookmarkEnd w:id="6"/>
    <w:p w14:paraId="44601901" w14:textId="77777777" w:rsidR="00755782" w:rsidRPr="00755782" w:rsidRDefault="00755782" w:rsidP="00755782">
      <w:pPr>
        <w:pStyle w:val="Listeafsnit"/>
        <w:numPr>
          <w:ilvl w:val="0"/>
          <w:numId w:val="8"/>
        </w:numPr>
        <w:spacing w:after="0" w:line="240" w:lineRule="auto"/>
        <w:ind w:right="-7"/>
      </w:pPr>
      <w:r w:rsidRPr="00755782">
        <w:t>Number of serious adverse reactions</w:t>
      </w:r>
    </w:p>
    <w:p w14:paraId="35AC2490" w14:textId="77777777" w:rsidR="00755782" w:rsidRPr="00755782" w:rsidRDefault="00755782" w:rsidP="00755782">
      <w:pPr>
        <w:pStyle w:val="Listeafsnit"/>
        <w:numPr>
          <w:ilvl w:val="0"/>
          <w:numId w:val="8"/>
        </w:numPr>
        <w:spacing w:after="0" w:line="240" w:lineRule="auto"/>
        <w:ind w:right="-7"/>
      </w:pPr>
      <w:r w:rsidRPr="00755782">
        <w:t>Use of escape medication (y/n)</w:t>
      </w:r>
    </w:p>
    <w:p w14:paraId="2803830D" w14:textId="77777777" w:rsidR="00755782" w:rsidRPr="00755782" w:rsidRDefault="00755782" w:rsidP="00755782">
      <w:pPr>
        <w:pStyle w:val="Listeafsnit"/>
        <w:numPr>
          <w:ilvl w:val="0"/>
          <w:numId w:val="8"/>
        </w:numPr>
        <w:spacing w:after="0" w:line="240" w:lineRule="auto"/>
        <w:ind w:right="-7"/>
      </w:pPr>
      <w:r w:rsidRPr="00755782">
        <w:t>Days with escape medication</w:t>
      </w:r>
    </w:p>
    <w:p w14:paraId="29C7624A" w14:textId="77777777" w:rsidR="00755782" w:rsidRPr="00755782" w:rsidRDefault="00755782" w:rsidP="00755782">
      <w:pPr>
        <w:pStyle w:val="Listeafsnit"/>
        <w:numPr>
          <w:ilvl w:val="0"/>
          <w:numId w:val="8"/>
        </w:numPr>
        <w:spacing w:after="0" w:line="240" w:lineRule="auto"/>
        <w:ind w:right="-7"/>
      </w:pPr>
      <w:r w:rsidRPr="00755782">
        <w:t>90-day mortality</w:t>
      </w:r>
    </w:p>
    <w:p w14:paraId="61127F2E" w14:textId="77777777" w:rsidR="00755782" w:rsidRPr="00755782" w:rsidRDefault="00755782" w:rsidP="00755782">
      <w:pPr>
        <w:pStyle w:val="Listeafsnit"/>
        <w:numPr>
          <w:ilvl w:val="0"/>
          <w:numId w:val="8"/>
        </w:numPr>
        <w:spacing w:after="0" w:line="240" w:lineRule="auto"/>
        <w:ind w:right="-7"/>
      </w:pPr>
      <w:r w:rsidRPr="00755782">
        <w:t>One-year mortality</w:t>
      </w:r>
    </w:p>
    <w:p w14:paraId="1DA600CC" w14:textId="77777777" w:rsidR="00755782" w:rsidRPr="00755782" w:rsidRDefault="00755782" w:rsidP="00755782">
      <w:pPr>
        <w:pStyle w:val="Listeafsnit"/>
        <w:numPr>
          <w:ilvl w:val="0"/>
          <w:numId w:val="8"/>
        </w:numPr>
        <w:spacing w:after="0" w:line="240" w:lineRule="auto"/>
        <w:ind w:right="-7"/>
      </w:pPr>
      <w:r w:rsidRPr="00755782">
        <w:t>EQ-5D-5L index values</w:t>
      </w:r>
    </w:p>
    <w:p w14:paraId="047959F8" w14:textId="77777777" w:rsidR="00755782" w:rsidRPr="00755782" w:rsidRDefault="00755782" w:rsidP="00755782">
      <w:pPr>
        <w:pStyle w:val="Listeafsnit"/>
        <w:numPr>
          <w:ilvl w:val="0"/>
          <w:numId w:val="8"/>
        </w:numPr>
        <w:spacing w:after="0" w:line="240" w:lineRule="auto"/>
        <w:ind w:right="-7"/>
      </w:pPr>
      <w:r w:rsidRPr="00755782">
        <w:t xml:space="preserve">EQ VAS </w:t>
      </w:r>
    </w:p>
    <w:p w14:paraId="3E7D39FD" w14:textId="77777777" w:rsidR="00755782" w:rsidRPr="00755782" w:rsidRDefault="00755782" w:rsidP="00755782">
      <w:pPr>
        <w:pStyle w:val="Listeafsnit"/>
        <w:numPr>
          <w:ilvl w:val="0"/>
          <w:numId w:val="8"/>
        </w:numPr>
        <w:spacing w:after="0" w:line="240" w:lineRule="auto"/>
        <w:ind w:right="-7"/>
      </w:pPr>
      <w:r w:rsidRPr="00755782">
        <w:t>RBANS global index score</w:t>
      </w:r>
    </w:p>
    <w:p w14:paraId="65266FE8" w14:textId="77777777" w:rsidR="00755782" w:rsidRPr="00755782" w:rsidRDefault="00755782" w:rsidP="00755782">
      <w:pPr>
        <w:pStyle w:val="Listeafsnit"/>
        <w:numPr>
          <w:ilvl w:val="0"/>
          <w:numId w:val="9"/>
        </w:numPr>
        <w:autoSpaceDE w:val="0"/>
        <w:autoSpaceDN w:val="0"/>
        <w:adjustRightInd w:val="0"/>
        <w:spacing w:after="0" w:line="240" w:lineRule="auto"/>
        <w:rPr>
          <w:rFonts w:cstheme="minorHAnsi"/>
          <w:lang w:val="en-US"/>
        </w:rPr>
      </w:pPr>
      <w:r w:rsidRPr="00755782">
        <w:t>RBANS</w:t>
      </w:r>
      <w:r w:rsidRPr="00755782">
        <w:rPr>
          <w:rFonts w:cstheme="minorHAnsi"/>
          <w:lang w:val="en-US"/>
        </w:rPr>
        <w:t xml:space="preserve"> Immediate Memory</w:t>
      </w:r>
    </w:p>
    <w:p w14:paraId="0E9FFEB0" w14:textId="77777777" w:rsidR="00755782" w:rsidRPr="00755782" w:rsidRDefault="00755782" w:rsidP="00755782">
      <w:pPr>
        <w:pStyle w:val="Listeafsnit"/>
        <w:numPr>
          <w:ilvl w:val="0"/>
          <w:numId w:val="9"/>
        </w:numPr>
        <w:autoSpaceDE w:val="0"/>
        <w:autoSpaceDN w:val="0"/>
        <w:adjustRightInd w:val="0"/>
        <w:spacing w:after="0" w:line="240" w:lineRule="auto"/>
        <w:rPr>
          <w:rFonts w:cstheme="minorHAnsi"/>
          <w:lang w:val="en-US"/>
        </w:rPr>
      </w:pPr>
      <w:r w:rsidRPr="00755782">
        <w:rPr>
          <w:rFonts w:cstheme="minorHAnsi"/>
          <w:lang w:val="en-US"/>
        </w:rPr>
        <w:t>RBANS Delayed Memory</w:t>
      </w:r>
    </w:p>
    <w:p w14:paraId="2AFA4C87" w14:textId="77777777" w:rsidR="00755782" w:rsidRPr="00755782" w:rsidRDefault="00755782" w:rsidP="00755782">
      <w:pPr>
        <w:pStyle w:val="Listeafsnit"/>
        <w:numPr>
          <w:ilvl w:val="0"/>
          <w:numId w:val="9"/>
        </w:numPr>
        <w:autoSpaceDE w:val="0"/>
        <w:autoSpaceDN w:val="0"/>
        <w:adjustRightInd w:val="0"/>
        <w:spacing w:after="0" w:line="240" w:lineRule="auto"/>
        <w:rPr>
          <w:rFonts w:cstheme="minorHAnsi"/>
          <w:lang w:val="en-US"/>
        </w:rPr>
      </w:pPr>
      <w:r w:rsidRPr="00755782">
        <w:rPr>
          <w:rFonts w:cstheme="minorHAnsi"/>
          <w:lang w:val="en-US"/>
        </w:rPr>
        <w:t>RBANS Visuospatial Function</w:t>
      </w:r>
    </w:p>
    <w:p w14:paraId="5F569F6C" w14:textId="77777777" w:rsidR="00755782" w:rsidRPr="00755782" w:rsidRDefault="00755782" w:rsidP="00755782">
      <w:pPr>
        <w:pStyle w:val="Listeafsnit"/>
        <w:numPr>
          <w:ilvl w:val="0"/>
          <w:numId w:val="9"/>
        </w:numPr>
        <w:autoSpaceDE w:val="0"/>
        <w:autoSpaceDN w:val="0"/>
        <w:adjustRightInd w:val="0"/>
        <w:spacing w:after="0" w:line="240" w:lineRule="auto"/>
        <w:rPr>
          <w:rFonts w:cstheme="minorHAnsi"/>
          <w:lang w:val="en-US"/>
        </w:rPr>
      </w:pPr>
      <w:r w:rsidRPr="00755782">
        <w:rPr>
          <w:rFonts w:cstheme="minorHAnsi"/>
          <w:lang w:val="en-US"/>
        </w:rPr>
        <w:t xml:space="preserve">RBANS Attention </w:t>
      </w:r>
    </w:p>
    <w:p w14:paraId="192EDDE9" w14:textId="77777777" w:rsidR="00755782" w:rsidRPr="00755782" w:rsidRDefault="00755782" w:rsidP="00755782">
      <w:pPr>
        <w:pStyle w:val="Listeafsnit"/>
        <w:numPr>
          <w:ilvl w:val="0"/>
          <w:numId w:val="9"/>
        </w:numPr>
        <w:spacing w:after="0" w:line="240" w:lineRule="auto"/>
        <w:ind w:right="-7"/>
      </w:pPr>
      <w:r w:rsidRPr="00755782">
        <w:rPr>
          <w:rFonts w:cstheme="minorHAnsi"/>
          <w:lang w:val="en-US"/>
        </w:rPr>
        <w:t>RBANS Verbal Function</w:t>
      </w:r>
    </w:p>
    <w:p w14:paraId="3603E7CC" w14:textId="77777777" w:rsidR="00755782" w:rsidRPr="00755782" w:rsidRDefault="00755782" w:rsidP="00755782">
      <w:pPr>
        <w:pStyle w:val="Listeafsnit"/>
        <w:numPr>
          <w:ilvl w:val="0"/>
          <w:numId w:val="9"/>
        </w:numPr>
        <w:spacing w:after="0" w:line="240" w:lineRule="auto"/>
        <w:ind w:right="-7"/>
      </w:pPr>
      <w:r w:rsidRPr="00755782">
        <w:rPr>
          <w:rFonts w:cstheme="minorHAnsi"/>
          <w:lang w:val="en-US"/>
        </w:rPr>
        <w:t>TMT-A</w:t>
      </w:r>
    </w:p>
    <w:p w14:paraId="4EE040C5" w14:textId="77777777" w:rsidR="00755782" w:rsidRPr="00755782" w:rsidRDefault="00755782" w:rsidP="00755782">
      <w:pPr>
        <w:pStyle w:val="Listeafsnit"/>
        <w:numPr>
          <w:ilvl w:val="0"/>
          <w:numId w:val="9"/>
        </w:numPr>
        <w:spacing w:after="0" w:line="240" w:lineRule="auto"/>
        <w:ind w:right="-7"/>
      </w:pPr>
      <w:r w:rsidRPr="00755782">
        <w:rPr>
          <w:rFonts w:cstheme="minorHAnsi"/>
          <w:lang w:val="en-US"/>
        </w:rPr>
        <w:t>TMT-B</w:t>
      </w:r>
    </w:p>
    <w:p w14:paraId="0C21A03C" w14:textId="77777777" w:rsidR="00755782" w:rsidRPr="00755782" w:rsidRDefault="00755782" w:rsidP="00755782">
      <w:pPr>
        <w:pStyle w:val="Listeafsnit"/>
        <w:numPr>
          <w:ilvl w:val="0"/>
          <w:numId w:val="9"/>
        </w:numPr>
        <w:spacing w:after="0" w:line="240" w:lineRule="auto"/>
        <w:ind w:right="-7"/>
      </w:pPr>
      <w:r w:rsidRPr="00755782">
        <w:t>Lawton IADL</w:t>
      </w:r>
    </w:p>
    <w:p w14:paraId="010CC909" w14:textId="77777777" w:rsidR="00755782" w:rsidRPr="00755782" w:rsidRDefault="00755782" w:rsidP="00755782">
      <w:pPr>
        <w:pStyle w:val="Listeafsnit"/>
        <w:numPr>
          <w:ilvl w:val="0"/>
          <w:numId w:val="9"/>
        </w:numPr>
        <w:spacing w:after="0" w:line="240" w:lineRule="auto"/>
        <w:ind w:right="-7"/>
      </w:pPr>
      <w:r w:rsidRPr="00755782">
        <w:t>Barthel ADL</w:t>
      </w:r>
    </w:p>
    <w:p w14:paraId="62890A53" w14:textId="640F1055" w:rsidR="00755782" w:rsidRPr="00755782" w:rsidRDefault="00755782" w:rsidP="00755782">
      <w:pPr>
        <w:pStyle w:val="Listeafsnit"/>
        <w:numPr>
          <w:ilvl w:val="0"/>
          <w:numId w:val="9"/>
        </w:numPr>
        <w:spacing w:after="0" w:line="240" w:lineRule="auto"/>
        <w:ind w:right="-7"/>
      </w:pPr>
      <w:r w:rsidRPr="00755782">
        <w:t>C</w:t>
      </w:r>
      <w:r w:rsidR="0005584F">
        <w:t>linical Frailty Scale (C</w:t>
      </w:r>
      <w:r w:rsidRPr="00755782">
        <w:t>FS</w:t>
      </w:r>
      <w:r w:rsidR="0005584F">
        <w:t>)</w:t>
      </w:r>
    </w:p>
    <w:p w14:paraId="3E5E0ADD" w14:textId="77777777" w:rsidR="00755782" w:rsidRPr="00755782" w:rsidRDefault="00755782" w:rsidP="00755782">
      <w:pPr>
        <w:pStyle w:val="Listeafsnit"/>
        <w:numPr>
          <w:ilvl w:val="0"/>
          <w:numId w:val="9"/>
        </w:numPr>
        <w:spacing w:after="0" w:line="240" w:lineRule="auto"/>
        <w:ind w:right="-7"/>
      </w:pPr>
      <w:r w:rsidRPr="00755782">
        <w:t xml:space="preserve">Grip strength (best hand) </w:t>
      </w:r>
    </w:p>
    <w:p w14:paraId="1758515B" w14:textId="38D39721" w:rsidR="00755782" w:rsidRPr="00755782" w:rsidRDefault="00755782" w:rsidP="00973408">
      <w:pPr>
        <w:spacing w:after="120"/>
        <w:jc w:val="both"/>
        <w:rPr>
          <w:lang w:val="en-US"/>
        </w:rPr>
      </w:pPr>
    </w:p>
    <w:p w14:paraId="573E868A" w14:textId="77777777" w:rsidR="00755782" w:rsidRPr="00755782" w:rsidRDefault="00755782" w:rsidP="00973408">
      <w:pPr>
        <w:spacing w:after="120"/>
        <w:jc w:val="both"/>
        <w:rPr>
          <w:lang w:val="en-US"/>
        </w:rPr>
      </w:pPr>
    </w:p>
    <w:p w14:paraId="147D96FA" w14:textId="01B9667E" w:rsidR="00755782" w:rsidRPr="00755782" w:rsidRDefault="0005584F" w:rsidP="00973408">
      <w:pPr>
        <w:spacing w:after="120"/>
        <w:jc w:val="both"/>
        <w:rPr>
          <w:lang w:val="en-US"/>
        </w:rPr>
      </w:pPr>
      <w:r>
        <w:rPr>
          <w:rFonts w:cstheme="minorHAnsi"/>
          <w:color w:val="000000" w:themeColor="text1"/>
          <w:vertAlign w:val="superscript"/>
        </w:rPr>
        <w:t>*</w:t>
      </w:r>
      <w:r w:rsidRPr="00E06519">
        <w:rPr>
          <w:rFonts w:cstheme="minorHAnsi"/>
          <w:color w:val="000000" w:themeColor="text1"/>
        </w:rPr>
        <w:t>Death within the 90-day intervention period was not penalized to zero.</w:t>
      </w:r>
      <w:r w:rsidRPr="00E06519">
        <w:t xml:space="preserve"> </w:t>
      </w:r>
    </w:p>
    <w:p w14:paraId="26454486" w14:textId="77777777" w:rsidR="00755782" w:rsidRPr="00755782" w:rsidRDefault="00755782" w:rsidP="00973408">
      <w:pPr>
        <w:spacing w:after="120"/>
        <w:jc w:val="both"/>
        <w:rPr>
          <w:lang w:val="en-US"/>
        </w:rPr>
      </w:pPr>
    </w:p>
    <w:p w14:paraId="7521CB7D" w14:textId="77777777" w:rsidR="00973408" w:rsidRPr="00755782" w:rsidRDefault="00973408">
      <w:pPr>
        <w:rPr>
          <w:rFonts w:eastAsiaTheme="majorEastAsia" w:cstheme="majorBidi"/>
          <w:color w:val="0F4761" w:themeColor="accent1" w:themeShade="BF"/>
          <w:sz w:val="32"/>
          <w:szCs w:val="32"/>
          <w:lang w:val="en-US"/>
        </w:rPr>
      </w:pPr>
      <w:bookmarkStart w:id="7" w:name="_Toc145504344"/>
      <w:r w:rsidRPr="00755782">
        <w:rPr>
          <w:lang w:val="en-US"/>
        </w:rPr>
        <w:br w:type="page"/>
      </w:r>
    </w:p>
    <w:p w14:paraId="2077325B" w14:textId="5FE87D75" w:rsidR="00973408" w:rsidRPr="00755782" w:rsidRDefault="00973408" w:rsidP="00973408">
      <w:pPr>
        <w:pStyle w:val="Overskrift2"/>
        <w:spacing w:after="120"/>
        <w:jc w:val="both"/>
        <w:rPr>
          <w:rFonts w:asciiTheme="minorHAnsi" w:hAnsiTheme="minorHAnsi"/>
          <w:lang w:val="en-US"/>
        </w:rPr>
      </w:pPr>
      <w:bookmarkStart w:id="8" w:name="_Toc194991699"/>
      <w:r w:rsidRPr="00755782">
        <w:rPr>
          <w:rFonts w:asciiTheme="minorHAnsi" w:hAnsiTheme="minorHAnsi"/>
          <w:lang w:val="en-US"/>
        </w:rPr>
        <w:lastRenderedPageBreak/>
        <w:t>Enrolment criteria</w:t>
      </w:r>
      <w:bookmarkEnd w:id="7"/>
      <w:bookmarkEnd w:id="8"/>
    </w:p>
    <w:p w14:paraId="17D38EC6" w14:textId="5FF16891" w:rsidR="00973408" w:rsidRPr="00755782" w:rsidRDefault="00973408" w:rsidP="00973408">
      <w:pPr>
        <w:spacing w:after="120"/>
        <w:jc w:val="both"/>
        <w:rPr>
          <w:rFonts w:cstheme="minorHAnsi"/>
          <w:lang w:val="en-US"/>
        </w:rPr>
      </w:pPr>
      <w:r w:rsidRPr="00755782">
        <w:rPr>
          <w:rFonts w:cstheme="minorHAnsi"/>
          <w:lang w:val="en-US"/>
        </w:rPr>
        <w:t>Patients admitted to an active trial site were considered for participation. Patients were eligible if they fulfilled all inclusion criteria and no exclusion criteria, as stated below</w:t>
      </w:r>
      <w:r w:rsidR="00EA17A2">
        <w:rPr>
          <w:rFonts w:cstheme="minorHAnsi"/>
          <w:lang w:val="en-US"/>
        </w:rPr>
        <w:t xml:space="preserve"> </w:t>
      </w:r>
      <w:r w:rsidR="00846189">
        <w:rPr>
          <w:rFonts w:cstheme="minorHAnsi"/>
          <w:lang w:val="en-US"/>
        </w:rPr>
        <w:fldChar w:fldCharType="begin"/>
      </w:r>
      <w:r w:rsidR="00846189">
        <w:rPr>
          <w:rFonts w:cstheme="minorHAnsi"/>
          <w:lang w:val="en-US"/>
        </w:rPr>
        <w:instrText xml:space="preserve"> ADDIN ZOTERO_ITEM CSL_CITATION {"citationID":"jzjbWthY","properties":{"formattedCitation":"(3)","plainCitation":"(3)","noteIndex":0},"citationItems":[{"id":402,"uris":["http://zotero.org/users/2176827/items/CW67AD5L"],"itemData":{"id":402,"type":"article-journal","abstract":"BACKGROUND: Delirium among patients in the intensive care unit (ICU) is a common condition associated with increased morbidity and mortality. Haloperidol is the most frequently used pharmacologic intervention, but its use is not supported by firm evidence. Therefore, we are conducting Agents Intervening against Delirium in the Intensive Care Unit (AID-ICU) trial to assess the benefits and harms of haloperidol for the treatment of ICU-acquired delirium.\nMETHODS: AID-ICU is an investigator-initiated, pragmatic, international, randomised, blinded, parallel-group, trial allocating adult ICU patients with manifest delirium 1:1 to haloperidol or placebo. Trial participants will receive intravenous 2.5 mg haloperidol three times daily or matching placebo (isotonic saline 0.9%) if they are delirious. If needed, a maximum of 20 mg/daily haloperidol/placebo is given. An escape protocol, not including haloperidol, is part of the trial protocol. The primary outcome is days alive out of the hospital within 90 days post-randomisation. Secondary outcomes are number of days without delirium or coma, serious adverse reactions to haloperidol, usage of escape medication, number of days alive without mechanical ventilation; mortality, health-related quality-of-life and cognitive function at 1-year follow-up. A sample size of 1000 patients is required to detect a 7-day improvement or worsening of the mean days alive out of the hospital, type 1 error risk of 5% and power 90%.\nPERSPECTIVE: The AID-ICU trial is based on gold standard methodology applied to a large sample of clinically representative patients and will provide pivotal high-quality data on the benefits and harms of haloperidol for the treatment ICU-acquired delirium.","container-title":"Acta Anaesthesiologica Scandinavica","DOI":"10.1111/aas.13453","ISSN":"1399-6576","issue":"10","journalAbbreviation":"Acta Anaesthesiol Scand","language":"eng","note":"PMID: 31350916","page":"1426-1433","source":"PubMed","title":"Agents intervening against delirium in the intensive care unit (AID-ICU) - Protocol for a randomised placebo-controlled trial of haloperidol in patients with delirium in the ICU","volume":"63","author":[{"family":"Andersen-Ranberg","given":"Nina C."},{"family":"Poulsen","given":"Lone M."},{"family":"Perner","given":"Anders"},{"family":"Wetterslev","given":"Jørn"},{"family":"Estrup","given":"Stine"},{"family":"Lange","given":"Theis"},{"family":"Ebdrup","given":"Bjørn H."},{"family":"Hästbacka","given":"Johanna"},{"family":"Morgan","given":"Matthew P. G."},{"family":"Citerio","given":"Giuseppe"},{"family":"Zafrani","given":"Lara"},{"family":"Caballero","given":"Jesús"},{"family":"Oxenbøll-Collet","given":"Marie"},{"family":"Weber","given":"Sven-Olaf"},{"family":"Andreasen","given":"Anne S."},{"family":"Bestle","given":"Morten"},{"family":"Pedersen","given":"Helle B. S."},{"family":"Hildebrandt","given":"Thomas"},{"family":"Thee","given":"Carsten"},{"family":"Jensen","given":"Troels B."},{"family":"Dey","given":"Nilanjan"},{"family":"Nielsen","given":"Louise G."},{"family":"Mathiesen","given":"Ole"}],"issued":{"date-parts":[["2019",11]]}}}],"schema":"https://github.com/citation-style-language/schema/raw/master/csl-citation.json"} </w:instrText>
      </w:r>
      <w:r w:rsidR="00846189">
        <w:rPr>
          <w:rFonts w:cstheme="minorHAnsi"/>
          <w:lang w:val="en-US"/>
        </w:rPr>
        <w:fldChar w:fldCharType="separate"/>
      </w:r>
      <w:r w:rsidR="00846189" w:rsidRPr="00846189">
        <w:rPr>
          <w:rFonts w:ascii="Aptos" w:hAnsi="Aptos"/>
        </w:rPr>
        <w:t>(3)</w:t>
      </w:r>
      <w:r w:rsidR="00846189">
        <w:rPr>
          <w:rFonts w:cstheme="minorHAnsi"/>
          <w:lang w:val="en-US"/>
        </w:rPr>
        <w:fldChar w:fldCharType="end"/>
      </w:r>
      <w:r w:rsidR="00846189">
        <w:rPr>
          <w:rFonts w:cstheme="minorHAnsi"/>
          <w:lang w:val="en-US"/>
        </w:rPr>
        <w:t>.</w:t>
      </w:r>
    </w:p>
    <w:p w14:paraId="2A1900DF" w14:textId="77777777" w:rsidR="00973408" w:rsidRPr="00755782" w:rsidRDefault="00973408" w:rsidP="00973408">
      <w:pPr>
        <w:spacing w:after="120"/>
        <w:jc w:val="both"/>
        <w:rPr>
          <w:lang w:val="en-US"/>
        </w:rPr>
      </w:pPr>
      <w:r w:rsidRPr="00755782">
        <w:rPr>
          <w:b/>
          <w:bCs/>
          <w:lang w:val="en-US"/>
        </w:rPr>
        <w:t xml:space="preserve">Inclusion criteria: </w:t>
      </w:r>
    </w:p>
    <w:p w14:paraId="1C4334AB" w14:textId="77777777" w:rsidR="00973408" w:rsidRPr="00755782" w:rsidRDefault="00973408" w:rsidP="00973408">
      <w:pPr>
        <w:spacing w:after="120"/>
        <w:jc w:val="both"/>
        <w:rPr>
          <w:lang w:val="en-US"/>
        </w:rPr>
      </w:pPr>
      <w:r w:rsidRPr="00755782">
        <w:rPr>
          <w:lang w:val="en-US"/>
        </w:rPr>
        <w:t>Acute admission to the ICU: a non-planned admission. This did not include planned recovery after surgery or similar planned entries. ICU admission did not include admissions to semi-intensive care, intermediate intensive care, or similar beds.</w:t>
      </w:r>
    </w:p>
    <w:p w14:paraId="59484CCD" w14:textId="77777777" w:rsidR="00973408" w:rsidRPr="00755782" w:rsidRDefault="00973408" w:rsidP="00973408">
      <w:pPr>
        <w:pStyle w:val="Listeafsnit"/>
        <w:numPr>
          <w:ilvl w:val="0"/>
          <w:numId w:val="3"/>
        </w:numPr>
        <w:spacing w:after="120"/>
        <w:jc w:val="both"/>
        <w:rPr>
          <w:lang w:val="en-US"/>
        </w:rPr>
      </w:pPr>
      <w:r w:rsidRPr="00755782">
        <w:rPr>
          <w:lang w:val="en-US"/>
        </w:rPr>
        <w:t>Aged ≥ 18 years.</w:t>
      </w:r>
    </w:p>
    <w:p w14:paraId="45B735A8" w14:textId="2EAA3BF1" w:rsidR="00973408" w:rsidRPr="00755782" w:rsidRDefault="00973408" w:rsidP="00973408">
      <w:pPr>
        <w:pStyle w:val="Listeafsnit"/>
        <w:numPr>
          <w:ilvl w:val="0"/>
          <w:numId w:val="3"/>
        </w:numPr>
        <w:spacing w:after="120"/>
        <w:jc w:val="both"/>
        <w:rPr>
          <w:lang w:val="en-US"/>
        </w:rPr>
      </w:pPr>
      <w:r w:rsidRPr="00755782">
        <w:rPr>
          <w:lang w:val="en-US"/>
        </w:rPr>
        <w:t xml:space="preserve">Diagnosed delirium: delirium was diagnosed by a validated screening tool as either the Confusion Assessment Method for the ICU  (CAM-ICU) </w:t>
      </w:r>
      <w:r w:rsidRPr="00755782">
        <w:rPr>
          <w:lang w:val="en-US"/>
        </w:rPr>
        <w:fldChar w:fldCharType="begin"/>
      </w:r>
      <w:r w:rsidR="00821463">
        <w:rPr>
          <w:lang w:val="en-US"/>
        </w:rPr>
        <w:instrText xml:space="preserve"> ADDIN ZOTERO_ITEM CSL_CITATION {"citationID":"flQjOMAu","properties":{"formattedCitation":"(4)","plainCitation":"(4)","noteIndex":0},"citationItems":[{"id":1498,"uris":["http://zotero.org/groups/389984/items/5NZAZJDT"],"itemData":{"id":1498,"type":"article-journal","abstract":"Context Delirium is a common problem in the intensive care unit (ICU). Accurate\ndiagnosis is limited by the difficulty of communicating with mechanically\nventilated patients and by lack of a validated delirium instrument for use\nin the ICU.Objectives To validate a delirium assessment instrument that uses standardized\nnonverbal assessments for mechanically ventilated patients and to determine\nthe occurrence rate of delirium in such patients.Design and Setting Prospective cohort study testing the Confusion Assessment Method for\nICU Patients (CAM-ICU) in the adult medical and coronary ICUs of a US university-based\nmedical center.Participants A total of 111 consecutive patients who were mechanically ventilated\nwere enrolled from February 1, 2000, to July 15, 2000, of whom 96 (86.5%)\nwere evaluable for the development of delirium and 15 (13.5%) were excluded\nbecause they remained comatose throughout the investigation.Main Outcome Measures Occurrence rate of delirium and sensitivity, specificity, and interrater\nreliability of delirium assessments using the CAM-ICU, made daily by 2 critical\ncare study nurses, compared with assessments by delirium experts using Diagnostic and Statistical Manual of Mental Disorders, Fourth\nEdition, criteria.Results A total of 471 daily paired evaluations were completed. Compared with\nthe reference standard for diagnosing delirium, 2 study nurses using the CAM-ICU\nhad sensitivities of 100% and 93%, specificities of 98% and 100%, and high\ninterrater reliability (κ = 0.96; 95% confidence interval, 0.92-0.99).\nInterrater reliability measures across subgroup comparisons showed κ\nvalues of 0.92 for those aged 65 years or older, 0.99 for those with suspected\ndementia, or 0.94 for those with Acute Physiology and Chronic Health Evaluation\nII scores at or above the median value of 23 (all P&lt;.001).\nComparing sensitivity and specificity between patient subgroups according\nto age, suspected dementia, or severity of illness showed no significant differences.\nThe mean (SD) CAM-ICU administration time was 2 (1) minutes. Reference standard\ndiagnoses of delirium, stupor, and coma occurred in 25.2%, 21.3%, and 28.5%\nof all observations, respectively. Delirium occurred in 80 (83.3%) patients\nduring their ICU stay for a mean (SD) of 2.4 (1.6) days. Delirium was even\npresent in 39.5% of alert or easily aroused patient observations by the reference\nstandard and persisted in 10.4% of patients at hospital discharge.Conclusions Delirium, a complication not currently monitored in the ICU setting,\nis extremely common in mechanically ventilated patients. The CAM-ICU appears\nto be rapid, valid, and reliable for diagnosing delirium in the ICU setting\nand may be a useful instrument for both clinical and research purposes.","container-title":"JAMA","DOI":"10.1001/jama.286.21.2703","ISSN":"0098-7484","issue":"21","journalAbbreviation":"JAMA","page":"2703-2710","source":"Silverchair","title":"Delirium in mechanically ventilated patients: Validity and reliability of the confusion assessment method for the intensive care unit (cam-icu)","title-short":"Delirium in mechanically ventilated patients","volume":"286","author":[{"literal":"Ely E"},{"literal":"Inouye SK"},{"literal":"Bernard GR"},{"literal":"et al"}],"issued":{"date-parts":[["2001",12,5]]}}}],"schema":"https://github.com/citation-style-language/schema/raw/master/csl-citation.json"} </w:instrText>
      </w:r>
      <w:r w:rsidRPr="00755782">
        <w:rPr>
          <w:lang w:val="en-US"/>
        </w:rPr>
        <w:fldChar w:fldCharType="separate"/>
      </w:r>
      <w:r w:rsidR="00821463" w:rsidRPr="00821463">
        <w:rPr>
          <w:rFonts w:ascii="Aptos" w:hAnsi="Aptos"/>
        </w:rPr>
        <w:t>(4)</w:t>
      </w:r>
      <w:r w:rsidRPr="00755782">
        <w:rPr>
          <w:lang w:val="en-US"/>
        </w:rPr>
        <w:fldChar w:fldCharType="end"/>
      </w:r>
      <w:r w:rsidRPr="00755782">
        <w:rPr>
          <w:lang w:val="en-US"/>
        </w:rPr>
        <w:t xml:space="preserve"> or Intensive Care Delirium Screening Checklist  (ICDSC)</w:t>
      </w:r>
      <w:r w:rsidR="001620E2">
        <w:rPr>
          <w:lang w:val="en-US"/>
        </w:rPr>
        <w:t xml:space="preserve"> </w:t>
      </w:r>
      <w:r w:rsidR="00846189">
        <w:rPr>
          <w:lang w:val="en-US"/>
        </w:rPr>
        <w:fldChar w:fldCharType="begin"/>
      </w:r>
      <w:r w:rsidR="00846189">
        <w:rPr>
          <w:lang w:val="en-US"/>
        </w:rPr>
        <w:instrText xml:space="preserve"> ADDIN ZOTERO_ITEM CSL_CITATION {"citationID":"xsv7nuWc","properties":{"formattedCitation":"(5)","plainCitation":"(5)","noteIndex":0},"citationItems":[{"id":44,"uris":["http://zotero.org/users/2176827/items/U8DULFMP"],"itemData":{"id":44,"type":"article-journal","abstract":"OBJECTIVE: Delirium in the intensive care unit is poorly defined. Clinical evaluation is difficult in the setting of unstable, often intubated patients. A screening tool may improve the detection of delirium.\nMETHOD: We created a screening checklist of eight items based on DSM criteria and features of delirium: altered level of consciousness, inattention, disorientation, hallucination or delusion, psychomotor agitation or retardation, inappropriate mood or speech, sleep/wake cycle disturbance, and symptom fluctuation. During 3 months, all patients admitted to a busy medical/surgical intensive care unit were evaluated, and the scale score was compared to a psychiatric evaluation.\nRESULTS: In 93 patients studied, 15 developed delirium. Fourteen (93%) of them had a score of 4 points or more. This score was also present in 15 (19%) of patients without delirium, 14 of whom had a known psychiatric illness, dementia, a structural neurological abnormality or encephalopathy. A ROC analysis was used to determine the sensitivity and specificity of the screening tool. The area under the ROC curve is 0.9017. Predicted sensitivity is 99% and specificity is 64%.\nCONCLUSION: This study suggests that the Intensive Care Delirium Screening Checklist can easily be applied by a clinician or a nurse in a busy critical care setting to screen all patients even when communication is compromised. The tool can be utilized quickly and helps to identify delirious patients. Earlier diagnosis may lead to earlier intervention and better patient care.","container-title":"Intensive Care Medicine","ISSN":"0342-4642","issue":"5","journalAbbreviation":"Intensive Care Med","language":"eng","note":"PMID: 11430542","page":"859-864","source":"PubMed","title":"Intensive Care Delirium Screening Checklist: evaluation of a new screening tool","title-short":"Intensive Care Delirium Screening Checklist","volume":"27","author":[{"family":"Bergeron","given":"N."},{"family":"Dubois","given":"M. J."},{"family":"Dumont","given":"M."},{"family":"Dial","given":"S."},{"family":"Skrobik","given":"Y."}],"issued":{"date-parts":[["2001",5]]}}}],"schema":"https://github.com/citation-style-language/schema/raw/master/csl-citation.json"} </w:instrText>
      </w:r>
      <w:r w:rsidR="00846189">
        <w:rPr>
          <w:lang w:val="en-US"/>
        </w:rPr>
        <w:fldChar w:fldCharType="separate"/>
      </w:r>
      <w:r w:rsidR="00846189" w:rsidRPr="00846189">
        <w:rPr>
          <w:rFonts w:ascii="Aptos" w:hAnsi="Aptos"/>
        </w:rPr>
        <w:t>(5)</w:t>
      </w:r>
      <w:r w:rsidR="00846189">
        <w:rPr>
          <w:lang w:val="en-US"/>
        </w:rPr>
        <w:fldChar w:fldCharType="end"/>
      </w:r>
      <w:r w:rsidRPr="00755782">
        <w:rPr>
          <w:lang w:val="en-US"/>
        </w:rPr>
        <w:t>. A patient was diagnosed with delirium if the CAM-ICU assessment was positive or the ICDSC score was ≥ 4.</w:t>
      </w:r>
    </w:p>
    <w:p w14:paraId="20923810" w14:textId="77777777" w:rsidR="00973408" w:rsidRPr="00755782" w:rsidRDefault="00973408" w:rsidP="00973408">
      <w:pPr>
        <w:spacing w:after="120"/>
        <w:jc w:val="both"/>
        <w:rPr>
          <w:lang w:val="en-US"/>
        </w:rPr>
      </w:pPr>
    </w:p>
    <w:p w14:paraId="247D82F9" w14:textId="77777777" w:rsidR="00973408" w:rsidRPr="00755782" w:rsidRDefault="00973408" w:rsidP="00973408">
      <w:pPr>
        <w:spacing w:after="120"/>
        <w:jc w:val="both"/>
        <w:rPr>
          <w:b/>
          <w:bCs/>
          <w:lang w:val="en-US"/>
        </w:rPr>
      </w:pPr>
      <w:r w:rsidRPr="00755782">
        <w:rPr>
          <w:b/>
          <w:bCs/>
          <w:lang w:val="en-US"/>
        </w:rPr>
        <w:t>Exclusion criteria:</w:t>
      </w:r>
    </w:p>
    <w:p w14:paraId="3A15C02C" w14:textId="206CEA1B" w:rsidR="00973408" w:rsidRPr="00EA17A2" w:rsidRDefault="00973408" w:rsidP="004B1D26">
      <w:pPr>
        <w:pStyle w:val="Listeafsnit"/>
        <w:numPr>
          <w:ilvl w:val="0"/>
          <w:numId w:val="4"/>
        </w:numPr>
        <w:spacing w:after="120"/>
        <w:jc w:val="both"/>
        <w:rPr>
          <w:lang w:val="en-US"/>
        </w:rPr>
      </w:pPr>
      <w:r w:rsidRPr="00755782">
        <w:rPr>
          <w:lang w:val="en-US"/>
        </w:rPr>
        <w:t>Contraindications to haloperidol: any history of intolerance to haloperidol or additives, known Parkinson disease or other extrapyramidal symptoms, known QTc prolongation, history of tardive dyskinesia, history of ventricular arrythmia or torsade’s de pointes, uncorrected hypokalemia (a potassium level needing action judged by clinician, only if not corrected), non-pharmacological coma. Coma was defined by the following scales of level of consciousness: Ramsey sedation score (RAMSEY) 4-6, Motoric Activity Assessment Scale</w:t>
      </w:r>
      <w:r w:rsidR="00EA17A2">
        <w:rPr>
          <w:lang w:val="en-US"/>
        </w:rPr>
        <w:t xml:space="preserve"> </w:t>
      </w:r>
      <w:r w:rsidRPr="00755782">
        <w:rPr>
          <w:lang w:val="en-US"/>
        </w:rPr>
        <w:t xml:space="preserve">(MAAS) 1-0, or Glasgow Coma Scale </w:t>
      </w:r>
      <w:r w:rsidRPr="00755782">
        <w:rPr>
          <w:rFonts w:cstheme="minorHAnsi"/>
          <w:lang w:val="en-US"/>
        </w:rPr>
        <w:t>≤</w:t>
      </w:r>
      <w:r w:rsidRPr="00755782">
        <w:rPr>
          <w:lang w:val="en-US"/>
        </w:rPr>
        <w:t>8, Reaction Level Scale &lt; 3, Riker Sedation Agitation Scale (SAS) 1-2, Richmond agitation-sedation scale</w:t>
      </w:r>
      <w:r w:rsidRPr="00EA17A2">
        <w:rPr>
          <w:lang w:val="en-US"/>
        </w:rPr>
        <w:t xml:space="preserve"> (RASS) -4 to -5.</w:t>
      </w:r>
    </w:p>
    <w:p w14:paraId="6F7A31F8" w14:textId="77777777" w:rsidR="00973408" w:rsidRPr="00755782" w:rsidRDefault="00973408" w:rsidP="00973408">
      <w:pPr>
        <w:pStyle w:val="Listeafsnit"/>
        <w:numPr>
          <w:ilvl w:val="0"/>
          <w:numId w:val="4"/>
        </w:numPr>
        <w:spacing w:after="120"/>
        <w:jc w:val="both"/>
        <w:rPr>
          <w:lang w:val="en-US"/>
        </w:rPr>
      </w:pPr>
      <w:r w:rsidRPr="00755782">
        <w:rPr>
          <w:lang w:val="en-US"/>
        </w:rPr>
        <w:t>Habitual treatment with antipsychotic medication: daily intake or use of prolonged release medication (any form) of any antipsychotic with the ATC code N05A, which included the following drug:</w:t>
      </w:r>
    </w:p>
    <w:p w14:paraId="3DDBFD11" w14:textId="77777777" w:rsidR="00973408" w:rsidRPr="00755782" w:rsidRDefault="00973408" w:rsidP="00973408">
      <w:pPr>
        <w:pStyle w:val="Listeafsnit"/>
        <w:numPr>
          <w:ilvl w:val="0"/>
          <w:numId w:val="6"/>
        </w:numPr>
        <w:spacing w:after="120"/>
        <w:jc w:val="both"/>
        <w:rPr>
          <w:lang w:val="en-US"/>
        </w:rPr>
      </w:pPr>
      <w:r w:rsidRPr="00755782">
        <w:rPr>
          <w:lang w:val="en-US"/>
        </w:rPr>
        <w:t xml:space="preserve">typical antipsychotics: chlorprothixene, flupentixol, haloperidol, levomepromazine, </w:t>
      </w:r>
      <w:proofErr w:type="spellStart"/>
      <w:r w:rsidRPr="00755782">
        <w:rPr>
          <w:lang w:val="en-US"/>
        </w:rPr>
        <w:t>loxapine</w:t>
      </w:r>
      <w:proofErr w:type="spellEnd"/>
      <w:r w:rsidRPr="00755782">
        <w:rPr>
          <w:lang w:val="en-US"/>
        </w:rPr>
        <w:t xml:space="preserve">, </w:t>
      </w:r>
      <w:proofErr w:type="spellStart"/>
      <w:r w:rsidRPr="00755782">
        <w:rPr>
          <w:lang w:val="en-US"/>
        </w:rPr>
        <w:t>melperone</w:t>
      </w:r>
      <w:proofErr w:type="spellEnd"/>
      <w:r w:rsidRPr="00755782">
        <w:rPr>
          <w:lang w:val="en-US"/>
        </w:rPr>
        <w:t xml:space="preserve">, perphenazine, periciazine, pimozide, prochlorperazine, zuclopenthixol, pipamperone, </w:t>
      </w:r>
      <w:proofErr w:type="spellStart"/>
      <w:r w:rsidRPr="00755782">
        <w:rPr>
          <w:lang w:val="en-US"/>
        </w:rPr>
        <w:t>sulpiride</w:t>
      </w:r>
      <w:proofErr w:type="spellEnd"/>
      <w:r w:rsidRPr="00755782">
        <w:rPr>
          <w:lang w:val="en-US"/>
        </w:rPr>
        <w:t>.</w:t>
      </w:r>
    </w:p>
    <w:p w14:paraId="3B884653" w14:textId="77777777" w:rsidR="00973408" w:rsidRPr="00755782" w:rsidRDefault="00973408" w:rsidP="00973408">
      <w:pPr>
        <w:pStyle w:val="Listeafsnit"/>
        <w:numPr>
          <w:ilvl w:val="0"/>
          <w:numId w:val="6"/>
        </w:numPr>
        <w:spacing w:after="120"/>
        <w:jc w:val="both"/>
        <w:rPr>
          <w:lang w:val="en-US"/>
        </w:rPr>
      </w:pPr>
      <w:r w:rsidRPr="00755782">
        <w:rPr>
          <w:lang w:val="en-US"/>
        </w:rPr>
        <w:t xml:space="preserve">atypical antipsychotics: amisulpride, aripiprazole, </w:t>
      </w:r>
      <w:proofErr w:type="spellStart"/>
      <w:r w:rsidRPr="00755782">
        <w:rPr>
          <w:lang w:val="en-US"/>
        </w:rPr>
        <w:t>asenapine</w:t>
      </w:r>
      <w:proofErr w:type="spellEnd"/>
      <w:r w:rsidRPr="00755782">
        <w:rPr>
          <w:lang w:val="en-US"/>
        </w:rPr>
        <w:t xml:space="preserve">, clozapine, lurasidone, olanzapine, paliperidone, quetiapine, risperidone, </w:t>
      </w:r>
      <w:proofErr w:type="spellStart"/>
      <w:r w:rsidRPr="00755782">
        <w:rPr>
          <w:lang w:val="en-US"/>
        </w:rPr>
        <w:t>sertindole</w:t>
      </w:r>
      <w:proofErr w:type="spellEnd"/>
      <w:r w:rsidRPr="00755782">
        <w:rPr>
          <w:lang w:val="en-US"/>
        </w:rPr>
        <w:t>, ziprasidone.</w:t>
      </w:r>
    </w:p>
    <w:p w14:paraId="75FEAD20" w14:textId="77777777" w:rsidR="00973408" w:rsidRPr="00755782" w:rsidRDefault="00973408" w:rsidP="00973408">
      <w:pPr>
        <w:pStyle w:val="Listeafsnit"/>
        <w:numPr>
          <w:ilvl w:val="0"/>
          <w:numId w:val="5"/>
        </w:numPr>
        <w:spacing w:after="120"/>
        <w:jc w:val="both"/>
        <w:rPr>
          <w:lang w:val="en-US"/>
        </w:rPr>
      </w:pPr>
      <w:r w:rsidRPr="00755782">
        <w:rPr>
          <w:lang w:val="en-US"/>
        </w:rPr>
        <w:t>Treatment with antipsychotics in the ICU prior to inclusion: if the patient has been treated with antipsychotics (mentioned above) in the ICU before inclusion. Antipsychotic treatment (not habitual) in the general ward (e.g., due to delirium) prior to ICU admittance was accepted. However, the antipsychotic treatment should be discontinued while the patient was admitted to the ICU.</w:t>
      </w:r>
    </w:p>
    <w:p w14:paraId="46448FB3" w14:textId="77777777" w:rsidR="00973408" w:rsidRPr="00755782" w:rsidRDefault="00973408" w:rsidP="00973408">
      <w:pPr>
        <w:pStyle w:val="Listeafsnit"/>
        <w:numPr>
          <w:ilvl w:val="0"/>
          <w:numId w:val="5"/>
        </w:numPr>
        <w:spacing w:after="120"/>
        <w:jc w:val="both"/>
        <w:rPr>
          <w:lang w:val="en-US"/>
        </w:rPr>
      </w:pPr>
      <w:r w:rsidRPr="00755782">
        <w:rPr>
          <w:lang w:val="en-US"/>
        </w:rPr>
        <w:t>Permanently incompetent patient: a patient who permanently could not make decisions about his/her affairs (e.g., memory disorder, mental retardation).</w:t>
      </w:r>
    </w:p>
    <w:p w14:paraId="4F498F3B" w14:textId="77777777" w:rsidR="00973408" w:rsidRPr="00755782" w:rsidRDefault="00973408" w:rsidP="00973408">
      <w:pPr>
        <w:pStyle w:val="Listeafsnit"/>
        <w:numPr>
          <w:ilvl w:val="0"/>
          <w:numId w:val="5"/>
        </w:numPr>
        <w:spacing w:after="120"/>
        <w:jc w:val="both"/>
        <w:rPr>
          <w:lang w:val="en-US"/>
        </w:rPr>
      </w:pPr>
      <w:r w:rsidRPr="00755782">
        <w:rPr>
          <w:lang w:val="en-US"/>
        </w:rPr>
        <w:t xml:space="preserve">Delirium assessment non applicable: this included language barriers, or patients who were deaf, blind or aphasic. Comatose patients were not applicable for delirium assessment. Coma was defined by the following scales of level of consciousness: RAMSEY 4-6, MAAS 1- 0, GCS </w:t>
      </w:r>
      <w:r w:rsidRPr="00755782">
        <w:rPr>
          <w:rFonts w:cstheme="minorHAnsi"/>
          <w:lang w:val="en-US"/>
        </w:rPr>
        <w:t>≤</w:t>
      </w:r>
      <w:r w:rsidRPr="00755782">
        <w:rPr>
          <w:lang w:val="en-US"/>
        </w:rPr>
        <w:t>8, RLS &gt; 3, SAS 1-2, RASS -4 to -5. Further, RASS -3 could be considered as coma if this is the judgement of the treating physician. If coma was considered related to administration of sedative agents, an effort should be made to reduce or terminate the sedative treatment, according to the clinician's discretion.</w:t>
      </w:r>
    </w:p>
    <w:p w14:paraId="5408B608" w14:textId="77777777" w:rsidR="00973408" w:rsidRPr="00755782" w:rsidRDefault="00973408" w:rsidP="00973408">
      <w:pPr>
        <w:pStyle w:val="Listeafsnit"/>
        <w:numPr>
          <w:ilvl w:val="0"/>
          <w:numId w:val="5"/>
        </w:numPr>
        <w:spacing w:after="120"/>
        <w:jc w:val="both"/>
        <w:rPr>
          <w:lang w:val="en-US"/>
        </w:rPr>
      </w:pPr>
      <w:r w:rsidRPr="00755782">
        <w:rPr>
          <w:lang w:val="en-US"/>
        </w:rPr>
        <w:t>Withdrawal from active therapy or brain death: patients where withdrawal or brain death documented in the patient's charts.</w:t>
      </w:r>
    </w:p>
    <w:p w14:paraId="6D3C2473" w14:textId="77777777" w:rsidR="00973408" w:rsidRPr="00755782" w:rsidRDefault="00973408" w:rsidP="00973408">
      <w:pPr>
        <w:pStyle w:val="Listeafsnit"/>
        <w:numPr>
          <w:ilvl w:val="0"/>
          <w:numId w:val="5"/>
        </w:numPr>
        <w:spacing w:after="120"/>
        <w:jc w:val="both"/>
        <w:rPr>
          <w:lang w:val="en-US"/>
        </w:rPr>
      </w:pPr>
      <w:r w:rsidRPr="00755782">
        <w:rPr>
          <w:lang w:val="en-US"/>
        </w:rPr>
        <w:t xml:space="preserve">Known pregnancy: fertile women with positive urine test for human chorionic gonadotropin </w:t>
      </w:r>
      <w:r w:rsidRPr="00755782">
        <w:rPr>
          <w:rFonts w:cstheme="minorHAnsi"/>
          <w:lang w:val="en-US"/>
        </w:rPr>
        <w:t>≤</w:t>
      </w:r>
      <w:r w:rsidRPr="00755782">
        <w:rPr>
          <w:lang w:val="en-US"/>
        </w:rPr>
        <w:t>(</w:t>
      </w:r>
      <w:proofErr w:type="spellStart"/>
      <w:r w:rsidRPr="00755782">
        <w:rPr>
          <w:lang w:val="en-US"/>
        </w:rPr>
        <w:t>hCG</w:t>
      </w:r>
      <w:proofErr w:type="spellEnd"/>
      <w:r w:rsidRPr="00755782">
        <w:rPr>
          <w:lang w:val="en-US"/>
        </w:rPr>
        <w:t>) or plasma-</w:t>
      </w:r>
      <w:proofErr w:type="spellStart"/>
      <w:r w:rsidRPr="00755782">
        <w:rPr>
          <w:lang w:val="en-US"/>
        </w:rPr>
        <w:t>hCG</w:t>
      </w:r>
      <w:proofErr w:type="spellEnd"/>
      <w:r w:rsidRPr="00755782">
        <w:rPr>
          <w:lang w:val="en-US"/>
        </w:rPr>
        <w:t>.</w:t>
      </w:r>
    </w:p>
    <w:p w14:paraId="374F3DEC" w14:textId="77777777" w:rsidR="00973408" w:rsidRPr="00755782" w:rsidRDefault="00973408" w:rsidP="00973408">
      <w:pPr>
        <w:pStyle w:val="Listeafsnit"/>
        <w:numPr>
          <w:ilvl w:val="0"/>
          <w:numId w:val="5"/>
        </w:numPr>
        <w:spacing w:after="120"/>
        <w:jc w:val="both"/>
        <w:rPr>
          <w:lang w:val="en-US"/>
        </w:rPr>
      </w:pPr>
      <w:r w:rsidRPr="00755782">
        <w:rPr>
          <w:lang w:val="en-US"/>
        </w:rPr>
        <w:t>Consent not obtainable according to national regulations: patients where the clinician or investigator was unable to obtain necessary consent before inclusion of the patient according to the national regulations.</w:t>
      </w:r>
    </w:p>
    <w:p w14:paraId="7607612B" w14:textId="77777777" w:rsidR="00973408" w:rsidRPr="00755782" w:rsidRDefault="00973408" w:rsidP="00973408">
      <w:pPr>
        <w:pStyle w:val="Listeafsnit"/>
        <w:numPr>
          <w:ilvl w:val="0"/>
          <w:numId w:val="5"/>
        </w:numPr>
        <w:spacing w:after="120"/>
        <w:jc w:val="both"/>
        <w:rPr>
          <w:lang w:val="en-US"/>
        </w:rPr>
      </w:pPr>
      <w:r w:rsidRPr="00755782">
        <w:rPr>
          <w:lang w:val="en-US"/>
        </w:rPr>
        <w:lastRenderedPageBreak/>
        <w:t>Patients under involuntary hospitalisation (coercive measures) by regulatory authorities.</w:t>
      </w:r>
    </w:p>
    <w:p w14:paraId="1427B80B" w14:textId="77777777" w:rsidR="00973408" w:rsidRPr="00755782" w:rsidRDefault="00973408" w:rsidP="00973408">
      <w:pPr>
        <w:pStyle w:val="Listeafsnit"/>
        <w:numPr>
          <w:ilvl w:val="0"/>
          <w:numId w:val="5"/>
        </w:numPr>
        <w:spacing w:after="120"/>
        <w:jc w:val="both"/>
        <w:rPr>
          <w:lang w:val="en-US"/>
        </w:rPr>
      </w:pPr>
      <w:r w:rsidRPr="00755782">
        <w:rPr>
          <w:lang w:val="en-US"/>
        </w:rPr>
        <w:t>Alcohol induced delirium/delirium tremens defined by International Classification of Diseases 10 (ICD10: F10.4x): delirium caused by withdrawal of alcohol after persistent alcohol use.</w:t>
      </w:r>
    </w:p>
    <w:p w14:paraId="52CC3691" w14:textId="77777777" w:rsidR="00973408" w:rsidRPr="00755782" w:rsidRDefault="00973408" w:rsidP="00973408">
      <w:pPr>
        <w:spacing w:after="120"/>
        <w:jc w:val="both"/>
        <w:rPr>
          <w:lang w:val="en-US"/>
        </w:rPr>
      </w:pPr>
    </w:p>
    <w:p w14:paraId="7F5637D5" w14:textId="77777777" w:rsidR="00973408" w:rsidRPr="00755782" w:rsidRDefault="00973408" w:rsidP="00973408">
      <w:pPr>
        <w:spacing w:after="120"/>
        <w:jc w:val="both"/>
        <w:rPr>
          <w:lang w:val="en-US"/>
        </w:rPr>
      </w:pPr>
    </w:p>
    <w:p w14:paraId="29A8DA72" w14:textId="77777777" w:rsidR="00973408" w:rsidRPr="00755782" w:rsidRDefault="00973408" w:rsidP="00973408">
      <w:pPr>
        <w:spacing w:after="120"/>
        <w:jc w:val="both"/>
        <w:rPr>
          <w:lang w:val="en-US"/>
        </w:rPr>
      </w:pPr>
    </w:p>
    <w:p w14:paraId="645CE9D8" w14:textId="5B83F6EF" w:rsidR="00973408" w:rsidRPr="00755782" w:rsidRDefault="00A65276" w:rsidP="00A65276">
      <w:pPr>
        <w:rPr>
          <w:lang w:val="en-US"/>
        </w:rPr>
      </w:pPr>
      <w:r>
        <w:rPr>
          <w:lang w:val="en-US"/>
        </w:rPr>
        <w:br w:type="page"/>
      </w:r>
    </w:p>
    <w:p w14:paraId="674C7671" w14:textId="77777777" w:rsidR="00973408" w:rsidRPr="00755782" w:rsidRDefault="00973408" w:rsidP="00973408">
      <w:pPr>
        <w:spacing w:after="120"/>
        <w:jc w:val="both"/>
        <w:rPr>
          <w:lang w:val="en-US"/>
        </w:rPr>
      </w:pPr>
    </w:p>
    <w:p w14:paraId="76850BA3" w14:textId="6B10B55D" w:rsidR="00982585" w:rsidRDefault="00982585" w:rsidP="00A65276">
      <w:pPr>
        <w:pStyle w:val="Overskrift2"/>
        <w:rPr>
          <w:lang w:val="en-US"/>
        </w:rPr>
      </w:pPr>
      <w:bookmarkStart w:id="9" w:name="_Toc194991700"/>
      <w:r>
        <w:rPr>
          <w:lang w:val="en-US"/>
        </w:rPr>
        <w:t>Secondary analys</w:t>
      </w:r>
      <w:r w:rsidR="00A65276">
        <w:rPr>
          <w:lang w:val="en-US"/>
        </w:rPr>
        <w:t>e</w:t>
      </w:r>
      <w:r>
        <w:rPr>
          <w:lang w:val="en-US"/>
        </w:rPr>
        <w:t>s:</w:t>
      </w:r>
      <w:bookmarkEnd w:id="9"/>
    </w:p>
    <w:p w14:paraId="508C5C3D" w14:textId="2CA4B03F" w:rsidR="00D90156" w:rsidRPr="00D90156" w:rsidRDefault="00D90156" w:rsidP="00D90156">
      <w:pPr>
        <w:rPr>
          <w:lang w:val="en-US"/>
        </w:rPr>
      </w:pPr>
      <w:r>
        <w:rPr>
          <w:lang w:val="en-US"/>
        </w:rPr>
        <w:t>Table S1</w:t>
      </w:r>
    </w:p>
    <w:p w14:paraId="7FF43395" w14:textId="7E36B388" w:rsidR="00982585" w:rsidRPr="00C33DF3" w:rsidRDefault="001620E2" w:rsidP="00A65276">
      <w:pPr>
        <w:pStyle w:val="Overskrift4"/>
        <w:rPr>
          <w:lang w:val="en-US"/>
        </w:rPr>
      </w:pPr>
      <w:r>
        <w:rPr>
          <w:lang w:eastAsia="zh-CN"/>
        </w:rPr>
        <w:t>Descriptive data</w:t>
      </w:r>
      <w:r w:rsidR="00C33DF3" w:rsidRPr="00C33DF3">
        <w:rPr>
          <w:lang w:eastAsia="zh-CN"/>
        </w:rPr>
        <w:t xml:space="preserve"> in survivors</w:t>
      </w:r>
      <w:r>
        <w:rPr>
          <w:lang w:eastAsia="zh-CN"/>
        </w:rPr>
        <w:t xml:space="preserve"> only</w:t>
      </w:r>
    </w:p>
    <w:tbl>
      <w:tblPr>
        <w:tblStyle w:val="Gittertabel6-farverig"/>
        <w:tblW w:w="3678" w:type="pct"/>
        <w:tblLook w:val="04A0" w:firstRow="1" w:lastRow="0" w:firstColumn="1" w:lastColumn="0" w:noHBand="0" w:noVBand="1"/>
      </w:tblPr>
      <w:tblGrid>
        <w:gridCol w:w="2521"/>
        <w:gridCol w:w="2406"/>
        <w:gridCol w:w="2764"/>
      </w:tblGrid>
      <w:tr w:rsidR="0005584F" w:rsidRPr="00332E12" w14:paraId="2D4716FB" w14:textId="77777777" w:rsidTr="000558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9" w:type="pct"/>
            <w:shd w:val="clear" w:color="auto" w:fill="FFFFFF" w:themeFill="background1"/>
          </w:tcPr>
          <w:p w14:paraId="57BE450E" w14:textId="19C257D4" w:rsidR="0005584F" w:rsidRPr="00791810" w:rsidRDefault="0005584F" w:rsidP="009F7637">
            <w:pPr>
              <w:spacing w:line="276" w:lineRule="auto"/>
              <w:jc w:val="center"/>
              <w:rPr>
                <w:rFonts w:ascii="Calibri" w:hAnsi="Calibri" w:cs="Calibri"/>
                <w:b w:val="0"/>
                <w:bCs w:val="0"/>
                <w:color w:val="auto"/>
                <w:vertAlign w:val="superscript"/>
                <w:lang w:val="en-US"/>
              </w:rPr>
            </w:pPr>
            <w:r>
              <w:rPr>
                <w:rFonts w:ascii="Calibri" w:hAnsi="Calibri" w:cs="Calibri"/>
                <w:b w:val="0"/>
                <w:bCs w:val="0"/>
                <w:color w:val="auto"/>
                <w:lang w:val="en-US"/>
              </w:rPr>
              <w:t>Cognitive function measured by RBANS</w:t>
            </w:r>
            <w:r w:rsidRPr="00D90156">
              <w:rPr>
                <w:rFonts w:cstheme="minorHAnsi"/>
                <w:sz w:val="16"/>
                <w:szCs w:val="16"/>
                <w:lang w:val="en-US"/>
              </w:rPr>
              <w:t>†</w:t>
            </w:r>
          </w:p>
        </w:tc>
        <w:tc>
          <w:tcPr>
            <w:tcW w:w="1564" w:type="pct"/>
            <w:shd w:val="clear" w:color="auto" w:fill="FFFFFF" w:themeFill="background1"/>
            <w:vAlign w:val="bottom"/>
          </w:tcPr>
          <w:p w14:paraId="396C0FEA" w14:textId="77777777" w:rsidR="0005584F" w:rsidRPr="00332E12" w:rsidRDefault="0005584F" w:rsidP="009F7637">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auto"/>
              </w:rPr>
            </w:pPr>
            <w:r w:rsidRPr="00332E12">
              <w:rPr>
                <w:rFonts w:ascii="Calibri" w:hAnsi="Calibri" w:cs="Calibri"/>
                <w:b w:val="0"/>
                <w:bCs w:val="0"/>
                <w:color w:val="auto"/>
              </w:rPr>
              <w:t>Haloperidol</w:t>
            </w:r>
          </w:p>
          <w:p w14:paraId="01AB5815" w14:textId="0E990563" w:rsidR="0005584F" w:rsidRPr="00332E12" w:rsidRDefault="0005584F" w:rsidP="009F7637">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auto"/>
              </w:rPr>
            </w:pPr>
            <w:r w:rsidRPr="00332E12">
              <w:rPr>
                <w:rFonts w:ascii="Calibri" w:hAnsi="Calibri" w:cs="Calibri"/>
                <w:b w:val="0"/>
                <w:bCs w:val="0"/>
                <w:color w:val="auto"/>
              </w:rPr>
              <w:t>n=</w:t>
            </w:r>
            <w:r>
              <w:rPr>
                <w:rFonts w:ascii="Calibri" w:hAnsi="Calibri" w:cs="Calibri"/>
                <w:b w:val="0"/>
                <w:bCs w:val="0"/>
                <w:color w:val="auto"/>
              </w:rPr>
              <w:t>67</w:t>
            </w:r>
          </w:p>
        </w:tc>
        <w:tc>
          <w:tcPr>
            <w:tcW w:w="1798" w:type="pct"/>
            <w:shd w:val="clear" w:color="auto" w:fill="FFFFFF" w:themeFill="background1"/>
          </w:tcPr>
          <w:p w14:paraId="2AC4AFB2" w14:textId="77777777" w:rsidR="0005584F" w:rsidRPr="00332E12" w:rsidRDefault="0005584F" w:rsidP="0005584F">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color w:val="auto"/>
              </w:rPr>
            </w:pPr>
            <w:r w:rsidRPr="00332E12">
              <w:rPr>
                <w:rFonts w:ascii="Calibri" w:hAnsi="Calibri" w:cs="Calibri"/>
                <w:b w:val="0"/>
                <w:bCs w:val="0"/>
                <w:color w:val="auto"/>
              </w:rPr>
              <w:t>Placebo</w:t>
            </w:r>
          </w:p>
          <w:p w14:paraId="7D23E7D6" w14:textId="5695086B" w:rsidR="0005584F" w:rsidRPr="00332E12" w:rsidRDefault="0005584F" w:rsidP="0005584F">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332E12">
              <w:rPr>
                <w:rFonts w:ascii="Calibri" w:hAnsi="Calibri" w:cs="Calibri"/>
                <w:b w:val="0"/>
                <w:bCs w:val="0"/>
                <w:color w:val="auto"/>
              </w:rPr>
              <w:t>n=</w:t>
            </w:r>
            <w:r>
              <w:rPr>
                <w:rFonts w:ascii="Calibri" w:hAnsi="Calibri" w:cs="Calibri"/>
                <w:b w:val="0"/>
                <w:bCs w:val="0"/>
                <w:color w:val="auto"/>
              </w:rPr>
              <w:t>67</w:t>
            </w:r>
          </w:p>
        </w:tc>
      </w:tr>
      <w:tr w:rsidR="0005584F" w:rsidRPr="00332E12" w14:paraId="46FFEF58" w14:textId="77777777" w:rsidTr="0005584F">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nil"/>
              <w:right w:val="single" w:sz="4" w:space="0" w:color="auto"/>
            </w:tcBorders>
            <w:shd w:val="clear" w:color="auto" w:fill="auto"/>
          </w:tcPr>
          <w:p w14:paraId="618ECE86" w14:textId="140843D3" w:rsidR="0005584F" w:rsidRPr="00C33DF3" w:rsidRDefault="0005584F" w:rsidP="00C33DF3">
            <w:pPr>
              <w:spacing w:line="276" w:lineRule="auto"/>
              <w:rPr>
                <w:rFonts w:eastAsia="Times New Roman" w:cs="Calibri"/>
                <w:kern w:val="0"/>
                <w:lang w:val="it-IT" w:eastAsia="da-DK"/>
              </w:rPr>
            </w:pPr>
            <w:r w:rsidRPr="00755782">
              <w:rPr>
                <w:rFonts w:eastAsia="Times New Roman" w:cs="Calibri"/>
                <w:kern w:val="0"/>
                <w:lang w:val="it-IT" w:eastAsia="da-DK"/>
              </w:rPr>
              <w:t xml:space="preserve">Global Index score </w:t>
            </w:r>
          </w:p>
          <w:p w14:paraId="4B04193A" w14:textId="17BACA0C" w:rsidR="0005584F" w:rsidRPr="00332E12" w:rsidRDefault="0005584F" w:rsidP="00C33DF3">
            <w:pPr>
              <w:spacing w:line="276" w:lineRule="auto"/>
              <w:rPr>
                <w:rFonts w:ascii="Calibri" w:hAnsi="Calibri" w:cs="Calibri"/>
                <w:b w:val="0"/>
                <w:bCs w:val="0"/>
                <w:color w:val="auto"/>
                <w:vertAlign w:val="superscript"/>
                <w:lang w:val="it-IT"/>
              </w:rPr>
            </w:pPr>
          </w:p>
        </w:tc>
        <w:tc>
          <w:tcPr>
            <w:tcW w:w="1564" w:type="pct"/>
            <w:tcBorders>
              <w:top w:val="single" w:sz="4" w:space="0" w:color="auto"/>
              <w:left w:val="single" w:sz="4" w:space="0" w:color="auto"/>
              <w:bottom w:val="nil"/>
              <w:right w:val="single" w:sz="4" w:space="0" w:color="auto"/>
            </w:tcBorders>
            <w:shd w:val="clear" w:color="auto" w:fill="auto"/>
            <w:vAlign w:val="bottom"/>
          </w:tcPr>
          <w:p w14:paraId="77489125" w14:textId="4988FB15" w:rsidR="0005584F" w:rsidRPr="00332E12" w:rsidRDefault="0005584F" w:rsidP="00B1335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lang w:val="en-US"/>
              </w:rPr>
            </w:pPr>
            <w:r>
              <w:rPr>
                <w:rFonts w:ascii="Calibri" w:hAnsi="Calibri" w:cs="Calibri"/>
                <w:color w:val="auto"/>
              </w:rPr>
              <w:t>74</w:t>
            </w:r>
            <w:r w:rsidRPr="00332E12">
              <w:rPr>
                <w:rFonts w:ascii="Calibri" w:hAnsi="Calibri" w:cs="Calibri"/>
                <w:color w:val="auto"/>
              </w:rPr>
              <w:t xml:space="preserve"> (40 to </w:t>
            </w:r>
            <w:r>
              <w:rPr>
                <w:rFonts w:ascii="Calibri" w:hAnsi="Calibri" w:cs="Calibri"/>
                <w:color w:val="auto"/>
              </w:rPr>
              <w:t>12</w:t>
            </w:r>
            <w:r w:rsidR="00B13353">
              <w:rPr>
                <w:rFonts w:ascii="Calibri" w:hAnsi="Calibri" w:cs="Calibri"/>
                <w:color w:val="auto"/>
              </w:rPr>
              <w:t>4</w:t>
            </w:r>
            <w:r w:rsidRPr="00332E12">
              <w:rPr>
                <w:rFonts w:ascii="Calibri" w:hAnsi="Calibri" w:cs="Calibri"/>
                <w:color w:val="auto"/>
              </w:rPr>
              <w:t>)</w:t>
            </w:r>
          </w:p>
        </w:tc>
        <w:tc>
          <w:tcPr>
            <w:tcW w:w="1798" w:type="pct"/>
            <w:tcBorders>
              <w:top w:val="single" w:sz="4" w:space="0" w:color="auto"/>
              <w:left w:val="single" w:sz="4" w:space="0" w:color="auto"/>
              <w:bottom w:val="nil"/>
              <w:right w:val="single" w:sz="4" w:space="0" w:color="auto"/>
            </w:tcBorders>
            <w:shd w:val="clear" w:color="auto" w:fill="auto"/>
          </w:tcPr>
          <w:p w14:paraId="4A50357D" w14:textId="77777777"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p>
          <w:p w14:paraId="4783D9A4" w14:textId="2C977AD6"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75(40 to 123)</w:t>
            </w:r>
          </w:p>
        </w:tc>
      </w:tr>
      <w:tr w:rsidR="0005584F" w:rsidRPr="00332E12" w14:paraId="614D683A" w14:textId="77777777" w:rsidTr="0005584F">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nil"/>
              <w:right w:val="single" w:sz="4" w:space="0" w:color="auto"/>
            </w:tcBorders>
            <w:shd w:val="clear" w:color="auto" w:fill="auto"/>
          </w:tcPr>
          <w:p w14:paraId="210B302C" w14:textId="77777777" w:rsidR="0005584F" w:rsidRPr="00425F73" w:rsidRDefault="0005584F" w:rsidP="00C33DF3">
            <w:pPr>
              <w:spacing w:line="276" w:lineRule="auto"/>
              <w:rPr>
                <w:rFonts w:ascii="Calibri" w:hAnsi="Calibri" w:cs="Calibri"/>
                <w:color w:val="333333"/>
                <w:shd w:val="clear" w:color="auto" w:fill="FFFFFF"/>
              </w:rPr>
            </w:pPr>
            <w:r w:rsidRPr="005304CC">
              <w:rPr>
                <w:rFonts w:ascii="Calibri" w:hAnsi="Calibri" w:cs="Calibri"/>
              </w:rPr>
              <w:t>Immediate function</w:t>
            </w:r>
          </w:p>
          <w:p w14:paraId="4543BF22" w14:textId="609FCC30" w:rsidR="0005584F" w:rsidRPr="00332E12" w:rsidRDefault="0005584F" w:rsidP="00C33DF3">
            <w:pPr>
              <w:spacing w:line="276" w:lineRule="auto"/>
              <w:rPr>
                <w:rFonts w:ascii="Calibri" w:hAnsi="Calibri" w:cs="Calibri"/>
                <w:b w:val="0"/>
                <w:bCs w:val="0"/>
                <w:color w:val="auto"/>
                <w:vertAlign w:val="superscript"/>
              </w:rPr>
            </w:pPr>
          </w:p>
        </w:tc>
        <w:tc>
          <w:tcPr>
            <w:tcW w:w="1564" w:type="pct"/>
            <w:tcBorders>
              <w:top w:val="single" w:sz="4" w:space="0" w:color="auto"/>
              <w:left w:val="single" w:sz="4" w:space="0" w:color="auto"/>
              <w:bottom w:val="nil"/>
              <w:right w:val="single" w:sz="4" w:space="0" w:color="auto"/>
            </w:tcBorders>
            <w:shd w:val="clear" w:color="auto" w:fill="auto"/>
            <w:vAlign w:val="bottom"/>
          </w:tcPr>
          <w:p w14:paraId="53084934" w14:textId="655C0305" w:rsidR="0005584F" w:rsidRPr="00332E12" w:rsidRDefault="0005584F" w:rsidP="00B1335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Pr>
                <w:rFonts w:ascii="Helvetica" w:hAnsi="Helvetica" w:cs="Helvetica"/>
                <w:color w:val="333333"/>
                <w:sz w:val="21"/>
                <w:szCs w:val="21"/>
              </w:rPr>
              <w:t>81(40 to 122)</w:t>
            </w:r>
          </w:p>
        </w:tc>
        <w:tc>
          <w:tcPr>
            <w:tcW w:w="1798" w:type="pct"/>
            <w:tcBorders>
              <w:top w:val="single" w:sz="4" w:space="0" w:color="auto"/>
              <w:left w:val="single" w:sz="4" w:space="0" w:color="auto"/>
              <w:bottom w:val="nil"/>
              <w:right w:val="single" w:sz="4" w:space="0" w:color="auto"/>
            </w:tcBorders>
            <w:shd w:val="clear" w:color="auto" w:fill="auto"/>
          </w:tcPr>
          <w:p w14:paraId="4AC17A79" w14:textId="77777777"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p>
          <w:p w14:paraId="6D8C12C9" w14:textId="4C5DEFB3"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77(40 to 123)</w:t>
            </w:r>
          </w:p>
        </w:tc>
      </w:tr>
      <w:tr w:rsidR="0005584F" w:rsidRPr="00332E12" w14:paraId="2D83A28E" w14:textId="77777777" w:rsidTr="00055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nil"/>
              <w:right w:val="single" w:sz="4" w:space="0" w:color="auto"/>
            </w:tcBorders>
            <w:shd w:val="clear" w:color="auto" w:fill="auto"/>
          </w:tcPr>
          <w:p w14:paraId="304DCC43" w14:textId="438F10E2" w:rsidR="0005584F" w:rsidRPr="00425F73" w:rsidRDefault="0005584F" w:rsidP="00C33DF3">
            <w:pPr>
              <w:spacing w:line="276" w:lineRule="auto"/>
              <w:rPr>
                <w:rFonts w:ascii="Calibri" w:hAnsi="Calibri" w:cs="Calibri"/>
                <w:color w:val="auto"/>
              </w:rPr>
            </w:pPr>
            <w:r w:rsidRPr="005304CC">
              <w:rPr>
                <w:rFonts w:ascii="Calibri" w:hAnsi="Calibri" w:cs="Calibri"/>
              </w:rPr>
              <w:t>Language</w:t>
            </w:r>
          </w:p>
          <w:p w14:paraId="33A1F1A5" w14:textId="72D978B0" w:rsidR="0005584F" w:rsidRPr="00332E12" w:rsidRDefault="0005584F" w:rsidP="00C33DF3">
            <w:pPr>
              <w:spacing w:line="276" w:lineRule="auto"/>
              <w:rPr>
                <w:rFonts w:ascii="Calibri" w:hAnsi="Calibri" w:cs="Calibri"/>
                <w:b w:val="0"/>
                <w:bCs w:val="0"/>
                <w:color w:val="auto"/>
                <w:vertAlign w:val="superscript"/>
              </w:rPr>
            </w:pPr>
          </w:p>
        </w:tc>
        <w:tc>
          <w:tcPr>
            <w:tcW w:w="1564" w:type="pct"/>
            <w:tcBorders>
              <w:top w:val="single" w:sz="4" w:space="0" w:color="auto"/>
              <w:left w:val="single" w:sz="4" w:space="0" w:color="auto"/>
              <w:bottom w:val="nil"/>
              <w:right w:val="single" w:sz="4" w:space="0" w:color="auto"/>
            </w:tcBorders>
            <w:shd w:val="clear" w:color="auto" w:fill="auto"/>
            <w:vAlign w:val="bottom"/>
          </w:tcPr>
          <w:p w14:paraId="6F1FAE30" w14:textId="799C9CB2" w:rsidR="0005584F" w:rsidRDefault="0005584F" w:rsidP="00B13353">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lang w:val="da-DK"/>
              </w:rPr>
            </w:pPr>
            <w:r>
              <w:rPr>
                <w:rFonts w:ascii="Helvetica" w:hAnsi="Helvetica" w:cs="Helvetica"/>
                <w:color w:val="333333"/>
                <w:sz w:val="21"/>
                <w:szCs w:val="21"/>
              </w:rPr>
              <w:br/>
              <w:t>91 (40 to 122)</w:t>
            </w:r>
          </w:p>
          <w:p w14:paraId="66C00F78" w14:textId="5C534427" w:rsidR="0005584F" w:rsidRPr="00332E12" w:rsidRDefault="0005584F" w:rsidP="00B1335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p>
        </w:tc>
        <w:tc>
          <w:tcPr>
            <w:tcW w:w="1798" w:type="pct"/>
            <w:tcBorders>
              <w:top w:val="single" w:sz="4" w:space="0" w:color="auto"/>
              <w:left w:val="single" w:sz="4" w:space="0" w:color="auto"/>
              <w:bottom w:val="nil"/>
              <w:right w:val="single" w:sz="4" w:space="0" w:color="auto"/>
            </w:tcBorders>
            <w:shd w:val="clear" w:color="auto" w:fill="auto"/>
          </w:tcPr>
          <w:p w14:paraId="22FCFD60" w14:textId="77777777"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shd w:val="clear" w:color="auto" w:fill="FFFFFF"/>
              </w:rPr>
            </w:pPr>
          </w:p>
          <w:p w14:paraId="3A55E4C3" w14:textId="423FC1DC"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91(60 to 122)</w:t>
            </w:r>
          </w:p>
        </w:tc>
      </w:tr>
      <w:tr w:rsidR="0005584F" w:rsidRPr="00332E12" w14:paraId="2314DAC8" w14:textId="77777777" w:rsidTr="0005584F">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nil"/>
              <w:right w:val="single" w:sz="4" w:space="0" w:color="auto"/>
            </w:tcBorders>
            <w:shd w:val="clear" w:color="auto" w:fill="auto"/>
          </w:tcPr>
          <w:p w14:paraId="5AA3187F" w14:textId="77777777" w:rsidR="0005584F" w:rsidRPr="00EB30D1" w:rsidRDefault="0005584F" w:rsidP="0005584F">
            <w:pPr>
              <w:spacing w:line="276" w:lineRule="auto"/>
              <w:jc w:val="center"/>
              <w:rPr>
                <w:rFonts w:ascii="Calibri" w:hAnsi="Calibri" w:cs="Calibri"/>
                <w:color w:val="auto"/>
              </w:rPr>
            </w:pPr>
            <w:r w:rsidRPr="005304CC">
              <w:rPr>
                <w:rFonts w:ascii="Calibri" w:hAnsi="Calibri" w:cs="Calibri"/>
              </w:rPr>
              <w:t>Attention</w:t>
            </w:r>
          </w:p>
          <w:p w14:paraId="3DEF999A" w14:textId="10C1A797" w:rsidR="0005584F" w:rsidRPr="00332E12" w:rsidRDefault="0005584F" w:rsidP="0005584F">
            <w:pPr>
              <w:spacing w:line="276" w:lineRule="auto"/>
              <w:jc w:val="center"/>
              <w:rPr>
                <w:rFonts w:ascii="Calibri" w:hAnsi="Calibri" w:cs="Calibri"/>
                <w:b w:val="0"/>
                <w:bCs w:val="0"/>
                <w:color w:val="auto"/>
              </w:rPr>
            </w:pPr>
          </w:p>
        </w:tc>
        <w:tc>
          <w:tcPr>
            <w:tcW w:w="1564" w:type="pct"/>
            <w:tcBorders>
              <w:top w:val="single" w:sz="4" w:space="0" w:color="auto"/>
              <w:left w:val="single" w:sz="4" w:space="0" w:color="auto"/>
              <w:bottom w:val="nil"/>
              <w:right w:val="single" w:sz="4" w:space="0" w:color="auto"/>
            </w:tcBorders>
            <w:shd w:val="clear" w:color="auto" w:fill="auto"/>
            <w:vAlign w:val="bottom"/>
          </w:tcPr>
          <w:p w14:paraId="2BE47E24" w14:textId="76E42D15" w:rsidR="0005584F" w:rsidRPr="00332E12" w:rsidRDefault="0005584F" w:rsidP="00B1335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r>
              <w:rPr>
                <w:rFonts w:ascii="Helvetica" w:hAnsi="Helvetica" w:cs="Helvetica"/>
                <w:color w:val="333333"/>
                <w:sz w:val="21"/>
                <w:szCs w:val="21"/>
              </w:rPr>
              <w:t>80 (40 to 121)</w:t>
            </w:r>
          </w:p>
        </w:tc>
        <w:tc>
          <w:tcPr>
            <w:tcW w:w="1798" w:type="pct"/>
            <w:tcBorders>
              <w:top w:val="single" w:sz="4" w:space="0" w:color="auto"/>
              <w:left w:val="single" w:sz="4" w:space="0" w:color="auto"/>
              <w:bottom w:val="nil"/>
              <w:right w:val="single" w:sz="4" w:space="0" w:color="auto"/>
            </w:tcBorders>
            <w:shd w:val="clear" w:color="auto" w:fill="auto"/>
          </w:tcPr>
          <w:p w14:paraId="55556AB0" w14:textId="77777777"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p>
          <w:p w14:paraId="0B16106E" w14:textId="68EC891F"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80 (40 to 132)</w:t>
            </w:r>
          </w:p>
        </w:tc>
      </w:tr>
      <w:tr w:rsidR="0005584F" w:rsidRPr="00332E12" w14:paraId="7FE413E0" w14:textId="77777777" w:rsidTr="000558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nil"/>
              <w:right w:val="single" w:sz="4" w:space="0" w:color="auto"/>
            </w:tcBorders>
            <w:shd w:val="clear" w:color="auto" w:fill="auto"/>
          </w:tcPr>
          <w:p w14:paraId="69369190" w14:textId="77777777" w:rsidR="0005584F" w:rsidRPr="00EB30D1" w:rsidRDefault="0005584F" w:rsidP="0005584F">
            <w:pPr>
              <w:spacing w:line="276" w:lineRule="auto"/>
              <w:jc w:val="center"/>
              <w:rPr>
                <w:rFonts w:ascii="Calibri" w:hAnsi="Calibri" w:cs="Calibri"/>
                <w:color w:val="auto"/>
              </w:rPr>
            </w:pPr>
            <w:r w:rsidRPr="005304CC">
              <w:rPr>
                <w:rFonts w:ascii="Calibri" w:hAnsi="Calibri" w:cs="Calibri"/>
              </w:rPr>
              <w:t>Delayed memory</w:t>
            </w:r>
          </w:p>
          <w:p w14:paraId="6D7B34C6" w14:textId="0FB7DA25" w:rsidR="0005584F" w:rsidRPr="00332E12" w:rsidRDefault="0005584F" w:rsidP="0005584F">
            <w:pPr>
              <w:spacing w:line="276" w:lineRule="auto"/>
              <w:jc w:val="center"/>
              <w:rPr>
                <w:rFonts w:ascii="Calibri" w:hAnsi="Calibri" w:cs="Calibri"/>
                <w:b w:val="0"/>
                <w:bCs w:val="0"/>
                <w:color w:val="auto"/>
              </w:rPr>
            </w:pPr>
          </w:p>
        </w:tc>
        <w:tc>
          <w:tcPr>
            <w:tcW w:w="1564" w:type="pct"/>
            <w:tcBorders>
              <w:top w:val="single" w:sz="4" w:space="0" w:color="auto"/>
              <w:left w:val="single" w:sz="4" w:space="0" w:color="auto"/>
              <w:bottom w:val="nil"/>
              <w:right w:val="single" w:sz="4" w:space="0" w:color="auto"/>
            </w:tcBorders>
            <w:shd w:val="clear" w:color="auto" w:fill="auto"/>
            <w:vAlign w:val="bottom"/>
          </w:tcPr>
          <w:p w14:paraId="2AA48C9D" w14:textId="02FBB5EA" w:rsidR="0005584F" w:rsidRPr="00332E12" w:rsidRDefault="0005584F" w:rsidP="00B13353">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Pr>
                <w:rFonts w:ascii="Helvetica" w:hAnsi="Helvetica" w:cs="Helvetica"/>
                <w:color w:val="333333"/>
                <w:sz w:val="21"/>
                <w:szCs w:val="21"/>
              </w:rPr>
              <w:t>81 (40 to 125)</w:t>
            </w:r>
          </w:p>
        </w:tc>
        <w:tc>
          <w:tcPr>
            <w:tcW w:w="1798" w:type="pct"/>
            <w:tcBorders>
              <w:top w:val="single" w:sz="4" w:space="0" w:color="auto"/>
              <w:left w:val="single" w:sz="4" w:space="0" w:color="auto"/>
              <w:bottom w:val="nil"/>
              <w:right w:val="single" w:sz="4" w:space="0" w:color="auto"/>
            </w:tcBorders>
            <w:shd w:val="clear" w:color="auto" w:fill="auto"/>
          </w:tcPr>
          <w:p w14:paraId="32B21838" w14:textId="77777777"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rPr>
            </w:pPr>
          </w:p>
          <w:p w14:paraId="3786A0DA" w14:textId="6E28EA51"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rPr>
            </w:pPr>
            <w:r>
              <w:rPr>
                <w:rFonts w:ascii="Helvetica" w:hAnsi="Helvetica" w:cs="Helvetica"/>
                <w:color w:val="333333"/>
                <w:sz w:val="21"/>
                <w:szCs w:val="21"/>
              </w:rPr>
              <w:t>80(40 to 120)</w:t>
            </w:r>
          </w:p>
        </w:tc>
      </w:tr>
      <w:tr w:rsidR="0005584F" w:rsidRPr="00332E12" w14:paraId="25130E6D" w14:textId="77777777" w:rsidTr="0005584F">
        <w:trPr>
          <w:trHeight w:val="381"/>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single" w:sz="4" w:space="0" w:color="auto"/>
              <w:right w:val="single" w:sz="4" w:space="0" w:color="auto"/>
            </w:tcBorders>
            <w:shd w:val="clear" w:color="auto" w:fill="auto"/>
          </w:tcPr>
          <w:p w14:paraId="73390024" w14:textId="77777777" w:rsidR="0005584F" w:rsidRPr="00EB30D1" w:rsidRDefault="0005584F" w:rsidP="0005584F">
            <w:pPr>
              <w:spacing w:line="276" w:lineRule="auto"/>
              <w:jc w:val="center"/>
              <w:rPr>
                <w:rFonts w:ascii="Calibri" w:hAnsi="Calibri" w:cs="Calibri"/>
                <w:color w:val="auto"/>
              </w:rPr>
            </w:pPr>
            <w:r w:rsidRPr="005304CC">
              <w:rPr>
                <w:rFonts w:ascii="Calibri" w:hAnsi="Calibri" w:cs="Calibri"/>
              </w:rPr>
              <w:t>Visuospatial memory</w:t>
            </w:r>
          </w:p>
          <w:p w14:paraId="6CC76906" w14:textId="6D158DE2" w:rsidR="0005584F" w:rsidRPr="00332E12" w:rsidRDefault="0005584F" w:rsidP="0005584F">
            <w:pPr>
              <w:spacing w:line="276" w:lineRule="auto"/>
              <w:jc w:val="center"/>
              <w:rPr>
                <w:rFonts w:ascii="Calibri" w:hAnsi="Calibri" w:cs="Calibri"/>
                <w:b w:val="0"/>
                <w:bCs w:val="0"/>
                <w:color w:val="auto"/>
              </w:rPr>
            </w:pPr>
          </w:p>
        </w:tc>
        <w:tc>
          <w:tcPr>
            <w:tcW w:w="1564" w:type="pct"/>
            <w:tcBorders>
              <w:top w:val="single" w:sz="4" w:space="0" w:color="auto"/>
              <w:left w:val="single" w:sz="4" w:space="0" w:color="auto"/>
              <w:bottom w:val="single" w:sz="4" w:space="0" w:color="auto"/>
              <w:right w:val="single" w:sz="4" w:space="0" w:color="auto"/>
            </w:tcBorders>
            <w:shd w:val="clear" w:color="auto" w:fill="auto"/>
            <w:vAlign w:val="bottom"/>
          </w:tcPr>
          <w:p w14:paraId="41A6C673" w14:textId="2CD16114" w:rsidR="0005584F" w:rsidRDefault="0005584F" w:rsidP="00B13353">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lang w:val="da-DK"/>
              </w:rPr>
            </w:pPr>
            <w:r>
              <w:rPr>
                <w:rFonts w:ascii="Helvetica" w:hAnsi="Helvetica" w:cs="Helvetica"/>
                <w:color w:val="333333"/>
                <w:sz w:val="21"/>
                <w:szCs w:val="21"/>
              </w:rPr>
              <w:br/>
              <w:t>81 (40 to 12</w:t>
            </w:r>
            <w:r w:rsidR="00B13353">
              <w:rPr>
                <w:rFonts w:ascii="Helvetica" w:hAnsi="Helvetica" w:cs="Helvetica"/>
                <w:color w:val="333333"/>
                <w:sz w:val="21"/>
                <w:szCs w:val="21"/>
              </w:rPr>
              <w:t>0</w:t>
            </w:r>
            <w:r>
              <w:rPr>
                <w:rFonts w:ascii="Helvetica" w:hAnsi="Helvetica" w:cs="Helvetica"/>
                <w:color w:val="333333"/>
                <w:sz w:val="21"/>
                <w:szCs w:val="21"/>
              </w:rPr>
              <w:t>)</w:t>
            </w:r>
          </w:p>
          <w:p w14:paraId="39150670" w14:textId="234D24FE" w:rsidR="0005584F" w:rsidRPr="00332E12" w:rsidRDefault="0005584F" w:rsidP="00B13353">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auto"/>
              </w:rPr>
            </w:pPr>
          </w:p>
        </w:tc>
        <w:tc>
          <w:tcPr>
            <w:tcW w:w="1798" w:type="pct"/>
            <w:tcBorders>
              <w:top w:val="single" w:sz="4" w:space="0" w:color="auto"/>
              <w:left w:val="single" w:sz="4" w:space="0" w:color="auto"/>
              <w:bottom w:val="single" w:sz="4" w:space="0" w:color="auto"/>
              <w:right w:val="single" w:sz="4" w:space="0" w:color="auto"/>
            </w:tcBorders>
            <w:shd w:val="clear" w:color="auto" w:fill="auto"/>
          </w:tcPr>
          <w:p w14:paraId="064F352F" w14:textId="77777777" w:rsidR="0005584F" w:rsidRDefault="0005584F" w:rsidP="0005584F">
            <w:pP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p>
          <w:p w14:paraId="18854351" w14:textId="5AE6B27A"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84(40 to 120)</w:t>
            </w:r>
          </w:p>
        </w:tc>
      </w:tr>
      <w:tr w:rsidR="0005584F" w:rsidRPr="00332E12" w14:paraId="11405754" w14:textId="77777777" w:rsidTr="0005584F">
        <w:trPr>
          <w:cnfStyle w:val="000000100000" w:firstRow="0" w:lastRow="0" w:firstColumn="0" w:lastColumn="0" w:oddVBand="0" w:evenVBand="0" w:oddHBand="1"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single" w:sz="4" w:space="0" w:color="auto"/>
              <w:right w:val="single" w:sz="4" w:space="0" w:color="auto"/>
            </w:tcBorders>
            <w:shd w:val="clear" w:color="auto" w:fill="auto"/>
          </w:tcPr>
          <w:p w14:paraId="57357ED9" w14:textId="6547D33A" w:rsidR="0005584F" w:rsidRPr="0005584F" w:rsidRDefault="0005584F" w:rsidP="007643D8">
            <w:pPr>
              <w:spacing w:line="276" w:lineRule="auto"/>
              <w:rPr>
                <w:rFonts w:ascii="Calibri" w:hAnsi="Calibri" w:cs="Calibri"/>
              </w:rPr>
            </w:pPr>
            <w:r w:rsidRPr="001620E2">
              <w:rPr>
                <w:rFonts w:ascii="Calibri" w:hAnsi="Calibri" w:cs="Calibri"/>
              </w:rPr>
              <w:t>Executive functions measured by TMT A &amp; B</w:t>
            </w:r>
            <w:r w:rsidRPr="001620E2">
              <w:rPr>
                <w:rFonts w:ascii="Calibri" w:hAnsi="Calibri" w:cs="Calibri"/>
                <w:vertAlign w:val="superscript"/>
                <w:lang w:val="en-US"/>
              </w:rPr>
              <w:t>†</w:t>
            </w:r>
          </w:p>
        </w:tc>
        <w:tc>
          <w:tcPr>
            <w:tcW w:w="1564" w:type="pct"/>
            <w:tcBorders>
              <w:top w:val="single" w:sz="4" w:space="0" w:color="auto"/>
              <w:left w:val="single" w:sz="4" w:space="0" w:color="auto"/>
              <w:bottom w:val="single" w:sz="4" w:space="0" w:color="auto"/>
              <w:right w:val="single" w:sz="4" w:space="0" w:color="auto"/>
            </w:tcBorders>
            <w:shd w:val="clear" w:color="auto" w:fill="auto"/>
            <w:vAlign w:val="bottom"/>
          </w:tcPr>
          <w:p w14:paraId="3A503F1F" w14:textId="77777777" w:rsidR="0005584F" w:rsidRDefault="0005584F" w:rsidP="00B13353">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rPr>
            </w:pPr>
          </w:p>
        </w:tc>
        <w:tc>
          <w:tcPr>
            <w:tcW w:w="1798" w:type="pct"/>
            <w:tcBorders>
              <w:top w:val="single" w:sz="4" w:space="0" w:color="auto"/>
              <w:left w:val="single" w:sz="4" w:space="0" w:color="auto"/>
              <w:bottom w:val="single" w:sz="4" w:space="0" w:color="auto"/>
              <w:right w:val="single" w:sz="4" w:space="0" w:color="auto"/>
            </w:tcBorders>
            <w:shd w:val="clear" w:color="auto" w:fill="auto"/>
          </w:tcPr>
          <w:p w14:paraId="43B5A138" w14:textId="77777777"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shd w:val="clear" w:color="auto" w:fill="FFFFFF"/>
              </w:rPr>
            </w:pPr>
          </w:p>
        </w:tc>
      </w:tr>
      <w:tr w:rsidR="0005584F" w:rsidRPr="00332E12" w14:paraId="7E1A20F6" w14:textId="77777777" w:rsidTr="0005584F">
        <w:trPr>
          <w:trHeight w:val="381"/>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single" w:sz="4" w:space="0" w:color="auto"/>
              <w:right w:val="single" w:sz="4" w:space="0" w:color="auto"/>
            </w:tcBorders>
            <w:shd w:val="clear" w:color="auto" w:fill="auto"/>
          </w:tcPr>
          <w:p w14:paraId="5F843C64" w14:textId="77777777" w:rsidR="0005584F" w:rsidRDefault="0005584F" w:rsidP="007643D8">
            <w:pPr>
              <w:spacing w:line="276" w:lineRule="auto"/>
              <w:rPr>
                <w:rFonts w:ascii="Calibri" w:hAnsi="Calibri" w:cs="Calibri"/>
                <w:b w:val="0"/>
                <w:bCs w:val="0"/>
              </w:rPr>
            </w:pPr>
            <w:r>
              <w:rPr>
                <w:rFonts w:ascii="Calibri" w:hAnsi="Calibri" w:cs="Calibri"/>
              </w:rPr>
              <w:t>TMT-A</w:t>
            </w:r>
          </w:p>
          <w:p w14:paraId="7BA93B6F" w14:textId="5506F01B" w:rsidR="0005584F" w:rsidRPr="005304CC" w:rsidRDefault="0005584F" w:rsidP="007643D8">
            <w:pPr>
              <w:spacing w:line="276" w:lineRule="auto"/>
              <w:rPr>
                <w:rFonts w:ascii="Calibri" w:hAnsi="Calibri" w:cs="Calibri"/>
              </w:rPr>
            </w:pPr>
          </w:p>
        </w:tc>
        <w:tc>
          <w:tcPr>
            <w:tcW w:w="1564" w:type="pct"/>
            <w:tcBorders>
              <w:top w:val="single" w:sz="4" w:space="0" w:color="auto"/>
              <w:left w:val="single" w:sz="4" w:space="0" w:color="auto"/>
              <w:bottom w:val="single" w:sz="4" w:space="0" w:color="auto"/>
              <w:right w:val="single" w:sz="4" w:space="0" w:color="auto"/>
            </w:tcBorders>
            <w:shd w:val="clear" w:color="auto" w:fill="auto"/>
            <w:vAlign w:val="bottom"/>
          </w:tcPr>
          <w:p w14:paraId="713A6E2B" w14:textId="5AE310E9" w:rsidR="0005584F" w:rsidRPr="0005584F" w:rsidRDefault="0005584F" w:rsidP="00B13353">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rPr>
            </w:pPr>
            <w:r>
              <w:rPr>
                <w:rFonts w:ascii="Helvetica" w:hAnsi="Helvetica" w:cs="Helvetica"/>
                <w:color w:val="333333"/>
                <w:sz w:val="21"/>
                <w:szCs w:val="21"/>
              </w:rPr>
              <w:br/>
              <w:t>42.5 (20 to 90)</w:t>
            </w:r>
          </w:p>
          <w:p w14:paraId="265A1C8C" w14:textId="77777777" w:rsidR="0005584F" w:rsidRDefault="0005584F" w:rsidP="00B13353">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rPr>
            </w:pPr>
          </w:p>
        </w:tc>
        <w:tc>
          <w:tcPr>
            <w:tcW w:w="1798" w:type="pct"/>
            <w:tcBorders>
              <w:top w:val="single" w:sz="4" w:space="0" w:color="auto"/>
              <w:left w:val="single" w:sz="4" w:space="0" w:color="auto"/>
              <w:bottom w:val="single" w:sz="4" w:space="0" w:color="auto"/>
              <w:right w:val="single" w:sz="4" w:space="0" w:color="auto"/>
            </w:tcBorders>
            <w:shd w:val="clear" w:color="auto" w:fill="auto"/>
          </w:tcPr>
          <w:p w14:paraId="0D9FBAFA" w14:textId="77777777"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p>
          <w:p w14:paraId="78B174AB" w14:textId="2FE367B9" w:rsidR="0005584F" w:rsidRDefault="0005584F" w:rsidP="0005584F">
            <w:pPr>
              <w:jc w:val="center"/>
              <w:cnfStyle w:val="000000000000" w:firstRow="0" w:lastRow="0" w:firstColumn="0" w:lastColumn="0" w:oddVBand="0" w:evenVBand="0" w:oddHBand="0" w:evenHBand="0" w:firstRowFirstColumn="0" w:firstRowLastColumn="0" w:lastRowFirstColumn="0" w:lastRowLastColumn="0"/>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48 (16 to 90)</w:t>
            </w:r>
          </w:p>
        </w:tc>
      </w:tr>
      <w:tr w:rsidR="0005584F" w:rsidRPr="00332E12" w14:paraId="06EF321F" w14:textId="77777777" w:rsidTr="0005584F">
        <w:trPr>
          <w:cnfStyle w:val="000000100000" w:firstRow="0" w:lastRow="0" w:firstColumn="0" w:lastColumn="0" w:oddVBand="0" w:evenVBand="0" w:oddHBand="1"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1639" w:type="pct"/>
            <w:tcBorders>
              <w:top w:val="single" w:sz="4" w:space="0" w:color="auto"/>
              <w:left w:val="single" w:sz="4" w:space="0" w:color="auto"/>
              <w:bottom w:val="single" w:sz="4" w:space="0" w:color="auto"/>
              <w:right w:val="single" w:sz="4" w:space="0" w:color="auto"/>
            </w:tcBorders>
            <w:shd w:val="clear" w:color="auto" w:fill="auto"/>
          </w:tcPr>
          <w:p w14:paraId="7E38AE35" w14:textId="01734418" w:rsidR="0005584F" w:rsidRPr="0005584F" w:rsidRDefault="0005584F" w:rsidP="007643D8">
            <w:pPr>
              <w:spacing w:line="276" w:lineRule="auto"/>
              <w:rPr>
                <w:rFonts w:ascii="Calibri" w:hAnsi="Calibri" w:cs="Calibri"/>
                <w:color w:val="auto"/>
                <w:lang w:val="en-US"/>
              </w:rPr>
            </w:pPr>
            <w:r w:rsidRPr="005304CC">
              <w:rPr>
                <w:rFonts w:ascii="Calibri" w:hAnsi="Calibri" w:cs="Calibri"/>
                <w:lang w:val="en-US"/>
              </w:rPr>
              <w:t>TMT-B</w:t>
            </w:r>
          </w:p>
        </w:tc>
        <w:tc>
          <w:tcPr>
            <w:tcW w:w="1564" w:type="pct"/>
            <w:tcBorders>
              <w:top w:val="single" w:sz="4" w:space="0" w:color="auto"/>
              <w:left w:val="single" w:sz="4" w:space="0" w:color="auto"/>
              <w:bottom w:val="single" w:sz="4" w:space="0" w:color="auto"/>
              <w:right w:val="single" w:sz="4" w:space="0" w:color="auto"/>
            </w:tcBorders>
            <w:shd w:val="clear" w:color="auto" w:fill="auto"/>
            <w:vAlign w:val="bottom"/>
          </w:tcPr>
          <w:p w14:paraId="5F8011F3" w14:textId="163B2523" w:rsidR="0005584F" w:rsidRDefault="0005584F" w:rsidP="00B13353">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rPr>
            </w:pPr>
            <w:r>
              <w:rPr>
                <w:rFonts w:ascii="Helvetica" w:hAnsi="Helvetica" w:cs="Helvetica"/>
                <w:color w:val="333333"/>
                <w:sz w:val="21"/>
                <w:szCs w:val="21"/>
              </w:rPr>
              <w:t>104 (42</w:t>
            </w:r>
            <w:r w:rsidR="000E4261">
              <w:rPr>
                <w:rFonts w:ascii="Helvetica" w:hAnsi="Helvetica" w:cs="Helvetica"/>
                <w:color w:val="333333"/>
                <w:sz w:val="21"/>
                <w:szCs w:val="21"/>
              </w:rPr>
              <w:t xml:space="preserve"> </w:t>
            </w:r>
            <w:r>
              <w:rPr>
                <w:rFonts w:ascii="Helvetica" w:hAnsi="Helvetica" w:cs="Helvetica"/>
                <w:color w:val="333333"/>
                <w:sz w:val="21"/>
                <w:szCs w:val="21"/>
              </w:rPr>
              <w:t>to 300)</w:t>
            </w:r>
          </w:p>
        </w:tc>
        <w:tc>
          <w:tcPr>
            <w:tcW w:w="1798" w:type="pct"/>
            <w:tcBorders>
              <w:top w:val="single" w:sz="4" w:space="0" w:color="auto"/>
              <w:left w:val="single" w:sz="4" w:space="0" w:color="auto"/>
              <w:bottom w:val="single" w:sz="4" w:space="0" w:color="auto"/>
              <w:right w:val="single" w:sz="4" w:space="0" w:color="auto"/>
            </w:tcBorders>
            <w:shd w:val="clear" w:color="auto" w:fill="auto"/>
          </w:tcPr>
          <w:p w14:paraId="3A428117" w14:textId="77777777"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shd w:val="clear" w:color="auto" w:fill="FFFFFF"/>
              </w:rPr>
            </w:pPr>
          </w:p>
          <w:p w14:paraId="0266FD88" w14:textId="1624CB63" w:rsidR="0005584F" w:rsidRDefault="0005584F" w:rsidP="0005584F">
            <w:pPr>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shd w:val="clear" w:color="auto" w:fill="FFFFFF"/>
              </w:rPr>
            </w:pPr>
            <w:r>
              <w:rPr>
                <w:rFonts w:ascii="Helvetica" w:hAnsi="Helvetica" w:cs="Helvetica"/>
                <w:color w:val="333333"/>
                <w:sz w:val="21"/>
                <w:szCs w:val="21"/>
                <w:shd w:val="clear" w:color="auto" w:fill="FFFFFF"/>
              </w:rPr>
              <w:t>118 (36 to 300)</w:t>
            </w:r>
          </w:p>
        </w:tc>
      </w:tr>
    </w:tbl>
    <w:p w14:paraId="5CE04298" w14:textId="7189977A" w:rsidR="00F80553" w:rsidRDefault="00C33DF3" w:rsidP="00C33DF3">
      <w:pPr>
        <w:jc w:val="both"/>
        <w:rPr>
          <w:rFonts w:cstheme="minorHAnsi"/>
          <w:i/>
          <w:iCs/>
          <w:sz w:val="16"/>
          <w:szCs w:val="16"/>
        </w:rPr>
      </w:pPr>
      <w:r w:rsidRPr="00846189">
        <w:rPr>
          <w:rFonts w:cstheme="minorHAnsi"/>
          <w:i/>
          <w:iCs/>
          <w:sz w:val="16"/>
          <w:szCs w:val="16"/>
        </w:rPr>
        <w:t>Numeric data are presented as medians with interquartile ranges</w:t>
      </w:r>
      <w:r w:rsidRPr="00846189">
        <w:rPr>
          <w:i/>
          <w:iCs/>
          <w:sz w:val="16"/>
          <w:szCs w:val="16"/>
        </w:rPr>
        <w:t>.</w:t>
      </w:r>
      <w:r w:rsidRPr="008C2390">
        <w:rPr>
          <w:sz w:val="16"/>
          <w:szCs w:val="16"/>
        </w:rPr>
        <w:t xml:space="preserve"> </w:t>
      </w:r>
    </w:p>
    <w:p w14:paraId="7FBC3E99" w14:textId="563C46D6" w:rsidR="00791810" w:rsidRPr="00791810" w:rsidRDefault="00791810" w:rsidP="00791810">
      <w:pPr>
        <w:rPr>
          <w:rFonts w:eastAsia="OTNEJMScalaSansLF" w:cstheme="minorHAnsi"/>
          <w:i/>
          <w:iCs/>
          <w:sz w:val="16"/>
          <w:szCs w:val="16"/>
          <w:lang w:val="en-US"/>
        </w:rPr>
      </w:pPr>
      <w:r w:rsidRPr="008C2390">
        <w:rPr>
          <w:rFonts w:cstheme="minorHAnsi"/>
          <w:i/>
          <w:iCs/>
          <w:sz w:val="16"/>
          <w:szCs w:val="16"/>
          <w:lang w:val="en-US"/>
        </w:rPr>
        <w:t>†</w:t>
      </w:r>
      <w:r w:rsidR="000558F7">
        <w:rPr>
          <w:rFonts w:cstheme="minorHAnsi"/>
          <w:i/>
          <w:iCs/>
          <w:sz w:val="16"/>
          <w:szCs w:val="16"/>
          <w:lang w:val="en-US"/>
        </w:rPr>
        <w:t xml:space="preserve"> </w:t>
      </w:r>
      <w:r w:rsidRPr="008C2390">
        <w:rPr>
          <w:rFonts w:cstheme="minorHAnsi"/>
          <w:i/>
          <w:iCs/>
          <w:sz w:val="16"/>
          <w:szCs w:val="16"/>
          <w:lang w:val="en-US"/>
        </w:rPr>
        <w:t xml:space="preserve">Cognitive outcomes are </w:t>
      </w:r>
      <w:r w:rsidRPr="008C2390">
        <w:rPr>
          <w:rFonts w:eastAsia="OTNEJMScalaSansLF" w:cstheme="minorHAnsi"/>
          <w:i/>
          <w:iCs/>
          <w:sz w:val="16"/>
          <w:szCs w:val="16"/>
          <w:lang w:val="en-US"/>
        </w:rPr>
        <w:t>reported as age-adjusted scores from the Repeatable Battery for the Assessment of Neuropsychological Status and the Trail Making test A &amp; B</w:t>
      </w:r>
      <w:r w:rsidR="00D90156">
        <w:rPr>
          <w:rFonts w:eastAsia="OTNEJMScalaSansLF" w:cstheme="minorHAnsi"/>
          <w:i/>
          <w:iCs/>
          <w:sz w:val="16"/>
          <w:szCs w:val="16"/>
          <w:lang w:val="en-US"/>
        </w:rPr>
        <w:t xml:space="preserve"> (TMT A&amp;</w:t>
      </w:r>
      <w:proofErr w:type="gramStart"/>
      <w:r w:rsidR="00D90156">
        <w:rPr>
          <w:rFonts w:eastAsia="OTNEJMScalaSansLF" w:cstheme="minorHAnsi"/>
          <w:i/>
          <w:iCs/>
          <w:sz w:val="16"/>
          <w:szCs w:val="16"/>
          <w:lang w:val="en-US"/>
        </w:rPr>
        <w:t>B)(</w:t>
      </w:r>
      <w:proofErr w:type="gramEnd"/>
      <w:r w:rsidR="00D90156" w:rsidRPr="00D90156">
        <w:rPr>
          <w:rFonts w:ascii="Aptos" w:hAnsi="Aptos"/>
          <w:sz w:val="16"/>
        </w:rPr>
        <w:t>6,7)</w:t>
      </w:r>
    </w:p>
    <w:p w14:paraId="596C3DED" w14:textId="1E2D0CA5" w:rsidR="00C33DF3" w:rsidRPr="008C2390" w:rsidRDefault="00F80553" w:rsidP="00C33DF3">
      <w:pPr>
        <w:jc w:val="both"/>
        <w:rPr>
          <w:sz w:val="16"/>
          <w:szCs w:val="16"/>
        </w:rPr>
      </w:pPr>
      <w:r>
        <w:rPr>
          <w:rFonts w:cstheme="minorHAnsi"/>
          <w:i/>
          <w:iCs/>
          <w:sz w:val="16"/>
          <w:szCs w:val="16"/>
          <w:vertAlign w:val="superscript"/>
        </w:rPr>
        <w:t>a</w:t>
      </w:r>
      <w:r>
        <w:rPr>
          <w:rFonts w:cstheme="minorHAnsi"/>
          <w:i/>
          <w:iCs/>
          <w:sz w:val="16"/>
          <w:szCs w:val="16"/>
        </w:rPr>
        <w:t xml:space="preserve"> Patients alive with complete data</w:t>
      </w:r>
      <w:r w:rsidR="00C33DF3" w:rsidRPr="008C2390">
        <w:rPr>
          <w:rFonts w:cstheme="minorHAnsi"/>
          <w:i/>
          <w:iCs/>
          <w:sz w:val="16"/>
          <w:szCs w:val="16"/>
        </w:rPr>
        <w:t xml:space="preserve"> </w:t>
      </w:r>
      <w:r w:rsidR="00D90156">
        <w:rPr>
          <w:rFonts w:cstheme="minorHAnsi"/>
          <w:i/>
          <w:iCs/>
          <w:sz w:val="16"/>
          <w:szCs w:val="16"/>
        </w:rPr>
        <w:t>(n=13</w:t>
      </w:r>
      <w:r w:rsidR="0005584F">
        <w:rPr>
          <w:rFonts w:cstheme="minorHAnsi"/>
          <w:i/>
          <w:iCs/>
          <w:sz w:val="16"/>
          <w:szCs w:val="16"/>
        </w:rPr>
        <w:t>4)</w:t>
      </w:r>
      <w:r w:rsidR="00D90156">
        <w:rPr>
          <w:rFonts w:cstheme="minorHAnsi"/>
          <w:i/>
          <w:iCs/>
          <w:sz w:val="16"/>
          <w:szCs w:val="16"/>
        </w:rPr>
        <w:t>)</w:t>
      </w:r>
    </w:p>
    <w:p w14:paraId="709760AB" w14:textId="0EE09978" w:rsidR="00973408" w:rsidRPr="00755782" w:rsidRDefault="00973408" w:rsidP="00C33DF3">
      <w:pPr>
        <w:rPr>
          <w:lang w:val="en-US"/>
        </w:rPr>
      </w:pPr>
      <w:r w:rsidRPr="00755782">
        <w:rPr>
          <w:lang w:val="en-US"/>
        </w:rPr>
        <w:br w:type="page"/>
      </w:r>
    </w:p>
    <w:p w14:paraId="19D5C187" w14:textId="77777777" w:rsidR="00973408" w:rsidRPr="00755782" w:rsidRDefault="00973408" w:rsidP="00973408">
      <w:pPr>
        <w:rPr>
          <w:lang w:val="en-US"/>
        </w:rPr>
      </w:pPr>
    </w:p>
    <w:p w14:paraId="40C06729" w14:textId="7EE68A79" w:rsidR="00D90156" w:rsidRDefault="00D90156" w:rsidP="00D90156">
      <w:pPr>
        <w:pStyle w:val="Overskrift4"/>
        <w:rPr>
          <w:lang w:val="en-US"/>
        </w:rPr>
      </w:pPr>
      <w:r>
        <w:rPr>
          <w:lang w:val="en-US"/>
        </w:rPr>
        <w:t>Sensitivity analyses: Best- Worst &amp; Worst- Best</w:t>
      </w:r>
    </w:p>
    <w:p w14:paraId="00FF5A85" w14:textId="72C924F6" w:rsidR="0040098A" w:rsidRPr="00755782" w:rsidRDefault="00D90156" w:rsidP="00D90156">
      <w:pPr>
        <w:rPr>
          <w:lang w:val="en-US"/>
        </w:rPr>
      </w:pPr>
      <w:r>
        <w:rPr>
          <w:lang w:val="en-US"/>
        </w:rPr>
        <w:t xml:space="preserve">Table S2a </w:t>
      </w:r>
      <w:r w:rsidR="0060485F">
        <w:rPr>
          <w:lang w:val="en-US"/>
        </w:rPr>
        <w:t>Best Worst</w:t>
      </w:r>
    </w:p>
    <w:tbl>
      <w:tblPr>
        <w:tblStyle w:val="Gittertabel6-farverig"/>
        <w:tblW w:w="4788" w:type="pct"/>
        <w:tblLayout w:type="fixed"/>
        <w:tblLook w:val="04A0" w:firstRow="1" w:lastRow="0" w:firstColumn="1" w:lastColumn="0" w:noHBand="0" w:noVBand="1"/>
      </w:tblPr>
      <w:tblGrid>
        <w:gridCol w:w="1466"/>
        <w:gridCol w:w="1788"/>
        <w:gridCol w:w="1702"/>
        <w:gridCol w:w="1985"/>
        <w:gridCol w:w="1702"/>
        <w:gridCol w:w="1370"/>
      </w:tblGrid>
      <w:tr w:rsidR="008E1F2D" w:rsidRPr="00846189" w14:paraId="43A5FFEF" w14:textId="77777777" w:rsidTr="006048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tcBorders>
              <w:top w:val="single" w:sz="4" w:space="0" w:color="auto"/>
              <w:left w:val="single" w:sz="4" w:space="0" w:color="auto"/>
              <w:bottom w:val="single" w:sz="4" w:space="0" w:color="auto"/>
              <w:right w:val="single" w:sz="4" w:space="0" w:color="auto"/>
            </w:tcBorders>
            <w:shd w:val="clear" w:color="auto" w:fill="auto"/>
          </w:tcPr>
          <w:p w14:paraId="41A5C1B0" w14:textId="77777777" w:rsidR="008E1F2D" w:rsidRPr="00755782" w:rsidRDefault="008E1F2D" w:rsidP="00846189">
            <w:pPr>
              <w:spacing w:line="276" w:lineRule="auto"/>
              <w:jc w:val="center"/>
              <w:rPr>
                <w:rFonts w:eastAsia="Times New Roman" w:cs="Calibri"/>
                <w:kern w:val="0"/>
                <w:lang w:eastAsia="da-DK"/>
              </w:rPr>
            </w:pPr>
          </w:p>
        </w:tc>
        <w:tc>
          <w:tcPr>
            <w:tcW w:w="4268" w:type="pct"/>
            <w:gridSpan w:val="5"/>
            <w:tcBorders>
              <w:top w:val="single" w:sz="4" w:space="0" w:color="auto"/>
              <w:left w:val="single" w:sz="4" w:space="0" w:color="auto"/>
              <w:bottom w:val="single" w:sz="4" w:space="0" w:color="auto"/>
              <w:right w:val="single" w:sz="4" w:space="0" w:color="auto"/>
            </w:tcBorders>
            <w:shd w:val="clear" w:color="auto" w:fill="auto"/>
          </w:tcPr>
          <w:p w14:paraId="3F65A98F" w14:textId="5FAB1732" w:rsidR="008E1F2D" w:rsidRPr="00755782" w:rsidRDefault="008E1F2D" w:rsidP="00846189">
            <w:pPr>
              <w:spacing w:line="276" w:lineRule="auto"/>
              <w:jc w:val="center"/>
              <w:cnfStyle w:val="100000000000" w:firstRow="1" w:lastRow="0" w:firstColumn="0" w:lastColumn="0" w:oddVBand="0" w:evenVBand="0" w:oddHBand="0" w:evenHBand="0" w:firstRowFirstColumn="0" w:firstRowLastColumn="0" w:lastRowFirstColumn="0" w:lastRowLastColumn="0"/>
              <w:rPr>
                <w:rFonts w:eastAsia="Times New Roman" w:cs="Calibri"/>
                <w:kern w:val="0"/>
                <w:lang w:eastAsia="da-DK"/>
              </w:rPr>
            </w:pPr>
            <w:bookmarkStart w:id="10" w:name="_Hlk194321297"/>
            <w:r w:rsidRPr="00755782">
              <w:rPr>
                <w:rFonts w:eastAsia="Times New Roman" w:cs="Calibri"/>
                <w:kern w:val="0"/>
                <w:lang w:eastAsia="da-DK"/>
              </w:rPr>
              <w:t>Sensitivity analyses</w:t>
            </w:r>
          </w:p>
          <w:p w14:paraId="77CB0C5B" w14:textId="7AF0C825" w:rsidR="008E1F2D" w:rsidRPr="00D90156" w:rsidRDefault="008E1F2D" w:rsidP="00846189">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bCs w:val="0"/>
                <w:vertAlign w:val="superscript"/>
                <w:lang w:val="en-US"/>
              </w:rPr>
            </w:pPr>
            <w:r w:rsidRPr="00755782">
              <w:rPr>
                <w:rFonts w:eastAsia="Times New Roman" w:cs="Calibri"/>
                <w:kern w:val="0"/>
                <w:lang w:eastAsia="da-DK"/>
              </w:rPr>
              <w:t>Best – worst</w:t>
            </w:r>
            <w:r>
              <w:rPr>
                <w:rFonts w:eastAsia="Times New Roman" w:cs="Calibri"/>
                <w:kern w:val="0"/>
                <w:lang w:eastAsia="da-DK"/>
              </w:rPr>
              <w:t>-</w:t>
            </w:r>
            <w:r w:rsidRPr="00755782">
              <w:rPr>
                <w:rFonts w:eastAsia="Times New Roman" w:cs="Calibri"/>
                <w:kern w:val="0"/>
                <w:lang w:eastAsia="da-DK"/>
              </w:rPr>
              <w:t xml:space="preserve">case </w:t>
            </w:r>
            <w:proofErr w:type="spellStart"/>
            <w:r w:rsidRPr="00755782">
              <w:rPr>
                <w:rFonts w:eastAsia="Times New Roman" w:cs="Calibri"/>
                <w:kern w:val="0"/>
                <w:lang w:eastAsia="da-DK"/>
              </w:rPr>
              <w:t>scenario</w:t>
            </w:r>
            <w:r>
              <w:rPr>
                <w:rFonts w:eastAsia="Times New Roman" w:cs="Calibri"/>
                <w:kern w:val="0"/>
                <w:vertAlign w:val="superscript"/>
                <w:lang w:eastAsia="da-DK"/>
              </w:rPr>
              <w:t>a</w:t>
            </w:r>
            <w:proofErr w:type="spellEnd"/>
          </w:p>
        </w:tc>
      </w:tr>
      <w:tr w:rsidR="0060485F" w:rsidRPr="00755782" w14:paraId="364ACCFD"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tcBorders>
              <w:top w:val="single" w:sz="4" w:space="0" w:color="auto"/>
              <w:left w:val="single" w:sz="4" w:space="0" w:color="auto"/>
              <w:bottom w:val="single" w:sz="4" w:space="0" w:color="auto"/>
              <w:right w:val="single" w:sz="4" w:space="0" w:color="auto"/>
            </w:tcBorders>
            <w:shd w:val="clear" w:color="auto" w:fill="auto"/>
          </w:tcPr>
          <w:p w14:paraId="4A2578AC" w14:textId="77777777" w:rsidR="008E1F2D" w:rsidRPr="00755782" w:rsidRDefault="008E1F2D" w:rsidP="00846189">
            <w:pPr>
              <w:spacing w:line="276" w:lineRule="auto"/>
              <w:rPr>
                <w:rFonts w:eastAsia="Times New Roman" w:cs="Calibri"/>
                <w:kern w:val="0"/>
                <w:lang w:val="it-IT" w:eastAsia="da-DK"/>
              </w:rPr>
            </w:pPr>
          </w:p>
        </w:tc>
        <w:tc>
          <w:tcPr>
            <w:tcW w:w="893" w:type="pct"/>
            <w:tcBorders>
              <w:top w:val="single" w:sz="4" w:space="0" w:color="auto"/>
              <w:left w:val="single" w:sz="4" w:space="0" w:color="auto"/>
              <w:bottom w:val="single" w:sz="4" w:space="0" w:color="auto"/>
              <w:right w:val="single" w:sz="4" w:space="0" w:color="auto"/>
            </w:tcBorders>
            <w:shd w:val="clear" w:color="auto" w:fill="auto"/>
            <w:vAlign w:val="bottom"/>
          </w:tcPr>
          <w:p w14:paraId="737E765F" w14:textId="77777777" w:rsidR="008E1F2D" w:rsidRPr="00332E1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rPr>
            </w:pPr>
            <w:r w:rsidRPr="00332E12">
              <w:rPr>
                <w:rFonts w:ascii="Calibri" w:hAnsi="Calibri" w:cs="Calibri"/>
                <w:color w:val="auto"/>
              </w:rPr>
              <w:t>Haloperidol</w:t>
            </w:r>
          </w:p>
          <w:p w14:paraId="1A934CEE" w14:textId="55900848"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332E12">
              <w:rPr>
                <w:rFonts w:ascii="Calibri" w:hAnsi="Calibri" w:cs="Calibri"/>
                <w:color w:val="auto"/>
              </w:rPr>
              <w:t>n=317</w:t>
            </w:r>
          </w:p>
        </w:tc>
        <w:tc>
          <w:tcPr>
            <w:tcW w:w="850" w:type="pct"/>
            <w:tcBorders>
              <w:top w:val="single" w:sz="4" w:space="0" w:color="auto"/>
              <w:left w:val="single" w:sz="4" w:space="0" w:color="auto"/>
              <w:bottom w:val="single" w:sz="4" w:space="0" w:color="auto"/>
              <w:right w:val="single" w:sz="4" w:space="0" w:color="auto"/>
            </w:tcBorders>
            <w:shd w:val="clear" w:color="auto" w:fill="auto"/>
            <w:vAlign w:val="bottom"/>
          </w:tcPr>
          <w:p w14:paraId="119A900B" w14:textId="77777777" w:rsidR="008E1F2D" w:rsidRPr="00332E1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rPr>
            </w:pPr>
            <w:r w:rsidRPr="00332E12">
              <w:rPr>
                <w:rFonts w:ascii="Calibri" w:hAnsi="Calibri" w:cs="Calibri"/>
                <w:color w:val="auto"/>
              </w:rPr>
              <w:t>Placebo</w:t>
            </w:r>
          </w:p>
          <w:p w14:paraId="1FFB1643" w14:textId="7194C052"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332E12">
              <w:rPr>
                <w:rFonts w:ascii="Calibri" w:hAnsi="Calibri" w:cs="Calibri"/>
                <w:color w:val="auto"/>
              </w:rPr>
              <w:t>n=307</w:t>
            </w:r>
          </w:p>
        </w:tc>
        <w:tc>
          <w:tcPr>
            <w:tcW w:w="991" w:type="pct"/>
            <w:tcBorders>
              <w:top w:val="single" w:sz="4" w:space="0" w:color="auto"/>
              <w:left w:val="single" w:sz="4" w:space="0" w:color="auto"/>
              <w:bottom w:val="single" w:sz="4" w:space="0" w:color="auto"/>
              <w:right w:val="single" w:sz="4" w:space="0" w:color="auto"/>
            </w:tcBorders>
            <w:shd w:val="clear" w:color="auto" w:fill="auto"/>
          </w:tcPr>
          <w:p w14:paraId="594B0065" w14:textId="77777777" w:rsidR="0060485F"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rPr>
            </w:pPr>
            <w:r w:rsidRPr="00332E12">
              <w:rPr>
                <w:rFonts w:ascii="Calibri" w:hAnsi="Calibri" w:cs="Calibri"/>
                <w:color w:val="auto"/>
              </w:rPr>
              <w:t xml:space="preserve"> </w:t>
            </w:r>
            <w:r>
              <w:rPr>
                <w:rFonts w:ascii="Calibri" w:hAnsi="Calibri" w:cs="Calibri"/>
                <w:color w:val="auto"/>
              </w:rPr>
              <w:t>M</w:t>
            </w:r>
            <w:r w:rsidRPr="00332E12">
              <w:rPr>
                <w:rFonts w:ascii="Calibri" w:hAnsi="Calibri" w:cs="Calibri"/>
                <w:color w:val="auto"/>
              </w:rPr>
              <w:t>ean difference</w:t>
            </w:r>
          </w:p>
          <w:p w14:paraId="72A3112F" w14:textId="3BE4F2FF" w:rsidR="008E1F2D" w:rsidRPr="00332E1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rPr>
            </w:pPr>
            <w:r w:rsidRPr="00332E12">
              <w:rPr>
                <w:rFonts w:ascii="Calibri" w:hAnsi="Calibri" w:cs="Calibri"/>
                <w:color w:val="auto"/>
              </w:rPr>
              <w:t xml:space="preserve"> (95% CI)</w:t>
            </w:r>
          </w:p>
          <w:p w14:paraId="7E91CCF8" w14:textId="223716B7" w:rsidR="008E1F2D" w:rsidRPr="00755782" w:rsidRDefault="008E1F2D" w:rsidP="008E1F2D">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p>
        </w:tc>
        <w:tc>
          <w:tcPr>
            <w:tcW w:w="850" w:type="pct"/>
            <w:tcBorders>
              <w:top w:val="single" w:sz="4" w:space="0" w:color="auto"/>
              <w:left w:val="single" w:sz="4" w:space="0" w:color="auto"/>
              <w:bottom w:val="single" w:sz="4" w:space="0" w:color="auto"/>
              <w:right w:val="single" w:sz="4" w:space="0" w:color="auto"/>
            </w:tcBorders>
            <w:shd w:val="clear" w:color="auto" w:fill="auto"/>
          </w:tcPr>
          <w:p w14:paraId="7C07781F" w14:textId="77777777" w:rsidR="00B13353"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auto"/>
                <w:lang w:val="en-US"/>
              </w:rPr>
            </w:pPr>
            <w:r>
              <w:rPr>
                <w:rFonts w:ascii="Calibri" w:hAnsi="Calibri" w:cs="Calibri"/>
                <w:color w:val="auto"/>
                <w:lang w:val="en-US"/>
              </w:rPr>
              <w:t>R</w:t>
            </w:r>
            <w:r w:rsidRPr="00332E12">
              <w:rPr>
                <w:rFonts w:ascii="Calibri" w:hAnsi="Calibri" w:cs="Calibri"/>
                <w:color w:val="auto"/>
                <w:lang w:val="en-US"/>
              </w:rPr>
              <w:t xml:space="preserve">atio of means </w:t>
            </w:r>
          </w:p>
          <w:p w14:paraId="36BDE83B" w14:textId="19877104" w:rsidR="008E1F2D" w:rsidRPr="00332E1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lang w:val="en-US"/>
              </w:rPr>
            </w:pPr>
            <w:r w:rsidRPr="00332E12">
              <w:rPr>
                <w:rFonts w:ascii="Calibri" w:hAnsi="Calibri" w:cs="Calibri"/>
                <w:color w:val="auto"/>
                <w:lang w:val="en-US"/>
              </w:rPr>
              <w:t>(95% CI)</w:t>
            </w:r>
          </w:p>
        </w:tc>
        <w:tc>
          <w:tcPr>
            <w:tcW w:w="685" w:type="pct"/>
            <w:tcBorders>
              <w:top w:val="single" w:sz="4" w:space="0" w:color="auto"/>
              <w:left w:val="single" w:sz="4" w:space="0" w:color="auto"/>
              <w:bottom w:val="single" w:sz="4" w:space="0" w:color="auto"/>
              <w:right w:val="single" w:sz="4" w:space="0" w:color="auto"/>
            </w:tcBorders>
            <w:shd w:val="clear" w:color="auto" w:fill="auto"/>
          </w:tcPr>
          <w:p w14:paraId="426C3ADD" w14:textId="0F0465B1" w:rsidR="008E1F2D" w:rsidRPr="00332E1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lang w:val="en-US"/>
              </w:rPr>
            </w:pPr>
          </w:p>
          <w:p w14:paraId="3A7154FC" w14:textId="2EDCF3C9"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Pr>
                <w:rFonts w:ascii="Calibri" w:hAnsi="Calibri" w:cs="Calibri"/>
                <w:color w:val="auto"/>
                <w:lang w:val="en-US"/>
              </w:rPr>
              <w:t>P</w:t>
            </w:r>
            <w:r w:rsidRPr="00332E12">
              <w:rPr>
                <w:rFonts w:ascii="Calibri" w:hAnsi="Calibri" w:cs="Calibri"/>
                <w:color w:val="auto"/>
                <w:lang w:val="en-US"/>
              </w:rPr>
              <w:t>-value</w:t>
            </w:r>
          </w:p>
        </w:tc>
      </w:tr>
      <w:tr w:rsidR="008E1F2D" w:rsidRPr="00755782" w14:paraId="5C46A33E" w14:textId="77777777" w:rsidTr="0060485F">
        <w:tc>
          <w:tcPr>
            <w:cnfStyle w:val="001000000000" w:firstRow="0" w:lastRow="0" w:firstColumn="1" w:lastColumn="0" w:oddVBand="0" w:evenVBand="0" w:oddHBand="0" w:evenHBand="0" w:firstRowFirstColumn="0" w:firstRowLastColumn="0" w:lastRowFirstColumn="0" w:lastRowLastColumn="0"/>
            <w:tcW w:w="732" w:type="pct"/>
            <w:tcBorders>
              <w:top w:val="single" w:sz="4" w:space="0" w:color="auto"/>
            </w:tcBorders>
            <w:shd w:val="clear" w:color="auto" w:fill="auto"/>
          </w:tcPr>
          <w:p w14:paraId="6F65BDD6" w14:textId="77777777" w:rsidR="008E1F2D" w:rsidRDefault="008E1F2D" w:rsidP="00846189">
            <w:pPr>
              <w:spacing w:line="276" w:lineRule="auto"/>
              <w:jc w:val="center"/>
              <w:rPr>
                <w:rFonts w:eastAsia="Times New Roman" w:cs="Calibri"/>
                <w:kern w:val="0"/>
                <w:lang w:val="it-IT" w:eastAsia="da-DK"/>
              </w:rPr>
            </w:pPr>
          </w:p>
        </w:tc>
        <w:tc>
          <w:tcPr>
            <w:tcW w:w="4268" w:type="pct"/>
            <w:gridSpan w:val="5"/>
            <w:tcBorders>
              <w:top w:val="single" w:sz="4" w:space="0" w:color="auto"/>
            </w:tcBorders>
            <w:shd w:val="clear" w:color="auto" w:fill="auto"/>
          </w:tcPr>
          <w:p w14:paraId="0AF46155" w14:textId="2E82EA5D"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Pr>
                <w:rFonts w:eastAsia="Times New Roman" w:cs="Calibri"/>
                <w:kern w:val="0"/>
                <w:lang w:val="it-IT" w:eastAsia="da-DK"/>
              </w:rPr>
              <w:t>Cognitive function measured by RBANS</w:t>
            </w:r>
            <w:r w:rsidRPr="00D90156">
              <w:rPr>
                <w:rFonts w:eastAsia="Times New Roman" w:cs="Calibri"/>
                <w:kern w:val="0"/>
                <w:vertAlign w:val="superscript"/>
                <w:lang w:val="it-IT" w:eastAsia="da-DK"/>
              </w:rPr>
              <w:t>†</w:t>
            </w:r>
          </w:p>
        </w:tc>
      </w:tr>
      <w:bookmarkEnd w:id="10"/>
      <w:tr w:rsidR="0060485F" w:rsidRPr="00755782" w14:paraId="795E9DDB"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tcBorders>
              <w:top w:val="single" w:sz="4" w:space="0" w:color="auto"/>
            </w:tcBorders>
            <w:shd w:val="clear" w:color="auto" w:fill="auto"/>
          </w:tcPr>
          <w:p w14:paraId="2D329886" w14:textId="4FB02792" w:rsidR="008E1F2D" w:rsidRPr="00755782" w:rsidRDefault="008E1F2D" w:rsidP="00846189">
            <w:pPr>
              <w:spacing w:line="276" w:lineRule="auto"/>
              <w:rPr>
                <w:rFonts w:eastAsia="Times New Roman" w:cs="Calibri"/>
                <w:kern w:val="0"/>
                <w:lang w:val="it-IT" w:eastAsia="da-DK"/>
              </w:rPr>
            </w:pPr>
            <w:r w:rsidRPr="00755782">
              <w:rPr>
                <w:rFonts w:eastAsia="Times New Roman" w:cs="Calibri"/>
                <w:kern w:val="0"/>
                <w:lang w:val="it-IT" w:eastAsia="da-DK"/>
              </w:rPr>
              <w:t xml:space="preserve">Global Index score </w:t>
            </w:r>
            <w:r w:rsidRPr="008C2390">
              <w:rPr>
                <w:rFonts w:cstheme="minorHAnsi"/>
                <w:i/>
                <w:iCs/>
                <w:sz w:val="16"/>
                <w:szCs w:val="16"/>
                <w:lang w:val="en-US"/>
              </w:rPr>
              <w:t>†</w:t>
            </w:r>
          </w:p>
          <w:p w14:paraId="091227CC" w14:textId="77777777" w:rsidR="008E1F2D" w:rsidRPr="00B13353" w:rsidRDefault="008E1F2D" w:rsidP="00846189">
            <w:pPr>
              <w:spacing w:line="276" w:lineRule="auto"/>
              <w:rPr>
                <w:rFonts w:eastAsia="Times New Roman" w:cs="Calibri"/>
                <w:b w:val="0"/>
                <w:bCs w:val="0"/>
                <w:kern w:val="0"/>
                <w:vertAlign w:val="superscript"/>
                <w:lang w:val="it-IT" w:eastAsia="da-DK"/>
              </w:rPr>
            </w:pPr>
            <w:r w:rsidRPr="001620E2">
              <w:rPr>
                <w:rFonts w:eastAsia="Times New Roman" w:cs="Calibri"/>
                <w:kern w:val="0"/>
                <w:lang w:val="it-IT" w:eastAsia="da-DK"/>
              </w:rPr>
              <w:t>All</w:t>
            </w:r>
            <w:r w:rsidRPr="001620E2">
              <w:rPr>
                <w:rFonts w:eastAsia="Times New Roman" w:cs="Calibri"/>
                <w:kern w:val="0"/>
                <w:vertAlign w:val="superscript"/>
                <w:lang w:val="it-IT" w:eastAsia="da-DK"/>
              </w:rPr>
              <w:t>a</w:t>
            </w:r>
          </w:p>
        </w:tc>
        <w:tc>
          <w:tcPr>
            <w:tcW w:w="893" w:type="pct"/>
            <w:tcBorders>
              <w:top w:val="single" w:sz="4" w:space="0" w:color="auto"/>
            </w:tcBorders>
            <w:shd w:val="clear" w:color="auto" w:fill="auto"/>
            <w:vAlign w:val="bottom"/>
          </w:tcPr>
          <w:p w14:paraId="188D6BCB"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66.0 (40.0 to 115.5)</w:t>
            </w:r>
          </w:p>
        </w:tc>
        <w:tc>
          <w:tcPr>
            <w:tcW w:w="850" w:type="pct"/>
            <w:tcBorders>
              <w:top w:val="single" w:sz="4" w:space="0" w:color="auto"/>
            </w:tcBorders>
            <w:shd w:val="clear" w:color="auto" w:fill="auto"/>
            <w:vAlign w:val="bottom"/>
          </w:tcPr>
          <w:p w14:paraId="046D0472"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40.0 (40.0 to 40.0</w:t>
            </w:r>
          </w:p>
        </w:tc>
        <w:tc>
          <w:tcPr>
            <w:tcW w:w="991" w:type="pct"/>
            <w:tcBorders>
              <w:top w:val="single" w:sz="4" w:space="0" w:color="auto"/>
            </w:tcBorders>
            <w:shd w:val="clear" w:color="auto" w:fill="auto"/>
            <w:vAlign w:val="bottom"/>
          </w:tcPr>
          <w:p w14:paraId="655037A5"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30.0 (24.1 to 35.7)</w:t>
            </w:r>
          </w:p>
        </w:tc>
        <w:tc>
          <w:tcPr>
            <w:tcW w:w="850" w:type="pct"/>
            <w:tcBorders>
              <w:top w:val="single" w:sz="4" w:space="0" w:color="auto"/>
            </w:tcBorders>
            <w:shd w:val="clear" w:color="auto" w:fill="auto"/>
          </w:tcPr>
          <w:p w14:paraId="3DDA71C4" w14:textId="10E7F3FD"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8E1F2D">
              <w:rPr>
                <w:rFonts w:eastAsia="Times New Roman" w:cs="Calibri"/>
                <w:kern w:val="0"/>
                <w:lang w:eastAsia="da-DK"/>
              </w:rPr>
              <w:t>1.61 (1.48 to 1.75)</w:t>
            </w:r>
          </w:p>
        </w:tc>
        <w:tc>
          <w:tcPr>
            <w:tcW w:w="685" w:type="pct"/>
            <w:tcBorders>
              <w:top w:val="single" w:sz="4" w:space="0" w:color="auto"/>
            </w:tcBorders>
            <w:shd w:val="clear" w:color="auto" w:fill="auto"/>
            <w:vAlign w:val="bottom"/>
          </w:tcPr>
          <w:p w14:paraId="5173918D" w14:textId="2D30A298"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5D236031" w14:textId="77777777" w:rsidTr="0060485F">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3DDADD02" w14:textId="77777777" w:rsidR="008E1F2D" w:rsidRPr="00755782" w:rsidRDefault="008E1F2D" w:rsidP="00846189">
            <w:pPr>
              <w:spacing w:line="276" w:lineRule="auto"/>
              <w:rPr>
                <w:rFonts w:eastAsia="Times New Roman" w:cs="Calibri"/>
                <w:kern w:val="0"/>
                <w:lang w:eastAsia="da-DK"/>
              </w:rPr>
            </w:pPr>
            <w:r w:rsidRPr="00755782">
              <w:rPr>
                <w:rFonts w:eastAsia="Times New Roman" w:cs="Calibri"/>
                <w:kern w:val="0"/>
                <w:lang w:eastAsia="da-DK"/>
              </w:rPr>
              <w:t xml:space="preserve">Domain: Immediate </w:t>
            </w:r>
          </w:p>
          <w:p w14:paraId="105D78B6" w14:textId="77777777" w:rsidR="008E1F2D" w:rsidRPr="00B13353" w:rsidRDefault="008E1F2D" w:rsidP="00846189">
            <w:pPr>
              <w:spacing w:line="276" w:lineRule="auto"/>
              <w:rPr>
                <w:rFonts w:eastAsia="Times New Roman" w:cs="Calibri"/>
                <w:b w:val="0"/>
                <w:bCs w:val="0"/>
                <w:kern w:val="0"/>
                <w:lang w:eastAsia="da-DK"/>
              </w:rPr>
            </w:pPr>
            <w:proofErr w:type="spellStart"/>
            <w:r w:rsidRPr="001620E2">
              <w:rPr>
                <w:rFonts w:eastAsia="Times New Roman" w:cs="Calibri"/>
                <w:kern w:val="0"/>
                <w:lang w:eastAsia="da-DK"/>
              </w:rPr>
              <w:t>All</w:t>
            </w:r>
            <w:r w:rsidRPr="001620E2">
              <w:rPr>
                <w:rFonts w:eastAsia="Times New Roman" w:cs="Calibri"/>
                <w:kern w:val="0"/>
                <w:vertAlign w:val="superscript"/>
                <w:lang w:eastAsia="da-DK"/>
              </w:rPr>
              <w:t>a</w:t>
            </w:r>
            <w:proofErr w:type="spellEnd"/>
          </w:p>
        </w:tc>
        <w:tc>
          <w:tcPr>
            <w:tcW w:w="893" w:type="pct"/>
            <w:shd w:val="clear" w:color="auto" w:fill="auto"/>
            <w:vAlign w:val="bottom"/>
          </w:tcPr>
          <w:p w14:paraId="6CEC8F91"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72.0 (40.0 to 120.</w:t>
            </w:r>
          </w:p>
        </w:tc>
        <w:tc>
          <w:tcPr>
            <w:tcW w:w="850" w:type="pct"/>
            <w:shd w:val="clear" w:color="auto" w:fill="auto"/>
            <w:vAlign w:val="bottom"/>
          </w:tcPr>
          <w:p w14:paraId="4A4CA962"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40.0 (40.0 to 40.</w:t>
            </w:r>
          </w:p>
        </w:tc>
        <w:tc>
          <w:tcPr>
            <w:tcW w:w="991" w:type="pct"/>
            <w:shd w:val="clear" w:color="auto" w:fill="auto"/>
            <w:vAlign w:val="bottom"/>
          </w:tcPr>
          <w:p w14:paraId="7A0AEA3E"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31.4 (25.1 to 37.6)</w:t>
            </w:r>
          </w:p>
        </w:tc>
        <w:tc>
          <w:tcPr>
            <w:tcW w:w="850" w:type="pct"/>
            <w:shd w:val="clear" w:color="auto" w:fill="auto"/>
          </w:tcPr>
          <w:p w14:paraId="644EF435" w14:textId="2D87F5C5"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8E1F2D">
              <w:rPr>
                <w:rFonts w:eastAsia="Times New Roman" w:cs="Calibri"/>
                <w:kern w:val="0"/>
                <w:lang w:eastAsia="da-DK"/>
              </w:rPr>
              <w:t>1.62 (1.48 to 1.78)</w:t>
            </w:r>
          </w:p>
        </w:tc>
        <w:tc>
          <w:tcPr>
            <w:tcW w:w="685" w:type="pct"/>
            <w:shd w:val="clear" w:color="auto" w:fill="auto"/>
            <w:vAlign w:val="bottom"/>
          </w:tcPr>
          <w:p w14:paraId="0FC93DF8" w14:textId="004B5029"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0BAC6BDF"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312E2712" w14:textId="77777777" w:rsidR="008E1F2D" w:rsidRPr="00755782" w:rsidRDefault="008E1F2D" w:rsidP="00846189">
            <w:pPr>
              <w:spacing w:line="276" w:lineRule="auto"/>
              <w:rPr>
                <w:rFonts w:eastAsia="Times New Roman" w:cs="Calibri"/>
                <w:kern w:val="0"/>
                <w:lang w:eastAsia="da-DK"/>
              </w:rPr>
            </w:pPr>
            <w:r w:rsidRPr="00755782">
              <w:rPr>
                <w:rFonts w:eastAsia="Times New Roman" w:cs="Calibri"/>
                <w:kern w:val="0"/>
                <w:lang w:eastAsia="da-DK"/>
              </w:rPr>
              <w:t xml:space="preserve">Domain: Language </w:t>
            </w:r>
          </w:p>
          <w:p w14:paraId="529DAD43" w14:textId="77777777" w:rsidR="008E1F2D" w:rsidRPr="00B13353" w:rsidRDefault="008E1F2D" w:rsidP="00846189">
            <w:pPr>
              <w:spacing w:line="276" w:lineRule="auto"/>
              <w:rPr>
                <w:rFonts w:eastAsia="Times New Roman" w:cs="Calibri"/>
                <w:b w:val="0"/>
                <w:bCs w:val="0"/>
                <w:kern w:val="0"/>
                <w:lang w:eastAsia="da-DK"/>
              </w:rPr>
            </w:pPr>
            <w:proofErr w:type="spellStart"/>
            <w:r w:rsidRPr="001620E2">
              <w:rPr>
                <w:rFonts w:eastAsia="Times New Roman" w:cs="Calibri"/>
                <w:kern w:val="0"/>
                <w:lang w:eastAsia="da-DK"/>
              </w:rPr>
              <w:t>All</w:t>
            </w:r>
            <w:r w:rsidRPr="001620E2">
              <w:rPr>
                <w:rFonts w:eastAsia="Times New Roman" w:cs="Calibri"/>
                <w:kern w:val="0"/>
                <w:vertAlign w:val="superscript"/>
                <w:lang w:eastAsia="da-DK"/>
              </w:rPr>
              <w:t>a</w:t>
            </w:r>
            <w:proofErr w:type="spellEnd"/>
          </w:p>
        </w:tc>
        <w:tc>
          <w:tcPr>
            <w:tcW w:w="893" w:type="pct"/>
            <w:shd w:val="clear" w:color="auto" w:fill="auto"/>
            <w:vAlign w:val="bottom"/>
          </w:tcPr>
          <w:p w14:paraId="060CC75F"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84.0 (40.0 to 121.7)</w:t>
            </w:r>
          </w:p>
        </w:tc>
        <w:tc>
          <w:tcPr>
            <w:tcW w:w="850" w:type="pct"/>
            <w:shd w:val="clear" w:color="auto" w:fill="auto"/>
            <w:vAlign w:val="bottom"/>
          </w:tcPr>
          <w:p w14:paraId="33494DCC"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58.5 (40.0 to 58.5)</w:t>
            </w:r>
          </w:p>
        </w:tc>
        <w:tc>
          <w:tcPr>
            <w:tcW w:w="991" w:type="pct"/>
            <w:shd w:val="clear" w:color="auto" w:fill="auto"/>
            <w:vAlign w:val="bottom"/>
          </w:tcPr>
          <w:p w14:paraId="1E3A4D20"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24.0 (17.5 to 30.3)</w:t>
            </w:r>
          </w:p>
        </w:tc>
        <w:tc>
          <w:tcPr>
            <w:tcW w:w="850" w:type="pct"/>
            <w:shd w:val="clear" w:color="auto" w:fill="auto"/>
          </w:tcPr>
          <w:p w14:paraId="22AD8B94" w14:textId="273C7A90" w:rsidR="008E1F2D" w:rsidRPr="00755782" w:rsidRDefault="00B13353"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1.39 (1.28 to 1.51)</w:t>
            </w:r>
          </w:p>
        </w:tc>
        <w:tc>
          <w:tcPr>
            <w:tcW w:w="685" w:type="pct"/>
            <w:shd w:val="clear" w:color="auto" w:fill="auto"/>
            <w:vAlign w:val="bottom"/>
          </w:tcPr>
          <w:p w14:paraId="3DAD7913" w14:textId="43FB81C0"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36906CAA" w14:textId="77777777" w:rsidTr="0060485F">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70B2F6BE" w14:textId="77777777" w:rsidR="008E1F2D" w:rsidRPr="00755782" w:rsidRDefault="008E1F2D" w:rsidP="00846189">
            <w:pPr>
              <w:spacing w:line="276" w:lineRule="auto"/>
              <w:rPr>
                <w:rFonts w:eastAsia="Times New Roman" w:cs="Calibri"/>
                <w:kern w:val="0"/>
                <w:lang w:eastAsia="da-DK"/>
              </w:rPr>
            </w:pPr>
            <w:r w:rsidRPr="00755782">
              <w:rPr>
                <w:rFonts w:eastAsia="Times New Roman" w:cs="Calibri"/>
                <w:kern w:val="0"/>
                <w:lang w:eastAsia="da-DK"/>
              </w:rPr>
              <w:t xml:space="preserve">Domain: Attention </w:t>
            </w:r>
          </w:p>
          <w:p w14:paraId="1CB0C1B9" w14:textId="77777777" w:rsidR="008E1F2D" w:rsidRPr="00B13353" w:rsidRDefault="008E1F2D" w:rsidP="00846189">
            <w:pPr>
              <w:spacing w:line="276" w:lineRule="auto"/>
              <w:rPr>
                <w:rFonts w:eastAsia="Times New Roman" w:cs="Calibri"/>
                <w:b w:val="0"/>
                <w:bCs w:val="0"/>
                <w:kern w:val="0"/>
                <w:lang w:eastAsia="da-DK"/>
              </w:rPr>
            </w:pPr>
            <w:proofErr w:type="spellStart"/>
            <w:r w:rsidRPr="001620E2">
              <w:rPr>
                <w:rFonts w:eastAsia="Times New Roman" w:cs="Calibri"/>
                <w:kern w:val="0"/>
                <w:lang w:eastAsia="da-DK"/>
              </w:rPr>
              <w:t>All</w:t>
            </w:r>
            <w:r w:rsidRPr="001620E2">
              <w:rPr>
                <w:rFonts w:eastAsia="Times New Roman" w:cs="Calibri"/>
                <w:kern w:val="0"/>
                <w:vertAlign w:val="superscript"/>
                <w:lang w:eastAsia="da-DK"/>
              </w:rPr>
              <w:t>a</w:t>
            </w:r>
            <w:proofErr w:type="spellEnd"/>
          </w:p>
        </w:tc>
        <w:tc>
          <w:tcPr>
            <w:tcW w:w="893" w:type="pct"/>
            <w:shd w:val="clear" w:color="auto" w:fill="auto"/>
            <w:vAlign w:val="bottom"/>
          </w:tcPr>
          <w:p w14:paraId="4404A2DC"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74.0 (40.0 to 123.9)</w:t>
            </w:r>
          </w:p>
        </w:tc>
        <w:tc>
          <w:tcPr>
            <w:tcW w:w="850" w:type="pct"/>
            <w:shd w:val="clear" w:color="auto" w:fill="auto"/>
            <w:vAlign w:val="bottom"/>
          </w:tcPr>
          <w:p w14:paraId="00E8A4CC"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40.0 (40.0 to 40.0</w:t>
            </w:r>
          </w:p>
        </w:tc>
        <w:tc>
          <w:tcPr>
            <w:tcW w:w="991" w:type="pct"/>
            <w:shd w:val="clear" w:color="auto" w:fill="auto"/>
            <w:vAlign w:val="bottom"/>
          </w:tcPr>
          <w:p w14:paraId="7806D589"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32.1 (25.7 to 38.5)</w:t>
            </w:r>
          </w:p>
        </w:tc>
        <w:tc>
          <w:tcPr>
            <w:tcW w:w="850" w:type="pct"/>
            <w:shd w:val="clear" w:color="auto" w:fill="auto"/>
          </w:tcPr>
          <w:p w14:paraId="33B29491" w14:textId="56369D16" w:rsidR="008E1F2D" w:rsidRPr="00755782" w:rsidRDefault="00B13353"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1.63 (1.49 to 1.78)</w:t>
            </w:r>
          </w:p>
        </w:tc>
        <w:tc>
          <w:tcPr>
            <w:tcW w:w="685" w:type="pct"/>
            <w:shd w:val="clear" w:color="auto" w:fill="auto"/>
            <w:vAlign w:val="bottom"/>
          </w:tcPr>
          <w:p w14:paraId="393AE826" w14:textId="76D064A9"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76CD621C"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5DA59165" w14:textId="77777777" w:rsidR="008E1F2D" w:rsidRPr="00755782" w:rsidRDefault="008E1F2D" w:rsidP="00846189">
            <w:pPr>
              <w:spacing w:line="276" w:lineRule="auto"/>
              <w:rPr>
                <w:rFonts w:eastAsia="Times New Roman" w:cs="Calibri"/>
                <w:kern w:val="0"/>
                <w:lang w:eastAsia="da-DK"/>
              </w:rPr>
            </w:pPr>
            <w:r w:rsidRPr="00755782">
              <w:rPr>
                <w:rFonts w:eastAsia="Times New Roman" w:cs="Calibri"/>
                <w:kern w:val="0"/>
                <w:lang w:eastAsia="da-DK"/>
              </w:rPr>
              <w:t xml:space="preserve">Domain: Delayed memory </w:t>
            </w:r>
          </w:p>
          <w:p w14:paraId="33C7AF27" w14:textId="77777777" w:rsidR="008E1F2D" w:rsidRPr="00B13353" w:rsidRDefault="008E1F2D" w:rsidP="00846189">
            <w:pPr>
              <w:spacing w:line="276" w:lineRule="auto"/>
              <w:rPr>
                <w:rFonts w:eastAsia="Times New Roman" w:cs="Calibri"/>
                <w:b w:val="0"/>
                <w:bCs w:val="0"/>
                <w:kern w:val="0"/>
                <w:lang w:eastAsia="da-DK"/>
              </w:rPr>
            </w:pPr>
            <w:proofErr w:type="spellStart"/>
            <w:r w:rsidRPr="001620E2">
              <w:rPr>
                <w:rFonts w:eastAsia="Times New Roman" w:cs="Calibri"/>
                <w:kern w:val="0"/>
                <w:lang w:eastAsia="da-DK"/>
              </w:rPr>
              <w:t>All</w:t>
            </w:r>
            <w:r w:rsidRPr="001620E2">
              <w:rPr>
                <w:rFonts w:eastAsia="Times New Roman" w:cs="Calibri"/>
                <w:kern w:val="0"/>
                <w:vertAlign w:val="superscript"/>
                <w:lang w:eastAsia="da-DK"/>
              </w:rPr>
              <w:t>a</w:t>
            </w:r>
            <w:proofErr w:type="spellEnd"/>
          </w:p>
        </w:tc>
        <w:tc>
          <w:tcPr>
            <w:tcW w:w="893" w:type="pct"/>
            <w:shd w:val="clear" w:color="auto" w:fill="auto"/>
            <w:vAlign w:val="bottom"/>
          </w:tcPr>
          <w:p w14:paraId="0E972E62"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73.0 (40.0 to 119.5)</w:t>
            </w:r>
          </w:p>
        </w:tc>
        <w:tc>
          <w:tcPr>
            <w:tcW w:w="850" w:type="pct"/>
            <w:shd w:val="clear" w:color="auto" w:fill="auto"/>
            <w:vAlign w:val="bottom"/>
          </w:tcPr>
          <w:p w14:paraId="58DB1674"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40.0 (40.0 to 40.0)</w:t>
            </w:r>
          </w:p>
        </w:tc>
        <w:tc>
          <w:tcPr>
            <w:tcW w:w="991" w:type="pct"/>
            <w:shd w:val="clear" w:color="auto" w:fill="auto"/>
            <w:vAlign w:val="bottom"/>
          </w:tcPr>
          <w:p w14:paraId="67F94A76" w14:textId="77777777"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31.5 (25.4 to 37.6)</w:t>
            </w:r>
          </w:p>
        </w:tc>
        <w:tc>
          <w:tcPr>
            <w:tcW w:w="850" w:type="pct"/>
            <w:shd w:val="clear" w:color="auto" w:fill="auto"/>
          </w:tcPr>
          <w:p w14:paraId="7122E8A4" w14:textId="0835265E" w:rsidR="008E1F2D" w:rsidRPr="00755782" w:rsidRDefault="00B13353"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1.63 (1.49 to 1.78)</w:t>
            </w:r>
          </w:p>
        </w:tc>
        <w:tc>
          <w:tcPr>
            <w:tcW w:w="685" w:type="pct"/>
            <w:shd w:val="clear" w:color="auto" w:fill="auto"/>
            <w:vAlign w:val="bottom"/>
          </w:tcPr>
          <w:p w14:paraId="61AA8767" w14:textId="64FA4B2D" w:rsidR="008E1F2D" w:rsidRPr="00755782" w:rsidRDefault="008E1F2D" w:rsidP="00846189">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1CE32B68" w14:textId="77777777" w:rsidTr="0060485F">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4039B6CC" w14:textId="77777777" w:rsidR="008E1F2D" w:rsidRPr="00755782" w:rsidRDefault="008E1F2D" w:rsidP="00846189">
            <w:pPr>
              <w:spacing w:line="276" w:lineRule="auto"/>
              <w:rPr>
                <w:rFonts w:eastAsia="Times New Roman" w:cs="Calibri"/>
                <w:kern w:val="0"/>
                <w:lang w:eastAsia="da-DK"/>
              </w:rPr>
            </w:pPr>
            <w:r w:rsidRPr="00755782">
              <w:rPr>
                <w:rFonts w:eastAsia="Times New Roman" w:cs="Calibri"/>
                <w:kern w:val="0"/>
                <w:lang w:eastAsia="da-DK"/>
              </w:rPr>
              <w:t xml:space="preserve">Domain: Visuospatial </w:t>
            </w:r>
          </w:p>
          <w:p w14:paraId="012675DF" w14:textId="77777777" w:rsidR="008E1F2D" w:rsidRPr="00B13353" w:rsidRDefault="008E1F2D" w:rsidP="00846189">
            <w:pPr>
              <w:spacing w:line="276" w:lineRule="auto"/>
              <w:rPr>
                <w:rFonts w:eastAsia="Times New Roman" w:cs="Calibri"/>
                <w:b w:val="0"/>
                <w:bCs w:val="0"/>
                <w:kern w:val="0"/>
                <w:lang w:eastAsia="da-DK"/>
              </w:rPr>
            </w:pPr>
            <w:proofErr w:type="spellStart"/>
            <w:r w:rsidRPr="001620E2">
              <w:rPr>
                <w:rFonts w:eastAsia="Times New Roman" w:cs="Calibri"/>
                <w:kern w:val="0"/>
                <w:lang w:eastAsia="da-DK"/>
              </w:rPr>
              <w:t>All</w:t>
            </w:r>
            <w:r w:rsidRPr="001620E2">
              <w:rPr>
                <w:rFonts w:eastAsia="Times New Roman" w:cs="Calibri"/>
                <w:kern w:val="0"/>
                <w:vertAlign w:val="superscript"/>
                <w:lang w:eastAsia="da-DK"/>
              </w:rPr>
              <w:t>a</w:t>
            </w:r>
            <w:proofErr w:type="spellEnd"/>
          </w:p>
        </w:tc>
        <w:tc>
          <w:tcPr>
            <w:tcW w:w="893" w:type="pct"/>
            <w:shd w:val="clear" w:color="auto" w:fill="auto"/>
            <w:vAlign w:val="bottom"/>
          </w:tcPr>
          <w:p w14:paraId="3B84A39C"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76.0 (40.0 to 117.2)</w:t>
            </w:r>
          </w:p>
        </w:tc>
        <w:tc>
          <w:tcPr>
            <w:tcW w:w="850" w:type="pct"/>
            <w:shd w:val="clear" w:color="auto" w:fill="auto"/>
            <w:vAlign w:val="bottom"/>
          </w:tcPr>
          <w:p w14:paraId="6A8568F8"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val="da-DK" w:eastAsia="da-DK"/>
              </w:rPr>
            </w:pPr>
            <w:r w:rsidRPr="00755782">
              <w:rPr>
                <w:rFonts w:eastAsia="Times New Roman" w:cs="Calibri"/>
                <w:color w:val="333333"/>
                <w:kern w:val="0"/>
                <w:lang w:eastAsia="da-DK"/>
              </w:rPr>
              <w:t>44.7 (40.0 to 44.7)</w:t>
            </w:r>
          </w:p>
          <w:p w14:paraId="1B18DA79"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p>
        </w:tc>
        <w:tc>
          <w:tcPr>
            <w:tcW w:w="991" w:type="pct"/>
            <w:shd w:val="clear" w:color="auto" w:fill="auto"/>
            <w:vAlign w:val="bottom"/>
          </w:tcPr>
          <w:p w14:paraId="23820869" w14:textId="77777777"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28.1 (22.2 to 34.0)</w:t>
            </w:r>
          </w:p>
        </w:tc>
        <w:tc>
          <w:tcPr>
            <w:tcW w:w="850" w:type="pct"/>
            <w:shd w:val="clear" w:color="auto" w:fill="auto"/>
          </w:tcPr>
          <w:p w14:paraId="3DF45229" w14:textId="7A0DA1A9" w:rsidR="008E1F2D" w:rsidRPr="00755782" w:rsidRDefault="00B13353"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1.04 (0.96 to 1.13)</w:t>
            </w:r>
          </w:p>
        </w:tc>
        <w:tc>
          <w:tcPr>
            <w:tcW w:w="685" w:type="pct"/>
            <w:shd w:val="clear" w:color="auto" w:fill="auto"/>
            <w:vAlign w:val="bottom"/>
          </w:tcPr>
          <w:p w14:paraId="4E895D50" w14:textId="6343DFF9" w:rsidR="008E1F2D" w:rsidRPr="00755782" w:rsidRDefault="008E1F2D" w:rsidP="00846189">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8E1F2D" w:rsidRPr="00755782" w14:paraId="7D4F457D"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7704BBC0" w14:textId="77777777" w:rsidR="008E1F2D" w:rsidRDefault="008E1F2D" w:rsidP="00D90156">
            <w:pPr>
              <w:spacing w:line="276" w:lineRule="auto"/>
              <w:jc w:val="center"/>
              <w:rPr>
                <w:rFonts w:eastAsia="Times New Roman" w:cs="Calibri"/>
                <w:kern w:val="0"/>
                <w:lang w:val="en-US" w:eastAsia="da-DK"/>
              </w:rPr>
            </w:pPr>
          </w:p>
        </w:tc>
        <w:tc>
          <w:tcPr>
            <w:tcW w:w="4268" w:type="pct"/>
            <w:gridSpan w:val="5"/>
            <w:shd w:val="clear" w:color="auto" w:fill="auto"/>
          </w:tcPr>
          <w:p w14:paraId="74D07CC3" w14:textId="6100CEA7" w:rsidR="008E1F2D" w:rsidRPr="00755782" w:rsidRDefault="008E1F2D"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Pr>
                <w:rFonts w:eastAsia="Times New Roman" w:cs="Calibri"/>
                <w:kern w:val="0"/>
                <w:lang w:val="en-US" w:eastAsia="da-DK"/>
              </w:rPr>
              <w:t>Executive function measured by TMT</w:t>
            </w:r>
            <w:r w:rsidRPr="00D90156">
              <w:rPr>
                <w:rFonts w:eastAsia="Times New Roman" w:cs="Calibri"/>
                <w:kern w:val="0"/>
                <w:vertAlign w:val="superscript"/>
                <w:lang w:val="it-IT" w:eastAsia="da-DK"/>
              </w:rPr>
              <w:t>†</w:t>
            </w:r>
          </w:p>
        </w:tc>
      </w:tr>
      <w:tr w:rsidR="0060485F" w:rsidRPr="00755782" w14:paraId="331C8A20" w14:textId="77777777" w:rsidTr="0060485F">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2E8F6C53" w14:textId="77777777" w:rsidR="008E1F2D" w:rsidRPr="00755782" w:rsidRDefault="008E1F2D" w:rsidP="00D90156">
            <w:pPr>
              <w:spacing w:line="276" w:lineRule="auto"/>
              <w:rPr>
                <w:rFonts w:eastAsia="Times New Roman" w:cs="Calibri"/>
                <w:kern w:val="0"/>
                <w:lang w:val="en-US" w:eastAsia="da-DK"/>
              </w:rPr>
            </w:pPr>
            <w:r w:rsidRPr="00755782">
              <w:rPr>
                <w:rFonts w:eastAsia="Times New Roman" w:cs="Calibri"/>
                <w:kern w:val="0"/>
                <w:lang w:val="en-US" w:eastAsia="da-DK"/>
              </w:rPr>
              <w:t xml:space="preserve">TMT-A </w:t>
            </w:r>
          </w:p>
          <w:p w14:paraId="220D20F0" w14:textId="4F3B738F" w:rsidR="008E1F2D" w:rsidRPr="00B13353" w:rsidRDefault="008E1F2D" w:rsidP="00D90156">
            <w:pPr>
              <w:spacing w:line="276" w:lineRule="auto"/>
              <w:rPr>
                <w:rFonts w:eastAsia="Times New Roman" w:cs="Calibri"/>
                <w:b w:val="0"/>
                <w:bCs w:val="0"/>
                <w:kern w:val="0"/>
                <w:lang w:eastAsia="da-DK"/>
              </w:rPr>
            </w:pPr>
            <w:proofErr w:type="spellStart"/>
            <w:r w:rsidRPr="001620E2">
              <w:rPr>
                <w:rFonts w:eastAsia="Times New Roman" w:cs="Calibri"/>
                <w:kern w:val="0"/>
                <w:lang w:val="en-US" w:eastAsia="da-DK"/>
              </w:rPr>
              <w:t>All</w:t>
            </w:r>
            <w:r w:rsidRPr="001620E2">
              <w:rPr>
                <w:rFonts w:eastAsia="Times New Roman" w:cs="Calibri"/>
                <w:kern w:val="0"/>
                <w:vertAlign w:val="superscript"/>
                <w:lang w:val="en-US" w:eastAsia="da-DK"/>
              </w:rPr>
              <w:t>a</w:t>
            </w:r>
            <w:proofErr w:type="spellEnd"/>
          </w:p>
        </w:tc>
        <w:tc>
          <w:tcPr>
            <w:tcW w:w="893" w:type="pct"/>
            <w:shd w:val="clear" w:color="auto" w:fill="auto"/>
          </w:tcPr>
          <w:p w14:paraId="36CD12C3" w14:textId="77777777" w:rsidR="008E1F2D" w:rsidRPr="00755782" w:rsidRDefault="008E1F2D"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val="da-DK" w:eastAsia="da-DK"/>
              </w:rPr>
            </w:pPr>
            <w:r w:rsidRPr="00755782">
              <w:rPr>
                <w:rFonts w:eastAsia="Times New Roman" w:cs="Calibri"/>
                <w:color w:val="333333"/>
                <w:kern w:val="0"/>
                <w:lang w:eastAsia="da-DK"/>
              </w:rPr>
              <w:t>46.0 (16.0 to 90.0)</w:t>
            </w:r>
          </w:p>
          <w:p w14:paraId="6CB5548D" w14:textId="77777777" w:rsidR="008E1F2D" w:rsidRPr="00755782" w:rsidRDefault="008E1F2D"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eastAsia="da-DK"/>
              </w:rPr>
            </w:pPr>
          </w:p>
        </w:tc>
        <w:tc>
          <w:tcPr>
            <w:tcW w:w="850" w:type="pct"/>
            <w:shd w:val="clear" w:color="auto" w:fill="auto"/>
          </w:tcPr>
          <w:p w14:paraId="03799C5D" w14:textId="74558633" w:rsidR="008E1F2D" w:rsidRPr="00755782" w:rsidRDefault="008E1F2D"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shd w:val="clear" w:color="auto" w:fill="FFFFFF"/>
                <w:lang w:eastAsia="da-DK"/>
              </w:rPr>
              <w:t>90.0 (90.0 to 90.0)</w:t>
            </w:r>
          </w:p>
        </w:tc>
        <w:tc>
          <w:tcPr>
            <w:tcW w:w="991" w:type="pct"/>
            <w:shd w:val="clear" w:color="auto" w:fill="auto"/>
          </w:tcPr>
          <w:p w14:paraId="6B704811" w14:textId="100A37AF" w:rsidR="008E1F2D" w:rsidRPr="00755782" w:rsidRDefault="008E1F2D"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-30.0 (-35.4 to -24.0)</w:t>
            </w:r>
          </w:p>
        </w:tc>
        <w:tc>
          <w:tcPr>
            <w:tcW w:w="850" w:type="pct"/>
            <w:shd w:val="clear" w:color="auto" w:fill="auto"/>
          </w:tcPr>
          <w:p w14:paraId="1F84C74B" w14:textId="77FFD577" w:rsidR="008E1F2D"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 0.63 (0.56 to 0.70)</w:t>
            </w:r>
          </w:p>
        </w:tc>
        <w:tc>
          <w:tcPr>
            <w:tcW w:w="685" w:type="pct"/>
            <w:shd w:val="clear" w:color="auto" w:fill="auto"/>
          </w:tcPr>
          <w:p w14:paraId="4D899B6D" w14:textId="0BA3A1D9" w:rsidR="008E1F2D" w:rsidRPr="00755782" w:rsidRDefault="008E1F2D"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781A0E27"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2" w:type="pct"/>
            <w:shd w:val="clear" w:color="auto" w:fill="auto"/>
          </w:tcPr>
          <w:p w14:paraId="2B762E87" w14:textId="77777777" w:rsidR="008E1F2D" w:rsidRPr="00755782" w:rsidRDefault="008E1F2D" w:rsidP="00D90156">
            <w:pPr>
              <w:spacing w:line="276" w:lineRule="auto"/>
              <w:rPr>
                <w:rFonts w:eastAsia="Times New Roman" w:cs="Calibri"/>
                <w:kern w:val="0"/>
                <w:lang w:val="en-US" w:eastAsia="da-DK"/>
              </w:rPr>
            </w:pPr>
            <w:r w:rsidRPr="00755782">
              <w:rPr>
                <w:rFonts w:eastAsia="Times New Roman" w:cs="Calibri"/>
                <w:kern w:val="0"/>
                <w:lang w:val="en-US" w:eastAsia="da-DK"/>
              </w:rPr>
              <w:t>TMT-B</w:t>
            </w:r>
          </w:p>
          <w:p w14:paraId="55EEDDCB" w14:textId="6FE3C8C8" w:rsidR="008E1F2D" w:rsidRPr="00755782" w:rsidRDefault="008E1F2D" w:rsidP="00D90156">
            <w:pPr>
              <w:spacing w:line="276" w:lineRule="auto"/>
              <w:rPr>
                <w:rFonts w:eastAsia="Times New Roman" w:cs="Calibri"/>
                <w:kern w:val="0"/>
                <w:lang w:eastAsia="da-DK"/>
              </w:rPr>
            </w:pPr>
            <w:proofErr w:type="spellStart"/>
            <w:r w:rsidRPr="00755782">
              <w:rPr>
                <w:rFonts w:eastAsia="Times New Roman" w:cs="Calibri"/>
                <w:kern w:val="0"/>
                <w:lang w:val="en-US" w:eastAsia="da-DK"/>
              </w:rPr>
              <w:t>All</w:t>
            </w:r>
            <w:r w:rsidRPr="00755782">
              <w:rPr>
                <w:rFonts w:eastAsia="Times New Roman" w:cs="Calibri"/>
                <w:kern w:val="0"/>
                <w:vertAlign w:val="superscript"/>
                <w:lang w:val="en-US" w:eastAsia="da-DK"/>
              </w:rPr>
              <w:t>a</w:t>
            </w:r>
            <w:proofErr w:type="spellEnd"/>
          </w:p>
        </w:tc>
        <w:tc>
          <w:tcPr>
            <w:tcW w:w="893" w:type="pct"/>
            <w:shd w:val="clear" w:color="auto" w:fill="auto"/>
          </w:tcPr>
          <w:p w14:paraId="47BFA2E4" w14:textId="109A9566" w:rsidR="008E1F2D" w:rsidRPr="00755782" w:rsidRDefault="008E1F2D"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129.0 (36.0 to 300.0)</w:t>
            </w:r>
          </w:p>
        </w:tc>
        <w:tc>
          <w:tcPr>
            <w:tcW w:w="850" w:type="pct"/>
            <w:shd w:val="clear" w:color="auto" w:fill="auto"/>
          </w:tcPr>
          <w:p w14:paraId="1DD8DF1E" w14:textId="15621D89" w:rsidR="008E1F2D" w:rsidRPr="00755782" w:rsidRDefault="008E1F2D"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shd w:val="clear" w:color="auto" w:fill="FFFFFF"/>
                <w:lang w:eastAsia="da-DK"/>
              </w:rPr>
              <w:t>266.7 (266.7 to 300.0)</w:t>
            </w:r>
          </w:p>
        </w:tc>
        <w:tc>
          <w:tcPr>
            <w:tcW w:w="991" w:type="pct"/>
            <w:shd w:val="clear" w:color="auto" w:fill="auto"/>
          </w:tcPr>
          <w:p w14:paraId="23F45705" w14:textId="7013BC13" w:rsidR="008E1F2D" w:rsidRPr="00755782" w:rsidRDefault="008E1F2D"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shd w:val="clear" w:color="auto" w:fill="FFFFFF"/>
                <w:lang w:eastAsia="da-DK"/>
              </w:rPr>
              <w:t>-89.78 (-111.14 to -68.26)</w:t>
            </w:r>
          </w:p>
        </w:tc>
        <w:tc>
          <w:tcPr>
            <w:tcW w:w="850" w:type="pct"/>
            <w:shd w:val="clear" w:color="auto" w:fill="auto"/>
          </w:tcPr>
          <w:p w14:paraId="4060A2CD" w14:textId="2CAD26D9" w:rsidR="00B13353" w:rsidRDefault="00B13353" w:rsidP="00B13353">
            <w:pPr>
              <w:spacing w:after="300"/>
              <w:jc w:val="center"/>
              <w:cnfStyle w:val="000000100000" w:firstRow="0" w:lastRow="0" w:firstColumn="0" w:lastColumn="0" w:oddVBand="0" w:evenVBand="0" w:oddHBand="1" w:evenHBand="0" w:firstRowFirstColumn="0" w:firstRowLastColumn="0" w:lastRowFirstColumn="0" w:lastRowLastColumn="0"/>
              <w:rPr>
                <w:rFonts w:ascii="Helvetica" w:hAnsi="Helvetica" w:cs="Helvetica"/>
                <w:color w:val="333333"/>
                <w:sz w:val="21"/>
                <w:szCs w:val="21"/>
                <w:lang w:val="da-DK"/>
              </w:rPr>
            </w:pPr>
            <w:r>
              <w:rPr>
                <w:rFonts w:ascii="Helvetica" w:hAnsi="Helvetica" w:cs="Helvetica"/>
                <w:color w:val="333333"/>
                <w:sz w:val="21"/>
                <w:szCs w:val="21"/>
              </w:rPr>
              <w:t>0.63 (0.55 to 0.71)</w:t>
            </w:r>
          </w:p>
          <w:p w14:paraId="41D680A9" w14:textId="77777777" w:rsidR="008E1F2D" w:rsidRPr="00755782" w:rsidRDefault="008E1F2D"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p>
        </w:tc>
        <w:tc>
          <w:tcPr>
            <w:tcW w:w="685" w:type="pct"/>
            <w:shd w:val="clear" w:color="auto" w:fill="auto"/>
          </w:tcPr>
          <w:p w14:paraId="6FBB1B7A" w14:textId="43DE4A55" w:rsidR="008E1F2D" w:rsidRPr="00755782" w:rsidRDefault="008E1F2D"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bl>
    <w:p w14:paraId="55A0ADB0" w14:textId="18D523A5" w:rsidR="00846189" w:rsidRDefault="00846189" w:rsidP="00846189">
      <w:pPr>
        <w:rPr>
          <w:rFonts w:eastAsia="OTNEJMScalaSansLF" w:cstheme="minorHAnsi"/>
          <w:i/>
          <w:iCs/>
          <w:sz w:val="16"/>
          <w:szCs w:val="16"/>
          <w:lang w:val="en-US"/>
        </w:rPr>
      </w:pPr>
      <w:r w:rsidRPr="008C2390">
        <w:rPr>
          <w:rFonts w:cstheme="minorHAnsi"/>
          <w:i/>
          <w:iCs/>
          <w:sz w:val="16"/>
          <w:szCs w:val="16"/>
          <w:lang w:val="en-US"/>
        </w:rPr>
        <w:t xml:space="preserve">†Cognitive outcomes are </w:t>
      </w:r>
      <w:r w:rsidRPr="008C2390">
        <w:rPr>
          <w:rFonts w:eastAsia="OTNEJMScalaSansLF" w:cstheme="minorHAnsi"/>
          <w:i/>
          <w:iCs/>
          <w:sz w:val="16"/>
          <w:szCs w:val="16"/>
          <w:lang w:val="en-US"/>
        </w:rPr>
        <w:t>reported as age-adjusted scores from the Repeatable Battery for the Assessment of Neuropsychological Status</w:t>
      </w:r>
      <w:r w:rsidR="00D90156">
        <w:rPr>
          <w:rFonts w:eastAsia="OTNEJMScalaSansLF" w:cstheme="minorHAnsi"/>
          <w:i/>
          <w:iCs/>
          <w:sz w:val="16"/>
          <w:szCs w:val="16"/>
          <w:lang w:val="en-US"/>
        </w:rPr>
        <w:t xml:space="preserve"> (RBANS) </w:t>
      </w:r>
      <w:r w:rsidRPr="008C2390">
        <w:rPr>
          <w:rFonts w:eastAsia="OTNEJMScalaSansLF" w:cstheme="minorHAnsi"/>
          <w:i/>
          <w:iCs/>
          <w:sz w:val="16"/>
          <w:szCs w:val="16"/>
          <w:lang w:val="en-US"/>
        </w:rPr>
        <w:t xml:space="preserve"> and the Trail Making test A &amp; B</w:t>
      </w:r>
      <w:r w:rsidR="00D90156">
        <w:rPr>
          <w:rFonts w:eastAsia="OTNEJMScalaSansLF" w:cstheme="minorHAnsi"/>
          <w:i/>
          <w:iCs/>
          <w:sz w:val="16"/>
          <w:szCs w:val="16"/>
          <w:lang w:val="en-US"/>
        </w:rPr>
        <w:t>(TMT A &amp; B)</w:t>
      </w:r>
      <w:r w:rsidR="00D90156">
        <w:rPr>
          <w:rFonts w:eastAsia="OTNEJMScalaSansLF" w:cstheme="minorHAnsi"/>
          <w:i/>
          <w:iCs/>
          <w:sz w:val="16"/>
          <w:szCs w:val="16"/>
          <w:lang w:val="en-US"/>
        </w:rPr>
        <w:fldChar w:fldCharType="begin"/>
      </w:r>
      <w:r w:rsidR="00D90156">
        <w:rPr>
          <w:rFonts w:eastAsia="OTNEJMScalaSansLF" w:cstheme="minorHAnsi"/>
          <w:i/>
          <w:iCs/>
          <w:sz w:val="16"/>
          <w:szCs w:val="16"/>
          <w:lang w:val="en-US"/>
        </w:rPr>
        <w:instrText xml:space="preserve"> ADDIN ZOTERO_ITEM CSL_CITATION {"citationID":"wQU8kFFt","properties":{"formattedCitation":"(6,7)","plainCitation":"(6,7)","noteIndex":0},"citationItems":[{"id":23,"uris":["http://zotero.org/users/2176827/items/MGEUAXM3"],"itemData":{"id":23,"type":"article-journal","abstract":"Neuropsychological assessment of older individuals with dementing illnesses has suffered from a lack of appropriately designed test instruments. The Repeatable Battery for the Assessment of Neuropsychological Status (RBANS) was developed for the dual purposes of identifying and characterizing abnormal cognitive decline in the older adult and as a neuropsychological screening battery for younger patients. The entire battery takes less than 30 minutes to administer, and yields scaled scores for five cognitive domains. The current study reports preliminary clinical validity results with the RBANS, comparing very mildly demented patients with a diagnosis of probable Alzheimer's disease (n = 20) to patients with Huntington's disease (n = 20) and normal controls (n = 40). Although the patient groups had essentially identical total scores on the RBANS, they exhibited opposite profiles, differing significantly on four of the five subsections. The AD patients performed most poorly on Language, and Delayed Memory subsections, while the HD patients obtained their lowest scaled scores on the Attention and the Visuospatial/Constructional subsections. These results are consistent with the neuropsychological profiles of these dementing disorders derived from lengthier standardized tests and experimental investigations. In addition, even those patients who performed above the suggested cut-off points on the MMSE and the Dementia Rating Scale scored significantly below their controls on the RBANS. These data suggest that the RBANS is effective at both detecting and characterizing dementia of different etiologies.","container-title":"Journal of Clinical and Experimental Neuropsychology","DOI":"10.1076/jcen.20.3.310.823","ISSN":"1380-3395","issue":"3","journalAbbreviation":"J Clin Exp Neuropsychol","language":"eng","note":"PMID: 9845158","page":"310-319","source":"PubMed","title":"The Repeatable Battery for the Assessment of Neuropsychological Status (RBANS): preliminary clinical validity","title-short":"The Repeatable Battery for the Assessment of Neuropsychological Status (RBANS)","volume":"20","author":[{"family":"Randolph","given":"C."},{"family":"Tierney","given":"M. C."},{"family":"Mohr","given":"E."},{"family":"Chase","given":"T. N."}],"issued":{"date-parts":[["1998",6]]}}},{"id":467,"uris":["http://zotero.org/users/2176827/items/JS8NLZTS"],"itemData":{"id":467,"type":"article-journal","container-title":"Perceptual and Motor Skills,.","DOI":"https://doi.org/10.2466/pms.1958.8.3.271","title":"Validity of the Trail Making Test as an Indicator of Organic Brain Damage. Perceptual and Motor Skills, 8(3), 271–276.","volume":"8(3), 271–276.","author":[{"family":"Reitan, R. M","given":""}],"issued":{"date-parts":[["1958"]]}}}],"schema":"https://github.com/citation-style-language/schema/raw/master/csl-citation.json"} </w:instrText>
      </w:r>
      <w:r w:rsidR="00D90156">
        <w:rPr>
          <w:rFonts w:eastAsia="OTNEJMScalaSansLF" w:cstheme="minorHAnsi"/>
          <w:i/>
          <w:iCs/>
          <w:sz w:val="16"/>
          <w:szCs w:val="16"/>
          <w:lang w:val="en-US"/>
        </w:rPr>
        <w:fldChar w:fldCharType="separate"/>
      </w:r>
      <w:r w:rsidR="00D90156" w:rsidRPr="00D90156">
        <w:rPr>
          <w:rFonts w:ascii="Aptos" w:hAnsi="Aptos"/>
          <w:sz w:val="16"/>
        </w:rPr>
        <w:t>(6,7)</w:t>
      </w:r>
      <w:r w:rsidR="00D90156">
        <w:rPr>
          <w:rFonts w:eastAsia="OTNEJMScalaSansLF" w:cstheme="minorHAnsi"/>
          <w:i/>
          <w:iCs/>
          <w:sz w:val="16"/>
          <w:szCs w:val="16"/>
          <w:lang w:val="en-US"/>
        </w:rPr>
        <w:fldChar w:fldCharType="end"/>
      </w:r>
    </w:p>
    <w:p w14:paraId="52A409E5" w14:textId="671275E1" w:rsidR="00D90156" w:rsidRPr="00D90156" w:rsidRDefault="00846189" w:rsidP="00846189">
      <w:pPr>
        <w:rPr>
          <w:i/>
          <w:iCs/>
          <w:sz w:val="16"/>
          <w:szCs w:val="16"/>
        </w:rPr>
      </w:pPr>
      <w:r>
        <w:rPr>
          <w:rFonts w:eastAsia="OTNEJMScalaSansLF" w:cstheme="minorHAnsi"/>
          <w:i/>
          <w:iCs/>
          <w:sz w:val="16"/>
          <w:szCs w:val="16"/>
          <w:vertAlign w:val="superscript"/>
          <w:lang w:val="en-US"/>
        </w:rPr>
        <w:t>a</w:t>
      </w:r>
      <w:r w:rsidR="00D90156">
        <w:rPr>
          <w:lang w:val="en-US"/>
        </w:rPr>
        <w:t xml:space="preserve"> </w:t>
      </w:r>
      <w:r w:rsidR="00D90156" w:rsidRPr="00D90156">
        <w:rPr>
          <w:i/>
          <w:iCs/>
          <w:sz w:val="16"/>
          <w:szCs w:val="16"/>
        </w:rPr>
        <w:t xml:space="preserve">Analysed assuming all patients lost to follow-up in the haloperidol group have had a beneficial outcome (i.e. assuming that the patient had an RBANS global index score of 160 </w:t>
      </w:r>
      <w:r w:rsidR="00D90156">
        <w:rPr>
          <w:i/>
          <w:iCs/>
          <w:sz w:val="16"/>
          <w:szCs w:val="16"/>
        </w:rPr>
        <w:t>and in TMT- A = 0 / TMT B=0</w:t>
      </w:r>
      <w:r w:rsidR="00D90156" w:rsidRPr="00D90156">
        <w:rPr>
          <w:i/>
          <w:iCs/>
          <w:sz w:val="16"/>
          <w:szCs w:val="16"/>
        </w:rPr>
        <w:t>) and all patients lost to follow-up in the 6 mg group have had a harmful outcome (i.e. assuming that the patient had the lowest observed RBANS global index score in the dataset of 40</w:t>
      </w:r>
      <w:r w:rsidR="00D90156">
        <w:rPr>
          <w:i/>
          <w:iCs/>
          <w:sz w:val="16"/>
          <w:szCs w:val="16"/>
        </w:rPr>
        <w:t xml:space="preserve"> and in TMT- A = 90 / TMT B=300</w:t>
      </w:r>
      <w:r w:rsidR="00D90156" w:rsidRPr="00D90156">
        <w:rPr>
          <w:i/>
          <w:iCs/>
          <w:sz w:val="16"/>
          <w:szCs w:val="16"/>
        </w:rPr>
        <w:t xml:space="preserve">). </w:t>
      </w:r>
    </w:p>
    <w:p w14:paraId="71F405A4" w14:textId="74F612F7" w:rsidR="00D90156" w:rsidRPr="00D90156" w:rsidRDefault="00D90156">
      <w:pPr>
        <w:rPr>
          <w:rFonts w:eastAsia="OTNEJMScalaSansLF" w:cstheme="minorHAnsi"/>
          <w:i/>
          <w:iCs/>
          <w:sz w:val="16"/>
          <w:szCs w:val="16"/>
          <w:lang w:val="en-US"/>
        </w:rPr>
      </w:pPr>
      <w:proofErr w:type="spellStart"/>
      <w:r>
        <w:rPr>
          <w:rFonts w:eastAsia="OTNEJMScalaSansLF" w:cstheme="minorHAnsi"/>
          <w:i/>
          <w:iCs/>
          <w:sz w:val="16"/>
          <w:szCs w:val="16"/>
          <w:vertAlign w:val="superscript"/>
          <w:lang w:val="en-US"/>
        </w:rPr>
        <w:t>b</w:t>
      </w:r>
      <w:r w:rsidR="00846189">
        <w:rPr>
          <w:rFonts w:eastAsia="OTNEJMScalaSansLF" w:cstheme="minorHAnsi"/>
          <w:i/>
          <w:iCs/>
          <w:sz w:val="16"/>
          <w:szCs w:val="16"/>
          <w:lang w:val="en-US"/>
        </w:rPr>
        <w:t>All</w:t>
      </w:r>
      <w:proofErr w:type="spellEnd"/>
      <w:r w:rsidR="00846189">
        <w:rPr>
          <w:rFonts w:eastAsia="OTNEJMScalaSansLF" w:cstheme="minorHAnsi"/>
          <w:i/>
          <w:iCs/>
          <w:sz w:val="16"/>
          <w:szCs w:val="16"/>
          <w:lang w:val="en-US"/>
        </w:rPr>
        <w:t xml:space="preserve"> Imputed data (n= 624)</w:t>
      </w:r>
    </w:p>
    <w:p w14:paraId="339A0612" w14:textId="77777777" w:rsidR="00D90156" w:rsidRDefault="00D90156">
      <w:pPr>
        <w:rPr>
          <w:lang w:val="en-US"/>
        </w:rPr>
      </w:pPr>
    </w:p>
    <w:p w14:paraId="5AD6FB4D" w14:textId="77777777" w:rsidR="0060485F" w:rsidRDefault="0060485F">
      <w:pPr>
        <w:rPr>
          <w:lang w:val="en-US"/>
        </w:rPr>
      </w:pPr>
    </w:p>
    <w:p w14:paraId="613B8294" w14:textId="77777777" w:rsidR="0060485F" w:rsidRDefault="0060485F">
      <w:pPr>
        <w:rPr>
          <w:lang w:val="en-US"/>
        </w:rPr>
      </w:pPr>
    </w:p>
    <w:p w14:paraId="3E7579E5" w14:textId="5B536508" w:rsidR="00D90156" w:rsidRDefault="00D90156">
      <w:pPr>
        <w:rPr>
          <w:lang w:val="en-US"/>
        </w:rPr>
      </w:pPr>
      <w:r>
        <w:rPr>
          <w:lang w:val="en-US"/>
        </w:rPr>
        <w:lastRenderedPageBreak/>
        <w:t xml:space="preserve">Table S2b </w:t>
      </w:r>
      <w:r w:rsidR="0060485F">
        <w:rPr>
          <w:lang w:val="en-US"/>
        </w:rPr>
        <w:t>Worst Best</w:t>
      </w:r>
    </w:p>
    <w:tbl>
      <w:tblPr>
        <w:tblStyle w:val="Gittertabel6-farverig"/>
        <w:tblW w:w="4811" w:type="pct"/>
        <w:tblLayout w:type="fixed"/>
        <w:tblLook w:val="04A0" w:firstRow="1" w:lastRow="0" w:firstColumn="1" w:lastColumn="0" w:noHBand="0" w:noVBand="1"/>
      </w:tblPr>
      <w:tblGrid>
        <w:gridCol w:w="1757"/>
        <w:gridCol w:w="632"/>
        <w:gridCol w:w="736"/>
        <w:gridCol w:w="1831"/>
        <w:gridCol w:w="1984"/>
        <w:gridCol w:w="1700"/>
        <w:gridCol w:w="1421"/>
      </w:tblGrid>
      <w:tr w:rsidR="0060485F" w:rsidRPr="00755782" w14:paraId="7D07EA4D" w14:textId="77777777" w:rsidTr="006048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7"/>
            <w:shd w:val="clear" w:color="auto" w:fill="auto"/>
          </w:tcPr>
          <w:p w14:paraId="0478A497" w14:textId="77777777" w:rsidR="0060485F" w:rsidRPr="00755782" w:rsidRDefault="0060485F" w:rsidP="00D90156">
            <w:pPr>
              <w:spacing w:line="276" w:lineRule="auto"/>
              <w:jc w:val="center"/>
              <w:rPr>
                <w:rFonts w:eastAsia="Times New Roman" w:cs="Calibri"/>
                <w:kern w:val="0"/>
                <w:lang w:eastAsia="da-DK"/>
              </w:rPr>
            </w:pPr>
            <w:r w:rsidRPr="00755782">
              <w:rPr>
                <w:rFonts w:eastAsia="Times New Roman" w:cs="Calibri"/>
                <w:kern w:val="0"/>
                <w:lang w:eastAsia="da-DK"/>
              </w:rPr>
              <w:t>Sensitivity analyses</w:t>
            </w:r>
          </w:p>
          <w:p w14:paraId="6042C838" w14:textId="234EF393" w:rsidR="0060485F" w:rsidRPr="00755782" w:rsidRDefault="0060485F" w:rsidP="00706A83">
            <w:pPr>
              <w:spacing w:line="276" w:lineRule="auto"/>
              <w:jc w:val="center"/>
              <w:rPr>
                <w:rFonts w:eastAsia="Times New Roman" w:cs="Calibri"/>
                <w:kern w:val="0"/>
                <w:lang w:eastAsia="da-DK"/>
              </w:rPr>
            </w:pPr>
            <w:r>
              <w:rPr>
                <w:rFonts w:eastAsia="Times New Roman" w:cs="Calibri"/>
                <w:kern w:val="0"/>
                <w:lang w:eastAsia="da-DK"/>
              </w:rPr>
              <w:t>Wo</w:t>
            </w:r>
            <w:r w:rsidRPr="00755782">
              <w:rPr>
                <w:rFonts w:eastAsia="Times New Roman" w:cs="Calibri"/>
                <w:kern w:val="0"/>
                <w:lang w:eastAsia="da-DK"/>
              </w:rPr>
              <w:t>rst</w:t>
            </w:r>
            <w:r>
              <w:rPr>
                <w:rFonts w:eastAsia="Times New Roman" w:cs="Calibri"/>
                <w:kern w:val="0"/>
                <w:lang w:eastAsia="da-DK"/>
              </w:rPr>
              <w:t xml:space="preserve">-best </w:t>
            </w:r>
            <w:r w:rsidRPr="00755782">
              <w:rPr>
                <w:rFonts w:eastAsia="Times New Roman" w:cs="Calibri"/>
                <w:kern w:val="0"/>
                <w:lang w:eastAsia="da-DK"/>
              </w:rPr>
              <w:t>case scenario</w:t>
            </w:r>
          </w:p>
        </w:tc>
      </w:tr>
      <w:tr w:rsidR="0060485F" w:rsidRPr="00755782" w14:paraId="2D155271"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328C268D" w14:textId="77777777" w:rsidR="00B13353" w:rsidRPr="00755782" w:rsidRDefault="00B13353" w:rsidP="00D90156">
            <w:pPr>
              <w:spacing w:line="276" w:lineRule="auto"/>
              <w:rPr>
                <w:rFonts w:eastAsia="Times New Roman" w:cs="Calibri"/>
                <w:kern w:val="0"/>
                <w:lang w:eastAsia="da-DK"/>
              </w:rPr>
            </w:pPr>
          </w:p>
        </w:tc>
        <w:tc>
          <w:tcPr>
            <w:tcW w:w="680" w:type="pct"/>
            <w:gridSpan w:val="2"/>
            <w:shd w:val="clear" w:color="auto" w:fill="auto"/>
            <w:vAlign w:val="bottom"/>
          </w:tcPr>
          <w:p w14:paraId="0910ECDE" w14:textId="77777777" w:rsidR="00B13353" w:rsidRPr="00332E1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rPr>
            </w:pPr>
            <w:r w:rsidRPr="00332E12">
              <w:rPr>
                <w:rFonts w:ascii="Calibri" w:hAnsi="Calibri" w:cs="Calibri"/>
                <w:color w:val="auto"/>
              </w:rPr>
              <w:t>Haloperidol</w:t>
            </w:r>
          </w:p>
          <w:p w14:paraId="45AFC863" w14:textId="695BB76B"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332E12">
              <w:rPr>
                <w:rFonts w:ascii="Calibri" w:hAnsi="Calibri" w:cs="Calibri"/>
                <w:color w:val="auto"/>
              </w:rPr>
              <w:t>n=317</w:t>
            </w:r>
          </w:p>
        </w:tc>
        <w:tc>
          <w:tcPr>
            <w:tcW w:w="910" w:type="pct"/>
            <w:shd w:val="clear" w:color="auto" w:fill="auto"/>
            <w:vAlign w:val="bottom"/>
          </w:tcPr>
          <w:p w14:paraId="7E987B9A" w14:textId="77777777" w:rsidR="00B13353" w:rsidRPr="00332E1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rPr>
            </w:pPr>
            <w:r w:rsidRPr="00332E12">
              <w:rPr>
                <w:rFonts w:ascii="Calibri" w:hAnsi="Calibri" w:cs="Calibri"/>
                <w:color w:val="auto"/>
              </w:rPr>
              <w:t>Placebo</w:t>
            </w:r>
          </w:p>
          <w:p w14:paraId="03A75DA7" w14:textId="3ACACD30"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332E12">
              <w:rPr>
                <w:rFonts w:ascii="Calibri" w:hAnsi="Calibri" w:cs="Calibri"/>
                <w:color w:val="auto"/>
              </w:rPr>
              <w:t>n=307</w:t>
            </w:r>
          </w:p>
        </w:tc>
        <w:tc>
          <w:tcPr>
            <w:tcW w:w="986" w:type="pct"/>
            <w:shd w:val="clear" w:color="auto" w:fill="auto"/>
          </w:tcPr>
          <w:p w14:paraId="112E893A" w14:textId="77777777" w:rsidR="00B13353" w:rsidRPr="00332E1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rPr>
            </w:pPr>
            <w:r w:rsidRPr="00332E12">
              <w:rPr>
                <w:rFonts w:ascii="Calibri" w:hAnsi="Calibri" w:cs="Calibri"/>
                <w:color w:val="auto"/>
              </w:rPr>
              <w:t xml:space="preserve"> </w:t>
            </w:r>
            <w:r>
              <w:rPr>
                <w:rFonts w:ascii="Calibri" w:hAnsi="Calibri" w:cs="Calibri"/>
                <w:color w:val="auto"/>
              </w:rPr>
              <w:t>M</w:t>
            </w:r>
            <w:r w:rsidRPr="00332E12">
              <w:rPr>
                <w:rFonts w:ascii="Calibri" w:hAnsi="Calibri" w:cs="Calibri"/>
                <w:color w:val="auto"/>
              </w:rPr>
              <w:t>ean difference (95% CI)</w:t>
            </w:r>
          </w:p>
          <w:p w14:paraId="46C0816C" w14:textId="74BF4779"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p>
        </w:tc>
        <w:tc>
          <w:tcPr>
            <w:tcW w:w="845" w:type="pct"/>
            <w:shd w:val="clear" w:color="auto" w:fill="auto"/>
          </w:tcPr>
          <w:p w14:paraId="1CAB04B3" w14:textId="23AE6757" w:rsidR="00B13353" w:rsidRPr="00332E1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b/>
                <w:bCs/>
                <w:lang w:val="en-US"/>
              </w:rPr>
            </w:pPr>
            <w:r>
              <w:rPr>
                <w:rFonts w:ascii="Calibri" w:hAnsi="Calibri" w:cs="Calibri"/>
                <w:color w:val="auto"/>
                <w:lang w:val="en-US"/>
              </w:rPr>
              <w:t>R</w:t>
            </w:r>
            <w:r w:rsidRPr="00332E12">
              <w:rPr>
                <w:rFonts w:ascii="Calibri" w:hAnsi="Calibri" w:cs="Calibri"/>
                <w:color w:val="auto"/>
                <w:lang w:val="en-US"/>
              </w:rPr>
              <w:t>atio of means (95% CI)</w:t>
            </w:r>
          </w:p>
        </w:tc>
        <w:tc>
          <w:tcPr>
            <w:tcW w:w="705" w:type="pct"/>
            <w:shd w:val="clear" w:color="auto" w:fill="auto"/>
          </w:tcPr>
          <w:p w14:paraId="379EF65F" w14:textId="7DC8D547" w:rsidR="00B13353" w:rsidRPr="00332E1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ascii="Calibri" w:hAnsi="Calibri" w:cs="Calibri"/>
                <w:b/>
                <w:bCs/>
                <w:color w:val="auto"/>
                <w:lang w:val="en-US"/>
              </w:rPr>
            </w:pPr>
          </w:p>
          <w:p w14:paraId="6231D716" w14:textId="79597C5F" w:rsidR="00B13353" w:rsidRPr="0075578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Pr>
                <w:rFonts w:ascii="Calibri" w:hAnsi="Calibri" w:cs="Calibri"/>
                <w:color w:val="auto"/>
                <w:lang w:val="en-US"/>
              </w:rPr>
              <w:t>P</w:t>
            </w:r>
            <w:r w:rsidRPr="00332E12">
              <w:rPr>
                <w:rFonts w:ascii="Calibri" w:hAnsi="Calibri" w:cs="Calibri"/>
                <w:color w:val="auto"/>
                <w:lang w:val="en-US"/>
              </w:rPr>
              <w:t>-value</w:t>
            </w:r>
          </w:p>
        </w:tc>
      </w:tr>
      <w:tr w:rsidR="00B13353" w:rsidRPr="00755782" w14:paraId="59E2800E" w14:textId="77777777" w:rsidTr="0060485F">
        <w:tc>
          <w:tcPr>
            <w:cnfStyle w:val="001000000000" w:firstRow="0" w:lastRow="0" w:firstColumn="1" w:lastColumn="0" w:oddVBand="0" w:evenVBand="0" w:oddHBand="0" w:evenHBand="0" w:firstRowFirstColumn="0" w:firstRowLastColumn="0" w:lastRowFirstColumn="0" w:lastRowLastColumn="0"/>
            <w:tcW w:w="1187" w:type="pct"/>
            <w:gridSpan w:val="2"/>
            <w:shd w:val="clear" w:color="auto" w:fill="auto"/>
          </w:tcPr>
          <w:p w14:paraId="16F5F466" w14:textId="77777777" w:rsidR="00B13353" w:rsidRDefault="00B13353" w:rsidP="00D90156">
            <w:pPr>
              <w:spacing w:line="276" w:lineRule="auto"/>
              <w:jc w:val="center"/>
              <w:rPr>
                <w:rFonts w:eastAsia="Times New Roman" w:cs="Calibri"/>
                <w:kern w:val="0"/>
                <w:lang w:val="it-IT" w:eastAsia="da-DK"/>
              </w:rPr>
            </w:pPr>
          </w:p>
        </w:tc>
        <w:tc>
          <w:tcPr>
            <w:tcW w:w="3813" w:type="pct"/>
            <w:gridSpan w:val="5"/>
            <w:shd w:val="clear" w:color="auto" w:fill="auto"/>
          </w:tcPr>
          <w:p w14:paraId="3D4D4F28" w14:textId="67DFFCE6" w:rsidR="00B13353" w:rsidRPr="00755782" w:rsidRDefault="00B13353" w:rsidP="0060485F">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Pr>
                <w:rFonts w:eastAsia="Times New Roman" w:cs="Calibri"/>
                <w:kern w:val="0"/>
                <w:lang w:val="it-IT" w:eastAsia="da-DK"/>
              </w:rPr>
              <w:t>Cognitive function measured by RBANS</w:t>
            </w:r>
            <w:r w:rsidRPr="00D90156">
              <w:rPr>
                <w:rFonts w:eastAsia="Times New Roman" w:cs="Calibri"/>
                <w:kern w:val="0"/>
                <w:vertAlign w:val="superscript"/>
                <w:lang w:val="it-IT" w:eastAsia="da-DK"/>
              </w:rPr>
              <w:t>†</w:t>
            </w:r>
          </w:p>
        </w:tc>
      </w:tr>
      <w:tr w:rsidR="0060485F" w:rsidRPr="00755782" w14:paraId="00F4E9E7"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3D9AE174"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eastAsia="da-DK"/>
              </w:rPr>
              <w:t xml:space="preserve">Domain: Global Index score </w:t>
            </w:r>
          </w:p>
          <w:p w14:paraId="79C7F5AE" w14:textId="77777777" w:rsidR="00B13353" w:rsidRPr="00755782" w:rsidRDefault="00B13353" w:rsidP="00D90156">
            <w:pPr>
              <w:spacing w:line="276" w:lineRule="auto"/>
              <w:rPr>
                <w:rFonts w:eastAsia="Times New Roman" w:cs="Calibri"/>
                <w:kern w:val="0"/>
                <w:lang w:eastAsia="da-DK"/>
              </w:rPr>
            </w:pPr>
            <w:proofErr w:type="spellStart"/>
            <w:r w:rsidRPr="00755782">
              <w:rPr>
                <w:rFonts w:eastAsia="Times New Roman" w:cs="Calibri"/>
                <w:kern w:val="0"/>
                <w:lang w:eastAsia="da-DK"/>
              </w:rPr>
              <w:t>All</w:t>
            </w:r>
            <w:r w:rsidRPr="00755782">
              <w:rPr>
                <w:rFonts w:eastAsia="Times New Roman" w:cs="Calibri"/>
                <w:kern w:val="0"/>
                <w:vertAlign w:val="superscript"/>
                <w:lang w:eastAsia="da-DK"/>
              </w:rPr>
              <w:t>a</w:t>
            </w:r>
            <w:proofErr w:type="spellEnd"/>
          </w:p>
        </w:tc>
        <w:tc>
          <w:tcPr>
            <w:tcW w:w="680" w:type="pct"/>
            <w:gridSpan w:val="2"/>
            <w:shd w:val="clear" w:color="auto" w:fill="auto"/>
            <w:vAlign w:val="bottom"/>
          </w:tcPr>
          <w:p w14:paraId="07290C8D"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40.0 (40.0 to 40.0)</w:t>
            </w:r>
          </w:p>
        </w:tc>
        <w:tc>
          <w:tcPr>
            <w:tcW w:w="910" w:type="pct"/>
            <w:shd w:val="clear" w:color="auto" w:fill="auto"/>
            <w:vAlign w:val="bottom"/>
          </w:tcPr>
          <w:p w14:paraId="4CD325E9"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41.0 (40.0 to 115.5)</w:t>
            </w:r>
          </w:p>
        </w:tc>
        <w:tc>
          <w:tcPr>
            <w:tcW w:w="986" w:type="pct"/>
            <w:shd w:val="clear" w:color="auto" w:fill="auto"/>
            <w:vAlign w:val="bottom"/>
          </w:tcPr>
          <w:p w14:paraId="5B622752"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-26.5 (-32.6 to -20.5)</w:t>
            </w:r>
          </w:p>
        </w:tc>
        <w:tc>
          <w:tcPr>
            <w:tcW w:w="845" w:type="pct"/>
            <w:shd w:val="clear" w:color="auto" w:fill="auto"/>
          </w:tcPr>
          <w:p w14:paraId="471EEE9C" w14:textId="09B82CF9"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0.65 (0.59 to 0.71)</w:t>
            </w:r>
          </w:p>
        </w:tc>
        <w:tc>
          <w:tcPr>
            <w:tcW w:w="705" w:type="pct"/>
            <w:shd w:val="clear" w:color="auto" w:fill="auto"/>
            <w:vAlign w:val="bottom"/>
          </w:tcPr>
          <w:p w14:paraId="5F8B6029" w14:textId="74ADB5A8" w:rsidR="00B13353" w:rsidRPr="0075578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0D493DB8" w14:textId="77777777" w:rsidTr="0060485F">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4EBDF0B3"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eastAsia="da-DK"/>
              </w:rPr>
              <w:t xml:space="preserve">Domain: Immediate </w:t>
            </w:r>
          </w:p>
          <w:p w14:paraId="67C7DC31" w14:textId="77777777" w:rsidR="00B13353" w:rsidRPr="00755782" w:rsidRDefault="00B13353" w:rsidP="00D90156">
            <w:pPr>
              <w:spacing w:line="276" w:lineRule="auto"/>
              <w:rPr>
                <w:rFonts w:eastAsia="Times New Roman" w:cs="Calibri"/>
                <w:kern w:val="0"/>
                <w:lang w:eastAsia="da-DK"/>
              </w:rPr>
            </w:pPr>
            <w:proofErr w:type="spellStart"/>
            <w:r w:rsidRPr="00755782">
              <w:rPr>
                <w:rFonts w:eastAsia="Times New Roman" w:cs="Calibri"/>
                <w:kern w:val="0"/>
                <w:lang w:eastAsia="da-DK"/>
              </w:rPr>
              <w:t>All</w:t>
            </w:r>
            <w:r w:rsidRPr="00755782">
              <w:rPr>
                <w:rFonts w:eastAsia="Times New Roman" w:cs="Calibri"/>
                <w:kern w:val="0"/>
                <w:vertAlign w:val="superscript"/>
                <w:lang w:eastAsia="da-DK"/>
              </w:rPr>
              <w:t>a</w:t>
            </w:r>
            <w:proofErr w:type="spellEnd"/>
          </w:p>
        </w:tc>
        <w:tc>
          <w:tcPr>
            <w:tcW w:w="680" w:type="pct"/>
            <w:gridSpan w:val="2"/>
            <w:shd w:val="clear" w:color="auto" w:fill="auto"/>
            <w:vAlign w:val="bottom"/>
          </w:tcPr>
          <w:p w14:paraId="79572EF2"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40.0 (40.0 to 40.0)</w:t>
            </w:r>
          </w:p>
        </w:tc>
        <w:tc>
          <w:tcPr>
            <w:tcW w:w="910" w:type="pct"/>
            <w:shd w:val="clear" w:color="auto" w:fill="auto"/>
            <w:vAlign w:val="bottom"/>
          </w:tcPr>
          <w:p w14:paraId="20B0F061"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44.0 (40.0 to 120.7</w:t>
            </w:r>
          </w:p>
        </w:tc>
        <w:tc>
          <w:tcPr>
            <w:tcW w:w="986" w:type="pct"/>
            <w:shd w:val="clear" w:color="auto" w:fill="auto"/>
            <w:vAlign w:val="bottom"/>
          </w:tcPr>
          <w:p w14:paraId="3F027375"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-29.0 (-35.3 to -22.6)</w:t>
            </w:r>
          </w:p>
        </w:tc>
        <w:tc>
          <w:tcPr>
            <w:tcW w:w="845" w:type="pct"/>
            <w:shd w:val="clear" w:color="auto" w:fill="auto"/>
          </w:tcPr>
          <w:p w14:paraId="1523F771" w14:textId="79A213A3"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0.63 (0.58 to 0.70)</w:t>
            </w:r>
          </w:p>
        </w:tc>
        <w:tc>
          <w:tcPr>
            <w:tcW w:w="705" w:type="pct"/>
            <w:shd w:val="clear" w:color="auto" w:fill="auto"/>
            <w:vAlign w:val="bottom"/>
          </w:tcPr>
          <w:p w14:paraId="5C142E83" w14:textId="08B4A4D3" w:rsidR="00B13353" w:rsidRPr="00755782" w:rsidRDefault="00B13353" w:rsidP="0060485F">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723CF4D1"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4DD1856C"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eastAsia="da-DK"/>
              </w:rPr>
              <w:t xml:space="preserve">Domain: Language </w:t>
            </w:r>
          </w:p>
          <w:p w14:paraId="79F8684E" w14:textId="77777777" w:rsidR="00B13353" w:rsidRPr="00755782" w:rsidRDefault="00B13353" w:rsidP="00D90156">
            <w:pPr>
              <w:spacing w:line="276" w:lineRule="auto"/>
              <w:rPr>
                <w:rFonts w:eastAsia="Times New Roman" w:cs="Calibri"/>
                <w:kern w:val="0"/>
                <w:lang w:eastAsia="da-DK"/>
              </w:rPr>
            </w:pPr>
            <w:proofErr w:type="spellStart"/>
            <w:r w:rsidRPr="00755782">
              <w:rPr>
                <w:rFonts w:eastAsia="Times New Roman" w:cs="Calibri"/>
                <w:kern w:val="0"/>
                <w:lang w:eastAsia="da-DK"/>
              </w:rPr>
              <w:t>All</w:t>
            </w:r>
            <w:r w:rsidRPr="00755782">
              <w:rPr>
                <w:rFonts w:eastAsia="Times New Roman" w:cs="Calibri"/>
                <w:kern w:val="0"/>
                <w:vertAlign w:val="superscript"/>
                <w:lang w:eastAsia="da-DK"/>
              </w:rPr>
              <w:t>a</w:t>
            </w:r>
            <w:proofErr w:type="spellEnd"/>
          </w:p>
        </w:tc>
        <w:tc>
          <w:tcPr>
            <w:tcW w:w="680" w:type="pct"/>
            <w:gridSpan w:val="2"/>
            <w:shd w:val="clear" w:color="auto" w:fill="auto"/>
            <w:vAlign w:val="bottom"/>
          </w:tcPr>
          <w:p w14:paraId="49C68401"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58.5 (40.0 to 58.5)</w:t>
            </w:r>
          </w:p>
        </w:tc>
        <w:tc>
          <w:tcPr>
            <w:tcW w:w="910" w:type="pct"/>
            <w:shd w:val="clear" w:color="auto" w:fill="auto"/>
            <w:vAlign w:val="bottom"/>
          </w:tcPr>
          <w:p w14:paraId="5FC2E404"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74.0 (40.0 to 121.7)</w:t>
            </w:r>
          </w:p>
        </w:tc>
        <w:tc>
          <w:tcPr>
            <w:tcW w:w="986" w:type="pct"/>
            <w:shd w:val="clear" w:color="auto" w:fill="auto"/>
            <w:vAlign w:val="bottom"/>
          </w:tcPr>
          <w:p w14:paraId="52B25C7F"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-23.3 (-29.6 to -17.0)</w:t>
            </w:r>
          </w:p>
        </w:tc>
        <w:tc>
          <w:tcPr>
            <w:tcW w:w="845" w:type="pct"/>
            <w:shd w:val="clear" w:color="auto" w:fill="auto"/>
          </w:tcPr>
          <w:p w14:paraId="49132687" w14:textId="59D8437B"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0.72 (0.66 to 0.78)</w:t>
            </w:r>
          </w:p>
        </w:tc>
        <w:tc>
          <w:tcPr>
            <w:tcW w:w="705" w:type="pct"/>
            <w:shd w:val="clear" w:color="auto" w:fill="auto"/>
            <w:vAlign w:val="bottom"/>
          </w:tcPr>
          <w:p w14:paraId="1F935552" w14:textId="1FD853CA" w:rsidR="00B13353" w:rsidRPr="0075578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1159F9BF" w14:textId="77777777" w:rsidTr="0060485F">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2788E173"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eastAsia="da-DK"/>
              </w:rPr>
              <w:t xml:space="preserve">Domain: Attention </w:t>
            </w:r>
          </w:p>
          <w:p w14:paraId="493DC56E" w14:textId="77777777" w:rsidR="00B13353" w:rsidRPr="00755782" w:rsidRDefault="00B13353" w:rsidP="00D90156">
            <w:pPr>
              <w:spacing w:line="276" w:lineRule="auto"/>
              <w:rPr>
                <w:rFonts w:eastAsia="Times New Roman" w:cs="Calibri"/>
                <w:kern w:val="0"/>
                <w:lang w:eastAsia="da-DK"/>
              </w:rPr>
            </w:pPr>
            <w:proofErr w:type="spellStart"/>
            <w:r w:rsidRPr="00755782">
              <w:rPr>
                <w:rFonts w:eastAsia="Times New Roman" w:cs="Calibri"/>
                <w:kern w:val="0"/>
                <w:lang w:eastAsia="da-DK"/>
              </w:rPr>
              <w:t>All</w:t>
            </w:r>
            <w:r w:rsidRPr="00755782">
              <w:rPr>
                <w:rFonts w:eastAsia="Times New Roman" w:cs="Calibri"/>
                <w:kern w:val="0"/>
                <w:vertAlign w:val="superscript"/>
                <w:lang w:eastAsia="da-DK"/>
              </w:rPr>
              <w:t>a</w:t>
            </w:r>
            <w:proofErr w:type="spellEnd"/>
          </w:p>
        </w:tc>
        <w:tc>
          <w:tcPr>
            <w:tcW w:w="680" w:type="pct"/>
            <w:gridSpan w:val="2"/>
            <w:shd w:val="clear" w:color="auto" w:fill="auto"/>
            <w:vAlign w:val="bottom"/>
          </w:tcPr>
          <w:p w14:paraId="61CBDFD4"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40.0 (40.0 to 40.0)</w:t>
            </w:r>
          </w:p>
        </w:tc>
        <w:tc>
          <w:tcPr>
            <w:tcW w:w="910" w:type="pct"/>
            <w:shd w:val="clear" w:color="auto" w:fill="auto"/>
            <w:vAlign w:val="bottom"/>
          </w:tcPr>
          <w:p w14:paraId="6556C42B"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49.0 (40.0 to 123.9)</w:t>
            </w:r>
          </w:p>
        </w:tc>
        <w:tc>
          <w:tcPr>
            <w:tcW w:w="986" w:type="pct"/>
            <w:shd w:val="clear" w:color="auto" w:fill="auto"/>
            <w:vAlign w:val="bottom"/>
          </w:tcPr>
          <w:p w14:paraId="4CB0A500"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-30.6 (-37.0 to – 24.9)</w:t>
            </w:r>
          </w:p>
        </w:tc>
        <w:tc>
          <w:tcPr>
            <w:tcW w:w="845" w:type="pct"/>
            <w:shd w:val="clear" w:color="auto" w:fill="auto"/>
          </w:tcPr>
          <w:p w14:paraId="3BFCCCE1" w14:textId="58A1BBD8"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 1.63 (1.49 to 1.78)</w:t>
            </w:r>
          </w:p>
        </w:tc>
        <w:tc>
          <w:tcPr>
            <w:tcW w:w="705" w:type="pct"/>
            <w:shd w:val="clear" w:color="auto" w:fill="auto"/>
            <w:vAlign w:val="bottom"/>
          </w:tcPr>
          <w:p w14:paraId="2FB6C2C0" w14:textId="7EB9E115" w:rsidR="00B13353" w:rsidRPr="00755782" w:rsidRDefault="00B13353" w:rsidP="0060485F">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75001BAC"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43CEDE7E"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eastAsia="da-DK"/>
              </w:rPr>
              <w:t xml:space="preserve">Domain: Delayed memory </w:t>
            </w:r>
          </w:p>
          <w:p w14:paraId="723A53E6" w14:textId="77777777" w:rsidR="00B13353" w:rsidRPr="00755782" w:rsidRDefault="00B13353" w:rsidP="00D90156">
            <w:pPr>
              <w:spacing w:line="276" w:lineRule="auto"/>
              <w:rPr>
                <w:rFonts w:eastAsia="Times New Roman" w:cs="Calibri"/>
                <w:kern w:val="0"/>
                <w:lang w:eastAsia="da-DK"/>
              </w:rPr>
            </w:pPr>
            <w:proofErr w:type="spellStart"/>
            <w:r w:rsidRPr="00755782">
              <w:rPr>
                <w:rFonts w:eastAsia="Times New Roman" w:cs="Calibri"/>
                <w:kern w:val="0"/>
                <w:lang w:eastAsia="da-DK"/>
              </w:rPr>
              <w:t>All</w:t>
            </w:r>
            <w:r w:rsidRPr="00755782">
              <w:rPr>
                <w:rFonts w:eastAsia="Times New Roman" w:cs="Calibri"/>
                <w:kern w:val="0"/>
                <w:vertAlign w:val="superscript"/>
                <w:lang w:eastAsia="da-DK"/>
              </w:rPr>
              <w:t>a</w:t>
            </w:r>
            <w:proofErr w:type="spellEnd"/>
          </w:p>
        </w:tc>
        <w:tc>
          <w:tcPr>
            <w:tcW w:w="680" w:type="pct"/>
            <w:gridSpan w:val="2"/>
            <w:shd w:val="clear" w:color="auto" w:fill="auto"/>
            <w:vAlign w:val="bottom"/>
          </w:tcPr>
          <w:p w14:paraId="42B18D60"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40.0 (40.0 to 40.0</w:t>
            </w:r>
          </w:p>
        </w:tc>
        <w:tc>
          <w:tcPr>
            <w:tcW w:w="910" w:type="pct"/>
            <w:shd w:val="clear" w:color="auto" w:fill="auto"/>
            <w:vAlign w:val="bottom"/>
          </w:tcPr>
          <w:p w14:paraId="3089683A"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40.0 (40.0 to 119.5)</w:t>
            </w:r>
          </w:p>
        </w:tc>
        <w:tc>
          <w:tcPr>
            <w:tcW w:w="986" w:type="pct"/>
            <w:shd w:val="clear" w:color="auto" w:fill="auto"/>
            <w:vAlign w:val="bottom"/>
          </w:tcPr>
          <w:p w14:paraId="2270566F"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-27.9 (-34.2 to -21.5)</w:t>
            </w:r>
          </w:p>
        </w:tc>
        <w:tc>
          <w:tcPr>
            <w:tcW w:w="845" w:type="pct"/>
            <w:shd w:val="clear" w:color="auto" w:fill="auto"/>
          </w:tcPr>
          <w:p w14:paraId="523374E3" w14:textId="4FB03877" w:rsidR="00B13353" w:rsidRPr="00B13353" w:rsidRDefault="00B13353" w:rsidP="00B13353">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lang w:eastAsia="da-DK"/>
              </w:rPr>
            </w:pPr>
            <w:r w:rsidRPr="00B13353">
              <w:rPr>
                <w:rFonts w:eastAsia="Times New Roman" w:cs="Calibri"/>
                <w:lang w:eastAsia="da-DK"/>
              </w:rPr>
              <w:t>0.64 (0.58 to 0.71)</w:t>
            </w:r>
          </w:p>
        </w:tc>
        <w:tc>
          <w:tcPr>
            <w:tcW w:w="705" w:type="pct"/>
            <w:shd w:val="clear" w:color="auto" w:fill="auto"/>
            <w:vAlign w:val="bottom"/>
          </w:tcPr>
          <w:p w14:paraId="4AB0A03D" w14:textId="6C4C9D17" w:rsidR="00B13353" w:rsidRPr="0075578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60485F" w:rsidRPr="00755782" w14:paraId="12428ED9" w14:textId="77777777" w:rsidTr="0060485F">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20329BAF"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eastAsia="da-DK"/>
              </w:rPr>
              <w:t xml:space="preserve">Domain: Visuospatial </w:t>
            </w:r>
          </w:p>
          <w:p w14:paraId="508B4856" w14:textId="77777777" w:rsidR="00B13353" w:rsidRPr="00755782" w:rsidRDefault="00B13353" w:rsidP="00D90156">
            <w:pPr>
              <w:spacing w:line="276" w:lineRule="auto"/>
              <w:rPr>
                <w:rFonts w:eastAsia="Times New Roman" w:cs="Calibri"/>
                <w:kern w:val="0"/>
                <w:lang w:eastAsia="da-DK"/>
              </w:rPr>
            </w:pPr>
            <w:proofErr w:type="spellStart"/>
            <w:r w:rsidRPr="00755782">
              <w:rPr>
                <w:rFonts w:eastAsia="Times New Roman" w:cs="Calibri"/>
                <w:kern w:val="0"/>
                <w:lang w:eastAsia="da-DK"/>
              </w:rPr>
              <w:t>All</w:t>
            </w:r>
            <w:r w:rsidRPr="00755782">
              <w:rPr>
                <w:rFonts w:eastAsia="Times New Roman" w:cs="Calibri"/>
                <w:kern w:val="0"/>
                <w:vertAlign w:val="superscript"/>
                <w:lang w:eastAsia="da-DK"/>
              </w:rPr>
              <w:t>a</w:t>
            </w:r>
            <w:proofErr w:type="spellEnd"/>
          </w:p>
        </w:tc>
        <w:tc>
          <w:tcPr>
            <w:tcW w:w="680" w:type="pct"/>
            <w:gridSpan w:val="2"/>
            <w:shd w:val="clear" w:color="auto" w:fill="auto"/>
          </w:tcPr>
          <w:p w14:paraId="0A62FB30"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eastAsia="da-DK"/>
              </w:rPr>
            </w:pPr>
            <w:r w:rsidRPr="00755782">
              <w:rPr>
                <w:rFonts w:eastAsia="Times New Roman" w:cs="Calibri"/>
                <w:color w:val="333333"/>
                <w:kern w:val="0"/>
                <w:lang w:eastAsia="da-DK"/>
              </w:rPr>
              <w:t>44.7 (40.0 to 44.7)</w:t>
            </w:r>
          </w:p>
        </w:tc>
        <w:tc>
          <w:tcPr>
            <w:tcW w:w="910" w:type="pct"/>
            <w:shd w:val="clear" w:color="auto" w:fill="auto"/>
          </w:tcPr>
          <w:p w14:paraId="124B2227" w14:textId="77777777" w:rsidR="00B13353" w:rsidRPr="00B643EA"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lang w:val="en-US" w:eastAsia="da-DK"/>
              </w:rPr>
            </w:pPr>
            <w:r w:rsidRPr="00755782">
              <w:rPr>
                <w:rFonts w:eastAsia="Times New Roman" w:cs="Calibri"/>
                <w:color w:val="333333"/>
                <w:kern w:val="0"/>
                <w:lang w:eastAsia="da-DK"/>
              </w:rPr>
              <w:t>58.0 (40.0 to 117.2)</w:t>
            </w:r>
          </w:p>
          <w:p w14:paraId="6769F11B"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color w:val="333333"/>
                <w:kern w:val="0"/>
                <w:shd w:val="clear" w:color="auto" w:fill="FFFFFF"/>
                <w:lang w:eastAsia="da-DK"/>
              </w:rPr>
            </w:pPr>
          </w:p>
        </w:tc>
        <w:tc>
          <w:tcPr>
            <w:tcW w:w="986" w:type="pct"/>
            <w:shd w:val="clear" w:color="auto" w:fill="auto"/>
          </w:tcPr>
          <w:p w14:paraId="665388D3"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-26.0 (-32.0 to 20.0)</w:t>
            </w:r>
          </w:p>
        </w:tc>
        <w:tc>
          <w:tcPr>
            <w:tcW w:w="845" w:type="pct"/>
            <w:shd w:val="clear" w:color="auto" w:fill="auto"/>
          </w:tcPr>
          <w:p w14:paraId="06B512A1" w14:textId="367315C2" w:rsidR="00B13353" w:rsidRPr="00755782" w:rsidRDefault="00B13353" w:rsidP="00B13353">
            <w:pPr>
              <w:tabs>
                <w:tab w:val="left" w:pos="480"/>
              </w:tabs>
              <w:spacing w:line="276" w:lineRule="auto"/>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Pr>
                <w:rFonts w:eastAsia="Times New Roman" w:cs="Calibri"/>
                <w:kern w:val="0"/>
                <w:lang w:eastAsia="da-DK"/>
              </w:rPr>
              <w:tab/>
            </w:r>
            <w:r w:rsidRPr="00B13353">
              <w:rPr>
                <w:rFonts w:eastAsia="Times New Roman" w:cs="Calibri"/>
                <w:kern w:val="0"/>
                <w:lang w:eastAsia="da-DK"/>
              </w:rPr>
              <w:t>0.67 (0.61 to 0.73)</w:t>
            </w:r>
          </w:p>
        </w:tc>
        <w:tc>
          <w:tcPr>
            <w:tcW w:w="705" w:type="pct"/>
            <w:shd w:val="clear" w:color="auto" w:fill="auto"/>
          </w:tcPr>
          <w:p w14:paraId="2DB4F5B3" w14:textId="1B181A49" w:rsidR="00B13353" w:rsidRPr="00755782" w:rsidRDefault="00B13353" w:rsidP="0060485F">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r w:rsidR="00B13353" w:rsidRPr="00755782" w14:paraId="1169D9AA"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7" w:type="pct"/>
            <w:gridSpan w:val="2"/>
            <w:shd w:val="clear" w:color="auto" w:fill="auto"/>
          </w:tcPr>
          <w:p w14:paraId="4D207802" w14:textId="77777777" w:rsidR="00B13353" w:rsidRDefault="00B13353" w:rsidP="00D90156">
            <w:pPr>
              <w:spacing w:line="276" w:lineRule="auto"/>
              <w:jc w:val="center"/>
              <w:rPr>
                <w:rFonts w:eastAsia="Times New Roman" w:cs="Calibri"/>
                <w:kern w:val="0"/>
                <w:lang w:val="en-US" w:eastAsia="da-DK"/>
              </w:rPr>
            </w:pPr>
          </w:p>
        </w:tc>
        <w:tc>
          <w:tcPr>
            <w:tcW w:w="3813" w:type="pct"/>
            <w:gridSpan w:val="5"/>
            <w:shd w:val="clear" w:color="auto" w:fill="auto"/>
          </w:tcPr>
          <w:p w14:paraId="5773D2C6" w14:textId="6B984F20" w:rsidR="00B13353" w:rsidRPr="0075578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Pr>
                <w:rFonts w:eastAsia="Times New Roman" w:cs="Calibri"/>
                <w:kern w:val="0"/>
                <w:lang w:val="en-US" w:eastAsia="da-DK"/>
              </w:rPr>
              <w:t>Executive function measured by TMT</w:t>
            </w:r>
            <w:r w:rsidRPr="00D90156">
              <w:rPr>
                <w:rFonts w:eastAsia="Times New Roman" w:cs="Calibri"/>
                <w:kern w:val="0"/>
                <w:vertAlign w:val="superscript"/>
                <w:lang w:val="it-IT" w:eastAsia="da-DK"/>
              </w:rPr>
              <w:t>†</w:t>
            </w:r>
          </w:p>
        </w:tc>
      </w:tr>
      <w:tr w:rsidR="0060485F" w:rsidRPr="00755782" w14:paraId="06B64C75" w14:textId="77777777" w:rsidTr="0060485F">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1E6EE4DD"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val="en-US" w:eastAsia="da-DK"/>
              </w:rPr>
              <w:t xml:space="preserve">TMT-A </w:t>
            </w:r>
          </w:p>
          <w:p w14:paraId="1F4EB772" w14:textId="77777777" w:rsidR="00B13353" w:rsidRPr="00755782" w:rsidRDefault="00B13353" w:rsidP="00D90156">
            <w:pPr>
              <w:spacing w:line="276" w:lineRule="auto"/>
              <w:rPr>
                <w:rFonts w:eastAsia="Times New Roman" w:cs="Calibri"/>
                <w:kern w:val="0"/>
                <w:lang w:val="en-US" w:eastAsia="da-DK"/>
              </w:rPr>
            </w:pPr>
            <w:proofErr w:type="spellStart"/>
            <w:r w:rsidRPr="00755782">
              <w:rPr>
                <w:rFonts w:eastAsia="Times New Roman" w:cs="Calibri"/>
                <w:kern w:val="0"/>
                <w:lang w:val="en-US" w:eastAsia="da-DK"/>
              </w:rPr>
              <w:t>All</w:t>
            </w:r>
            <w:r w:rsidRPr="00755782">
              <w:rPr>
                <w:rFonts w:eastAsia="Times New Roman" w:cs="Calibri"/>
                <w:kern w:val="0"/>
                <w:vertAlign w:val="superscript"/>
                <w:lang w:val="en-US" w:eastAsia="da-DK"/>
              </w:rPr>
              <w:t>a</w:t>
            </w:r>
            <w:proofErr w:type="spellEnd"/>
          </w:p>
        </w:tc>
        <w:tc>
          <w:tcPr>
            <w:tcW w:w="680" w:type="pct"/>
            <w:gridSpan w:val="2"/>
            <w:shd w:val="clear" w:color="auto" w:fill="auto"/>
          </w:tcPr>
          <w:p w14:paraId="29E05CFE"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val="en-US" w:eastAsia="da-DK"/>
              </w:rPr>
            </w:pPr>
            <w:r w:rsidRPr="00755782">
              <w:rPr>
                <w:rFonts w:eastAsia="Times New Roman" w:cs="Calibri"/>
                <w:color w:val="333333"/>
                <w:kern w:val="0"/>
                <w:lang w:eastAsia="da-DK"/>
              </w:rPr>
              <w:t>90.0 (90.0 to 90.0)</w:t>
            </w:r>
          </w:p>
        </w:tc>
        <w:tc>
          <w:tcPr>
            <w:tcW w:w="910" w:type="pct"/>
            <w:shd w:val="clear" w:color="auto" w:fill="auto"/>
          </w:tcPr>
          <w:p w14:paraId="1F5C482E"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val="en-US" w:eastAsia="da-DK"/>
              </w:rPr>
            </w:pPr>
            <w:r w:rsidRPr="00755782">
              <w:rPr>
                <w:rFonts w:eastAsia="Times New Roman" w:cs="Calibri"/>
                <w:kern w:val="0"/>
                <w:lang w:val="en-US" w:eastAsia="da-DK"/>
              </w:rPr>
              <w:t>78.0 (16.0 to 90.0)</w:t>
            </w:r>
          </w:p>
        </w:tc>
        <w:tc>
          <w:tcPr>
            <w:tcW w:w="986" w:type="pct"/>
            <w:shd w:val="clear" w:color="auto" w:fill="auto"/>
          </w:tcPr>
          <w:p w14:paraId="3249C043" w14:textId="77777777"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val="en-US" w:eastAsia="da-DK"/>
              </w:rPr>
            </w:pPr>
            <w:r w:rsidRPr="00755782">
              <w:rPr>
                <w:rFonts w:eastAsia="Times New Roman" w:cs="Calibri"/>
                <w:kern w:val="0"/>
                <w:lang w:val="en-US" w:eastAsia="da-DK"/>
              </w:rPr>
              <w:t>27.6 (21.5 to 33.5)</w:t>
            </w:r>
          </w:p>
        </w:tc>
        <w:tc>
          <w:tcPr>
            <w:tcW w:w="845" w:type="pct"/>
            <w:shd w:val="clear" w:color="auto" w:fill="auto"/>
          </w:tcPr>
          <w:p w14:paraId="731F0146" w14:textId="781675DC" w:rsidR="00B13353" w:rsidRPr="00755782" w:rsidRDefault="00B13353" w:rsidP="00D90156">
            <w:pPr>
              <w:spacing w:line="276" w:lineRule="auto"/>
              <w:jc w:val="center"/>
              <w:cnfStyle w:val="000000000000" w:firstRow="0" w:lastRow="0" w:firstColumn="0" w:lastColumn="0" w:oddVBand="0" w:evenVBand="0" w:oddHBand="0"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0.63 (0.56 to 0.70)</w:t>
            </w:r>
          </w:p>
        </w:tc>
        <w:tc>
          <w:tcPr>
            <w:tcW w:w="705" w:type="pct"/>
            <w:shd w:val="clear" w:color="auto" w:fill="auto"/>
          </w:tcPr>
          <w:p w14:paraId="5261A2FB" w14:textId="71A8C874" w:rsidR="00B13353" w:rsidRPr="00755782" w:rsidRDefault="00B13353" w:rsidP="0060485F">
            <w:pPr>
              <w:spacing w:line="276" w:lineRule="auto"/>
              <w:cnfStyle w:val="000000000000" w:firstRow="0" w:lastRow="0" w:firstColumn="0" w:lastColumn="0" w:oddVBand="0" w:evenVBand="0" w:oddHBand="0" w:evenHBand="0" w:firstRowFirstColumn="0" w:firstRowLastColumn="0" w:lastRowFirstColumn="0" w:lastRowLastColumn="0"/>
              <w:rPr>
                <w:rFonts w:eastAsia="Times New Roman" w:cs="Calibri"/>
                <w:kern w:val="0"/>
                <w:lang w:val="en-US" w:eastAsia="da-DK"/>
              </w:rPr>
            </w:pPr>
            <w:r w:rsidRPr="00755782">
              <w:rPr>
                <w:rFonts w:eastAsia="Times New Roman" w:cs="Calibri"/>
                <w:kern w:val="0"/>
                <w:lang w:eastAsia="da-DK"/>
              </w:rPr>
              <w:t>&lt;0.001</w:t>
            </w:r>
          </w:p>
        </w:tc>
      </w:tr>
      <w:tr w:rsidR="0060485F" w:rsidRPr="00755782" w14:paraId="4375C8CB" w14:textId="77777777" w:rsidTr="006048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pct"/>
            <w:shd w:val="clear" w:color="auto" w:fill="auto"/>
          </w:tcPr>
          <w:p w14:paraId="1A9FCCBE" w14:textId="77777777" w:rsidR="00B13353" w:rsidRPr="00755782" w:rsidRDefault="00B13353" w:rsidP="00D90156">
            <w:pPr>
              <w:spacing w:line="276" w:lineRule="auto"/>
              <w:rPr>
                <w:rFonts w:eastAsia="Times New Roman" w:cs="Calibri"/>
                <w:kern w:val="0"/>
                <w:lang w:eastAsia="da-DK"/>
              </w:rPr>
            </w:pPr>
            <w:r w:rsidRPr="00755782">
              <w:rPr>
                <w:rFonts w:eastAsia="Times New Roman" w:cs="Calibri"/>
                <w:kern w:val="0"/>
                <w:lang w:val="en-US" w:eastAsia="da-DK"/>
              </w:rPr>
              <w:t>TMT-B</w:t>
            </w:r>
          </w:p>
          <w:p w14:paraId="7F7E5D40" w14:textId="77777777" w:rsidR="00B13353" w:rsidRPr="00755782" w:rsidRDefault="00B13353" w:rsidP="00D90156">
            <w:pPr>
              <w:spacing w:line="276" w:lineRule="auto"/>
              <w:rPr>
                <w:rFonts w:eastAsia="Times New Roman" w:cs="Calibri"/>
                <w:kern w:val="0"/>
                <w:vertAlign w:val="superscript"/>
                <w:lang w:val="en-US" w:eastAsia="da-DK"/>
              </w:rPr>
            </w:pPr>
            <w:proofErr w:type="spellStart"/>
            <w:r w:rsidRPr="00755782">
              <w:rPr>
                <w:rFonts w:eastAsia="Times New Roman" w:cs="Calibri"/>
                <w:kern w:val="0"/>
                <w:lang w:val="en-US" w:eastAsia="da-DK"/>
              </w:rPr>
              <w:t>All</w:t>
            </w:r>
            <w:r w:rsidRPr="00755782">
              <w:rPr>
                <w:rFonts w:eastAsia="Times New Roman" w:cs="Calibri"/>
                <w:kern w:val="0"/>
                <w:vertAlign w:val="superscript"/>
                <w:lang w:val="en-US" w:eastAsia="da-DK"/>
              </w:rPr>
              <w:t>a</w:t>
            </w:r>
            <w:proofErr w:type="spellEnd"/>
          </w:p>
        </w:tc>
        <w:tc>
          <w:tcPr>
            <w:tcW w:w="680" w:type="pct"/>
            <w:gridSpan w:val="2"/>
            <w:shd w:val="clear" w:color="auto" w:fill="auto"/>
          </w:tcPr>
          <w:p w14:paraId="2DCC645A"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color w:val="333333"/>
                <w:kern w:val="0"/>
                <w:lang w:eastAsia="da-DK"/>
              </w:rPr>
              <w:t>266.7 (266.7 to 300.0)</w:t>
            </w:r>
          </w:p>
        </w:tc>
        <w:tc>
          <w:tcPr>
            <w:tcW w:w="910" w:type="pct"/>
            <w:shd w:val="clear" w:color="auto" w:fill="auto"/>
          </w:tcPr>
          <w:p w14:paraId="15328D2A"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226.0 (36.0 to 300.0)</w:t>
            </w:r>
          </w:p>
        </w:tc>
        <w:tc>
          <w:tcPr>
            <w:tcW w:w="986" w:type="pct"/>
            <w:shd w:val="clear" w:color="auto" w:fill="auto"/>
          </w:tcPr>
          <w:p w14:paraId="4F5E4E23" w14:textId="77777777"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88.1 (66.3 to 109.6)</w:t>
            </w:r>
          </w:p>
        </w:tc>
        <w:tc>
          <w:tcPr>
            <w:tcW w:w="845" w:type="pct"/>
            <w:shd w:val="clear" w:color="auto" w:fill="auto"/>
          </w:tcPr>
          <w:p w14:paraId="743C5703" w14:textId="10B47694" w:rsidR="00B13353" w:rsidRPr="00755782" w:rsidRDefault="00B13353" w:rsidP="00D90156">
            <w:pPr>
              <w:spacing w:line="276" w:lineRule="auto"/>
              <w:jc w:val="center"/>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B13353">
              <w:rPr>
                <w:rFonts w:eastAsia="Times New Roman" w:cs="Calibri"/>
                <w:kern w:val="0"/>
                <w:lang w:eastAsia="da-DK"/>
              </w:rPr>
              <w:t>1.56 (1.38 to 1.77)</w:t>
            </w:r>
          </w:p>
        </w:tc>
        <w:tc>
          <w:tcPr>
            <w:tcW w:w="705" w:type="pct"/>
            <w:shd w:val="clear" w:color="auto" w:fill="auto"/>
          </w:tcPr>
          <w:p w14:paraId="6FE8724C" w14:textId="0780D371" w:rsidR="00B13353" w:rsidRPr="00755782" w:rsidRDefault="00B13353" w:rsidP="0060485F">
            <w:pPr>
              <w:spacing w:line="276" w:lineRule="auto"/>
              <w:cnfStyle w:val="000000100000" w:firstRow="0" w:lastRow="0" w:firstColumn="0" w:lastColumn="0" w:oddVBand="0" w:evenVBand="0" w:oddHBand="1" w:evenHBand="0" w:firstRowFirstColumn="0" w:firstRowLastColumn="0" w:lastRowFirstColumn="0" w:lastRowLastColumn="0"/>
              <w:rPr>
                <w:rFonts w:eastAsia="Times New Roman" w:cs="Calibri"/>
                <w:kern w:val="0"/>
                <w:lang w:eastAsia="da-DK"/>
              </w:rPr>
            </w:pPr>
            <w:r w:rsidRPr="00755782">
              <w:rPr>
                <w:rFonts w:eastAsia="Times New Roman" w:cs="Calibri"/>
                <w:kern w:val="0"/>
                <w:lang w:eastAsia="da-DK"/>
              </w:rPr>
              <w:t>&lt;0.001</w:t>
            </w:r>
          </w:p>
        </w:tc>
      </w:tr>
    </w:tbl>
    <w:p w14:paraId="7D06BFE4" w14:textId="77777777" w:rsidR="00D90156" w:rsidRDefault="00D90156" w:rsidP="00D90156">
      <w:pPr>
        <w:rPr>
          <w:rFonts w:eastAsia="OTNEJMScalaSansLF" w:cstheme="minorHAnsi"/>
          <w:i/>
          <w:iCs/>
          <w:sz w:val="16"/>
          <w:szCs w:val="16"/>
          <w:lang w:val="en-US"/>
        </w:rPr>
      </w:pPr>
      <w:r w:rsidRPr="008C2390">
        <w:rPr>
          <w:rFonts w:cstheme="minorHAnsi"/>
          <w:i/>
          <w:iCs/>
          <w:sz w:val="16"/>
          <w:szCs w:val="16"/>
          <w:lang w:val="en-US"/>
        </w:rPr>
        <w:t xml:space="preserve">†Cognitive outcomes are </w:t>
      </w:r>
      <w:r w:rsidRPr="008C2390">
        <w:rPr>
          <w:rFonts w:eastAsia="OTNEJMScalaSansLF" w:cstheme="minorHAnsi"/>
          <w:i/>
          <w:iCs/>
          <w:sz w:val="16"/>
          <w:szCs w:val="16"/>
          <w:lang w:val="en-US"/>
        </w:rPr>
        <w:t>reported as age-adjusted scores from the Repeatable Battery for the Assessment of Neuropsychological Status</w:t>
      </w:r>
      <w:r>
        <w:rPr>
          <w:rFonts w:eastAsia="OTNEJMScalaSansLF" w:cstheme="minorHAnsi"/>
          <w:i/>
          <w:iCs/>
          <w:sz w:val="16"/>
          <w:szCs w:val="16"/>
          <w:lang w:val="en-US"/>
        </w:rPr>
        <w:t xml:space="preserve"> (RBANS) </w:t>
      </w:r>
      <w:r w:rsidRPr="008C2390">
        <w:rPr>
          <w:rFonts w:eastAsia="OTNEJMScalaSansLF" w:cstheme="minorHAnsi"/>
          <w:i/>
          <w:iCs/>
          <w:sz w:val="16"/>
          <w:szCs w:val="16"/>
          <w:lang w:val="en-US"/>
        </w:rPr>
        <w:t xml:space="preserve"> and the Trail Making test A &amp; B</w:t>
      </w:r>
      <w:r>
        <w:rPr>
          <w:rFonts w:eastAsia="OTNEJMScalaSansLF" w:cstheme="minorHAnsi"/>
          <w:i/>
          <w:iCs/>
          <w:sz w:val="16"/>
          <w:szCs w:val="16"/>
          <w:lang w:val="en-US"/>
        </w:rPr>
        <w:t>(TMT A &amp; B)</w:t>
      </w:r>
      <w:r>
        <w:rPr>
          <w:rFonts w:eastAsia="OTNEJMScalaSansLF" w:cstheme="minorHAnsi"/>
          <w:i/>
          <w:iCs/>
          <w:sz w:val="16"/>
          <w:szCs w:val="16"/>
          <w:lang w:val="en-US"/>
        </w:rPr>
        <w:fldChar w:fldCharType="begin"/>
      </w:r>
      <w:r>
        <w:rPr>
          <w:rFonts w:eastAsia="OTNEJMScalaSansLF" w:cstheme="minorHAnsi"/>
          <w:i/>
          <w:iCs/>
          <w:sz w:val="16"/>
          <w:szCs w:val="16"/>
          <w:lang w:val="en-US"/>
        </w:rPr>
        <w:instrText xml:space="preserve"> ADDIN ZOTERO_ITEM CSL_CITATION {"citationID":"wQU8kFFt","properties":{"formattedCitation":"(6,7)","plainCitation":"(6,7)","noteIndex":0},"citationItems":[{"id":23,"uris":["http://zotero.org/users/2176827/items/MGEUAXM3"],"itemData":{"id":23,"type":"article-journal","abstract":"Neuropsychological assessment of older individuals with dementing illnesses has suffered from a lack of appropriately designed test instruments. The Repeatable Battery for the Assessment of Neuropsychological Status (RBANS) was developed for the dual purposes of identifying and characterizing abnormal cognitive decline in the older adult and as a neuropsychological screening battery for younger patients. The entire battery takes less than 30 minutes to administer, and yields scaled scores for five cognitive domains. The current study reports preliminary clinical validity results with the RBANS, comparing very mildly demented patients with a diagnosis of probable Alzheimer's disease (n = 20) to patients with Huntington's disease (n = 20) and normal controls (n = 40). Although the patient groups had essentially identical total scores on the RBANS, they exhibited opposite profiles, differing significantly on four of the five subsections. The AD patients performed most poorly on Language, and Delayed Memory subsections, while the HD patients obtained their lowest scaled scores on the Attention and the Visuospatial/Constructional subsections. These results are consistent with the neuropsychological profiles of these dementing disorders derived from lengthier standardized tests and experimental investigations. In addition, even those patients who performed above the suggested cut-off points on the MMSE and the Dementia Rating Scale scored significantly below their controls on the RBANS. These data suggest that the RBANS is effective at both detecting and characterizing dementia of different etiologies.","container-title":"Journal of Clinical and Experimental Neuropsychology","DOI":"10.1076/jcen.20.3.310.823","ISSN":"1380-3395","issue":"3","journalAbbreviation":"J Clin Exp Neuropsychol","language":"eng","note":"PMID: 9845158","page":"310-319","source":"PubMed","title":"The Repeatable Battery for the Assessment of Neuropsychological Status (RBANS): preliminary clinical validity","title-short":"The Repeatable Battery for the Assessment of Neuropsychological Status (RBANS)","volume":"20","author":[{"family":"Randolph","given":"C."},{"family":"Tierney","given":"M. C."},{"family":"Mohr","given":"E."},{"family":"Chase","given":"T. N."}],"issued":{"date-parts":[["1998",6]]}}},{"id":467,"uris":["http://zotero.org/users/2176827/items/JS8NLZTS"],"itemData":{"id":467,"type":"article-journal","container-title":"Perceptual and Motor Skills,.","DOI":"https://doi.org/10.2466/pms.1958.8.3.271","title":"Validity of the Trail Making Test as an Indicator of Organic Brain Damage. Perceptual and Motor Skills, 8(3), 271–276.","volume":"8(3), 271–276.","author":[{"family":"Reitan, R. M","given":""}],"issued":{"date-parts":[["1958"]]}}}],"schema":"https://github.com/citation-style-language/schema/raw/master/csl-citation.json"} </w:instrText>
      </w:r>
      <w:r>
        <w:rPr>
          <w:rFonts w:eastAsia="OTNEJMScalaSansLF" w:cstheme="minorHAnsi"/>
          <w:i/>
          <w:iCs/>
          <w:sz w:val="16"/>
          <w:szCs w:val="16"/>
          <w:lang w:val="en-US"/>
        </w:rPr>
        <w:fldChar w:fldCharType="separate"/>
      </w:r>
      <w:r w:rsidRPr="00D90156">
        <w:rPr>
          <w:rFonts w:ascii="Aptos" w:hAnsi="Aptos"/>
          <w:sz w:val="16"/>
        </w:rPr>
        <w:t>(6,7)</w:t>
      </w:r>
      <w:r>
        <w:rPr>
          <w:rFonts w:eastAsia="OTNEJMScalaSansLF" w:cstheme="minorHAnsi"/>
          <w:i/>
          <w:iCs/>
          <w:sz w:val="16"/>
          <w:szCs w:val="16"/>
          <w:lang w:val="en-US"/>
        </w:rPr>
        <w:fldChar w:fldCharType="end"/>
      </w:r>
    </w:p>
    <w:p w14:paraId="06FC82CC" w14:textId="59CAD744" w:rsidR="00D90156" w:rsidRPr="00D90156" w:rsidRDefault="00D90156" w:rsidP="00D90156">
      <w:pPr>
        <w:rPr>
          <w:i/>
          <w:iCs/>
          <w:sz w:val="16"/>
          <w:szCs w:val="16"/>
        </w:rPr>
      </w:pPr>
      <w:r>
        <w:rPr>
          <w:rFonts w:eastAsia="OTNEJMScalaSansLF" w:cstheme="minorHAnsi"/>
          <w:i/>
          <w:iCs/>
          <w:sz w:val="16"/>
          <w:szCs w:val="16"/>
          <w:vertAlign w:val="superscript"/>
          <w:lang w:val="en-US"/>
        </w:rPr>
        <w:t>a</w:t>
      </w:r>
      <w:r>
        <w:rPr>
          <w:lang w:val="en-US"/>
        </w:rPr>
        <w:t xml:space="preserve"> </w:t>
      </w:r>
      <w:r w:rsidRPr="00D90156">
        <w:rPr>
          <w:i/>
          <w:iCs/>
          <w:sz w:val="16"/>
          <w:szCs w:val="16"/>
        </w:rPr>
        <w:t>Analysed assuming all patients lost to follow-up in the haloperidol group have had a</w:t>
      </w:r>
      <w:r>
        <w:rPr>
          <w:i/>
          <w:iCs/>
          <w:sz w:val="16"/>
          <w:szCs w:val="16"/>
        </w:rPr>
        <w:t xml:space="preserve"> harmful</w:t>
      </w:r>
      <w:r w:rsidRPr="00D90156">
        <w:rPr>
          <w:i/>
          <w:iCs/>
          <w:sz w:val="16"/>
          <w:szCs w:val="16"/>
        </w:rPr>
        <w:t xml:space="preserve"> outcome (i.e. assuming that the patient had an RBANS global index score of </w:t>
      </w:r>
      <w:r>
        <w:rPr>
          <w:i/>
          <w:iCs/>
          <w:sz w:val="16"/>
          <w:szCs w:val="16"/>
        </w:rPr>
        <w:t>40</w:t>
      </w:r>
      <w:r w:rsidRPr="00D90156">
        <w:rPr>
          <w:i/>
          <w:iCs/>
          <w:sz w:val="16"/>
          <w:szCs w:val="16"/>
        </w:rPr>
        <w:t xml:space="preserve"> </w:t>
      </w:r>
      <w:r>
        <w:rPr>
          <w:i/>
          <w:iCs/>
          <w:sz w:val="16"/>
          <w:szCs w:val="16"/>
        </w:rPr>
        <w:t>and in TMT- A = 90 / TMT B=300</w:t>
      </w:r>
      <w:r w:rsidRPr="00D90156">
        <w:rPr>
          <w:i/>
          <w:iCs/>
          <w:sz w:val="16"/>
          <w:szCs w:val="16"/>
        </w:rPr>
        <w:t>) and all patients lost to follow-up in the</w:t>
      </w:r>
      <w:r>
        <w:rPr>
          <w:i/>
          <w:iCs/>
          <w:sz w:val="16"/>
          <w:szCs w:val="16"/>
        </w:rPr>
        <w:t xml:space="preserve"> placebo</w:t>
      </w:r>
      <w:r w:rsidRPr="00D90156">
        <w:rPr>
          <w:i/>
          <w:iCs/>
          <w:sz w:val="16"/>
          <w:szCs w:val="16"/>
        </w:rPr>
        <w:t xml:space="preserve"> group have had a </w:t>
      </w:r>
      <w:r>
        <w:rPr>
          <w:i/>
          <w:iCs/>
          <w:sz w:val="16"/>
          <w:szCs w:val="16"/>
        </w:rPr>
        <w:t xml:space="preserve">beneficial </w:t>
      </w:r>
      <w:r w:rsidRPr="00D90156">
        <w:rPr>
          <w:i/>
          <w:iCs/>
          <w:sz w:val="16"/>
          <w:szCs w:val="16"/>
        </w:rPr>
        <w:t xml:space="preserve">outcome (i.e. assuming that the patient had the lowest observed RBANS global index score in the dataset of </w:t>
      </w:r>
      <w:r>
        <w:rPr>
          <w:i/>
          <w:iCs/>
          <w:sz w:val="16"/>
          <w:szCs w:val="16"/>
        </w:rPr>
        <w:t>160 and in TMT- A = 0 / TMT B=0</w:t>
      </w:r>
      <w:r w:rsidRPr="00D90156">
        <w:rPr>
          <w:i/>
          <w:iCs/>
          <w:sz w:val="16"/>
          <w:szCs w:val="16"/>
        </w:rPr>
        <w:t xml:space="preserve">). </w:t>
      </w:r>
    </w:p>
    <w:p w14:paraId="20326E0E" w14:textId="77777777" w:rsidR="00D90156" w:rsidRPr="004E06BA" w:rsidRDefault="00D90156" w:rsidP="00D90156">
      <w:pPr>
        <w:rPr>
          <w:rFonts w:eastAsia="OTNEJMScalaSansLF" w:cstheme="minorHAnsi"/>
          <w:i/>
          <w:iCs/>
          <w:sz w:val="16"/>
          <w:szCs w:val="16"/>
          <w:lang w:val="en-US"/>
        </w:rPr>
      </w:pPr>
      <w:proofErr w:type="spellStart"/>
      <w:r>
        <w:rPr>
          <w:rFonts w:eastAsia="OTNEJMScalaSansLF" w:cstheme="minorHAnsi"/>
          <w:i/>
          <w:iCs/>
          <w:sz w:val="16"/>
          <w:szCs w:val="16"/>
          <w:vertAlign w:val="superscript"/>
          <w:lang w:val="en-US"/>
        </w:rPr>
        <w:t>b</w:t>
      </w:r>
      <w:r>
        <w:rPr>
          <w:rFonts w:eastAsia="OTNEJMScalaSansLF" w:cstheme="minorHAnsi"/>
          <w:i/>
          <w:iCs/>
          <w:sz w:val="16"/>
          <w:szCs w:val="16"/>
          <w:lang w:val="en-US"/>
        </w:rPr>
        <w:t>All</w:t>
      </w:r>
      <w:proofErr w:type="spellEnd"/>
      <w:r>
        <w:rPr>
          <w:rFonts w:eastAsia="OTNEJMScalaSansLF" w:cstheme="minorHAnsi"/>
          <w:i/>
          <w:iCs/>
          <w:sz w:val="16"/>
          <w:szCs w:val="16"/>
          <w:lang w:val="en-US"/>
        </w:rPr>
        <w:t xml:space="preserve"> Imputed data (n= 624)</w:t>
      </w:r>
    </w:p>
    <w:p w14:paraId="61184AAA" w14:textId="024C26B4" w:rsidR="00846189" w:rsidRPr="00846189" w:rsidRDefault="00846189">
      <w:pPr>
        <w:rPr>
          <w:lang w:val="en-US"/>
        </w:rPr>
      </w:pPr>
      <w:r w:rsidRPr="00846189">
        <w:rPr>
          <w:lang w:val="en-US"/>
        </w:rPr>
        <w:br w:type="page"/>
      </w:r>
    </w:p>
    <w:p w14:paraId="0A5DB184" w14:textId="77777777" w:rsidR="00846189" w:rsidRPr="00846189" w:rsidRDefault="00846189">
      <w:pPr>
        <w:rPr>
          <w:lang w:val="en-US"/>
        </w:rPr>
      </w:pPr>
    </w:p>
    <w:p w14:paraId="5ED5C174" w14:textId="6E4C0B9B" w:rsidR="00821463" w:rsidRPr="007643D8" w:rsidRDefault="00821463" w:rsidP="00821463">
      <w:pPr>
        <w:pStyle w:val="Overskrift2"/>
        <w:rPr>
          <w:lang w:val="en-US"/>
        </w:rPr>
      </w:pPr>
      <w:bookmarkStart w:id="11" w:name="_Toc194991701"/>
      <w:r w:rsidRPr="007643D8">
        <w:rPr>
          <w:lang w:val="en-US"/>
        </w:rPr>
        <w:t>References</w:t>
      </w:r>
      <w:bookmarkEnd w:id="11"/>
    </w:p>
    <w:p w14:paraId="46E11EE8" w14:textId="77777777" w:rsidR="00D90156" w:rsidRPr="00D90156" w:rsidRDefault="00821463" w:rsidP="00D90156">
      <w:pPr>
        <w:pStyle w:val="Bibliografi"/>
        <w:rPr>
          <w:sz w:val="20"/>
        </w:rPr>
      </w:pPr>
      <w:r w:rsidRPr="00846189">
        <w:rPr>
          <w:sz w:val="20"/>
          <w:szCs w:val="20"/>
          <w:lang w:val="da-DK"/>
        </w:rPr>
        <w:fldChar w:fldCharType="begin"/>
      </w:r>
      <w:r w:rsidRPr="00B13353">
        <w:rPr>
          <w:sz w:val="20"/>
          <w:szCs w:val="20"/>
          <w:lang w:val="en-US"/>
        </w:rPr>
        <w:instrText xml:space="preserve"> ADDIN ZOTERO_BIBL {"uncited":[],"omitted":[],"custom":[]} CSL_BIBLIOGRAPHY </w:instrText>
      </w:r>
      <w:r w:rsidRPr="00846189">
        <w:rPr>
          <w:sz w:val="20"/>
          <w:szCs w:val="20"/>
          <w:lang w:val="da-DK"/>
        </w:rPr>
        <w:fldChar w:fldCharType="separate"/>
      </w:r>
      <w:r w:rsidR="00D90156" w:rsidRPr="00B13353">
        <w:rPr>
          <w:sz w:val="20"/>
          <w:lang w:val="en-US"/>
        </w:rPr>
        <w:t>1.</w:t>
      </w:r>
      <w:r w:rsidR="00D90156" w:rsidRPr="00B13353">
        <w:rPr>
          <w:sz w:val="20"/>
          <w:lang w:val="en-US"/>
        </w:rPr>
        <w:tab/>
        <w:t>Andersen</w:t>
      </w:r>
      <w:r w:rsidR="00D90156" w:rsidRPr="00B13353">
        <w:rPr>
          <w:rFonts w:ascii="Cambria Math" w:hAnsi="Cambria Math" w:cs="Cambria Math"/>
          <w:sz w:val="20"/>
          <w:lang w:val="en-US"/>
        </w:rPr>
        <w:t>‐</w:t>
      </w:r>
      <w:r w:rsidR="00D90156" w:rsidRPr="00B13353">
        <w:rPr>
          <w:sz w:val="20"/>
          <w:lang w:val="en-US"/>
        </w:rPr>
        <w:t xml:space="preserve">Ranberg N, Poulsen LM, Perner A, Wetterslev J, Mathiesen O, Mortensen CB, et al. </w:t>
      </w:r>
      <w:r w:rsidR="00D90156" w:rsidRPr="00D90156">
        <w:rPr>
          <w:sz w:val="20"/>
        </w:rPr>
        <w:t>The Agents Intervening against Delirium in the Intensive Care Unit-Trial (AID-ICU trial):- a detailed statistical analysis plan. Acta Anaesthesiologica Scandinavica [Internet]. [cited 2020 Jul 8];n/a(n/a). Available from: https://onlinelibrary.wiley.com/doi/abs/10.1111/aas.13661</w:t>
      </w:r>
    </w:p>
    <w:p w14:paraId="456B89F7" w14:textId="77777777" w:rsidR="00D90156" w:rsidRPr="00D90156" w:rsidRDefault="00D90156" w:rsidP="00D90156">
      <w:pPr>
        <w:pStyle w:val="Bibliografi"/>
        <w:rPr>
          <w:sz w:val="20"/>
        </w:rPr>
      </w:pPr>
      <w:r w:rsidRPr="00D90156">
        <w:rPr>
          <w:sz w:val="20"/>
        </w:rPr>
        <w:t>2.</w:t>
      </w:r>
      <w:r w:rsidRPr="00D90156">
        <w:rPr>
          <w:sz w:val="20"/>
        </w:rPr>
        <w:tab/>
        <w:t xml:space="preserve">Granholm A, Perner A, Krag M, Hjortrup PB, Haase N, Holst LB, et al. Development and internal validation of the Simplified Mortality Score for the Intensive Care Unit (SMS-ICU). Acta Anaesthesiol Scand. 2018 Mar;62(3):336–46. </w:t>
      </w:r>
    </w:p>
    <w:p w14:paraId="4998A0D9" w14:textId="77777777" w:rsidR="00D90156" w:rsidRPr="00D90156" w:rsidRDefault="00D90156" w:rsidP="00D90156">
      <w:pPr>
        <w:pStyle w:val="Bibliografi"/>
        <w:rPr>
          <w:sz w:val="20"/>
        </w:rPr>
      </w:pPr>
      <w:r w:rsidRPr="00D90156">
        <w:rPr>
          <w:sz w:val="20"/>
        </w:rPr>
        <w:t>3.</w:t>
      </w:r>
      <w:r w:rsidRPr="00D90156">
        <w:rPr>
          <w:sz w:val="20"/>
        </w:rPr>
        <w:tab/>
        <w:t xml:space="preserve">Andersen-Ranberg NC, Poulsen LM, Perner A, Wetterslev J, Estrup S, Lange T, et al. Agents intervening against delirium in the intensive care unit (AID-ICU) - Protocol for a randomised placebo-controlled trial of haloperidol in patients with delirium in the ICU. Acta Anaesthesiol Scand. 2019 Nov;63(10):1426–33. </w:t>
      </w:r>
    </w:p>
    <w:p w14:paraId="7F5F6FAF" w14:textId="77777777" w:rsidR="00D90156" w:rsidRPr="00D90156" w:rsidRDefault="00D90156" w:rsidP="00D90156">
      <w:pPr>
        <w:pStyle w:val="Bibliografi"/>
        <w:rPr>
          <w:sz w:val="20"/>
        </w:rPr>
      </w:pPr>
      <w:r w:rsidRPr="00015384">
        <w:rPr>
          <w:sz w:val="20"/>
          <w:lang w:val="da-DK"/>
        </w:rPr>
        <w:t>4.</w:t>
      </w:r>
      <w:r w:rsidRPr="00015384">
        <w:rPr>
          <w:sz w:val="20"/>
          <w:lang w:val="da-DK"/>
        </w:rPr>
        <w:tab/>
        <w:t>Ely E, Inouye SK, Bernard G</w:t>
      </w:r>
      <w:r w:rsidRPr="00B643EA">
        <w:rPr>
          <w:sz w:val="20"/>
          <w:lang w:val="da-DK"/>
        </w:rPr>
        <w:t xml:space="preserve">R, et al. </w:t>
      </w:r>
      <w:r w:rsidRPr="00D90156">
        <w:rPr>
          <w:sz w:val="20"/>
        </w:rPr>
        <w:t xml:space="preserve">Delirium in mechanically ventilated patients: Validity and reliability of the confusion assessment method for the intensive care unit (cam-icu). JAMA. 2001 Dec 5;286(21):2703–10. </w:t>
      </w:r>
    </w:p>
    <w:p w14:paraId="0B4C7806" w14:textId="77777777" w:rsidR="00D90156" w:rsidRPr="00D90156" w:rsidRDefault="00D90156" w:rsidP="00D90156">
      <w:pPr>
        <w:pStyle w:val="Bibliografi"/>
        <w:rPr>
          <w:sz w:val="20"/>
        </w:rPr>
      </w:pPr>
      <w:r w:rsidRPr="00D90156">
        <w:rPr>
          <w:sz w:val="20"/>
        </w:rPr>
        <w:t>5.</w:t>
      </w:r>
      <w:r w:rsidRPr="00D90156">
        <w:rPr>
          <w:sz w:val="20"/>
        </w:rPr>
        <w:tab/>
        <w:t xml:space="preserve">Bergeron N, Dubois MJ, Dumont M, Dial S, Skrobik Y. Intensive Care Delirium Screening Checklist: evaluation of a new screening tool. Intensive Care Med. 2001 May;27(5):859–64. </w:t>
      </w:r>
    </w:p>
    <w:p w14:paraId="0FA543F1" w14:textId="77777777" w:rsidR="00D90156" w:rsidRPr="00D90156" w:rsidRDefault="00D90156" w:rsidP="00D90156">
      <w:pPr>
        <w:pStyle w:val="Bibliografi"/>
        <w:rPr>
          <w:sz w:val="20"/>
        </w:rPr>
      </w:pPr>
      <w:r w:rsidRPr="00D90156">
        <w:rPr>
          <w:sz w:val="20"/>
        </w:rPr>
        <w:t>6.</w:t>
      </w:r>
      <w:r w:rsidRPr="00D90156">
        <w:rPr>
          <w:sz w:val="20"/>
        </w:rPr>
        <w:tab/>
        <w:t xml:space="preserve">Randolph C, Tierney MC, Mohr E, Chase TN. The Repeatable Battery for the Assessment of Neuropsychological Status (RBANS): preliminary clinical validity. J Clin Exp Neuropsychol. 1998 Jun;20(3):310–9. </w:t>
      </w:r>
    </w:p>
    <w:p w14:paraId="522C2C26" w14:textId="77777777" w:rsidR="00D90156" w:rsidRPr="00D90156" w:rsidRDefault="00D90156" w:rsidP="00D90156">
      <w:pPr>
        <w:pStyle w:val="Bibliografi"/>
        <w:rPr>
          <w:sz w:val="20"/>
        </w:rPr>
      </w:pPr>
      <w:r w:rsidRPr="00D90156">
        <w:rPr>
          <w:sz w:val="20"/>
        </w:rPr>
        <w:t>7.</w:t>
      </w:r>
      <w:r w:rsidRPr="00D90156">
        <w:rPr>
          <w:sz w:val="20"/>
        </w:rPr>
        <w:tab/>
        <w:t xml:space="preserve">Reitan, R. M. Validity of the Trail Making Test as an Indicator of Organic Brain Damage. Perceptual and Motor Skills, 8(3), 271–276. Perceptual and Motor Skills,. 1958;8(3), 271–276. </w:t>
      </w:r>
    </w:p>
    <w:p w14:paraId="61ED3F7C" w14:textId="7779B6E3" w:rsidR="0040098A" w:rsidRPr="00755782" w:rsidRDefault="00821463">
      <w:pPr>
        <w:rPr>
          <w:lang w:val="da-DK"/>
        </w:rPr>
      </w:pPr>
      <w:r w:rsidRPr="00846189">
        <w:rPr>
          <w:sz w:val="20"/>
          <w:szCs w:val="20"/>
          <w:lang w:val="da-DK"/>
        </w:rPr>
        <w:fldChar w:fldCharType="end"/>
      </w:r>
    </w:p>
    <w:sectPr w:rsidR="0040098A" w:rsidRPr="00755782" w:rsidSect="0060485F">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7D903" w14:textId="77777777" w:rsidR="004633D3" w:rsidRDefault="004633D3" w:rsidP="00973408">
      <w:pPr>
        <w:spacing w:after="0" w:line="240" w:lineRule="auto"/>
      </w:pPr>
      <w:r>
        <w:separator/>
      </w:r>
    </w:p>
  </w:endnote>
  <w:endnote w:type="continuationSeparator" w:id="0">
    <w:p w14:paraId="7E6BE6DB" w14:textId="77777777" w:rsidR="004633D3" w:rsidRDefault="004633D3" w:rsidP="00973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OTNEJMScalaSansLF">
    <w:altName w:val="Yu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547796"/>
      <w:docPartObj>
        <w:docPartGallery w:val="Page Numbers (Bottom of Page)"/>
        <w:docPartUnique/>
      </w:docPartObj>
    </w:sdtPr>
    <w:sdtEndPr/>
    <w:sdtContent>
      <w:p w14:paraId="0990063D" w14:textId="7F9B1A3B" w:rsidR="00973408" w:rsidRDefault="00973408">
        <w:pPr>
          <w:pStyle w:val="Sidefod"/>
          <w:jc w:val="right"/>
        </w:pPr>
        <w:r>
          <w:fldChar w:fldCharType="begin"/>
        </w:r>
        <w:r>
          <w:instrText>PAGE   \* MERGEFORMAT</w:instrText>
        </w:r>
        <w:r>
          <w:fldChar w:fldCharType="separate"/>
        </w:r>
        <w:r>
          <w:rPr>
            <w:lang w:val="da-DK"/>
          </w:rPr>
          <w:t>2</w:t>
        </w:r>
        <w:r>
          <w:fldChar w:fldCharType="end"/>
        </w:r>
      </w:p>
    </w:sdtContent>
  </w:sdt>
  <w:p w14:paraId="6AEDA49A" w14:textId="77777777" w:rsidR="00973408" w:rsidRDefault="00973408">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E1758" w14:textId="77777777" w:rsidR="004633D3" w:rsidRDefault="004633D3" w:rsidP="00973408">
      <w:pPr>
        <w:spacing w:after="0" w:line="240" w:lineRule="auto"/>
      </w:pPr>
      <w:r>
        <w:separator/>
      </w:r>
    </w:p>
  </w:footnote>
  <w:footnote w:type="continuationSeparator" w:id="0">
    <w:p w14:paraId="6C0CCC8D" w14:textId="77777777" w:rsidR="004633D3" w:rsidRDefault="004633D3" w:rsidP="009734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E7FCE"/>
    <w:multiLevelType w:val="hybridMultilevel"/>
    <w:tmpl w:val="C3E002B4"/>
    <w:lvl w:ilvl="0" w:tplc="C9B6E17A">
      <w:numFmt w:val="bullet"/>
      <w:lvlText w:val="-"/>
      <w:lvlJc w:val="left"/>
      <w:pPr>
        <w:ind w:left="720" w:hanging="360"/>
      </w:pPr>
      <w:rPr>
        <w:rFonts w:ascii="Calibri" w:eastAsiaTheme="minorEastAsia"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 w15:restartNumberingAfterBreak="0">
    <w:nsid w:val="147C1FD6"/>
    <w:multiLevelType w:val="hybridMultilevel"/>
    <w:tmpl w:val="1B0E6EF4"/>
    <w:lvl w:ilvl="0" w:tplc="0406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60D1B45"/>
    <w:multiLevelType w:val="hybridMultilevel"/>
    <w:tmpl w:val="61FC7B8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311E0557"/>
    <w:multiLevelType w:val="hybridMultilevel"/>
    <w:tmpl w:val="1108E44E"/>
    <w:lvl w:ilvl="0" w:tplc="C9B6E17A">
      <w:numFmt w:val="bullet"/>
      <w:lvlText w:val="-"/>
      <w:lvlJc w:val="left"/>
      <w:pPr>
        <w:ind w:left="720" w:hanging="360"/>
      </w:pPr>
      <w:rPr>
        <w:rFonts w:ascii="Calibri" w:eastAsiaTheme="minorEastAsia"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BB67732"/>
    <w:multiLevelType w:val="hybridMultilevel"/>
    <w:tmpl w:val="50B6C560"/>
    <w:lvl w:ilvl="0" w:tplc="EDCAF46E">
      <w:start w:val="1"/>
      <w:numFmt w:val="bullet"/>
      <w:lvlText w:val=""/>
      <w:lvlJc w:val="left"/>
      <w:pPr>
        <w:ind w:left="720" w:hanging="360"/>
      </w:pPr>
      <w:rPr>
        <w:rFonts w:ascii="Symbol" w:hAnsi="Symbol"/>
      </w:rPr>
    </w:lvl>
    <w:lvl w:ilvl="1" w:tplc="83224376">
      <w:numFmt w:val="bullet"/>
      <w:lvlText w:val="•"/>
      <w:lvlJc w:val="left"/>
      <w:pPr>
        <w:ind w:left="1440" w:hanging="360"/>
      </w:pPr>
      <w:rPr>
        <w:rFonts w:ascii="Calibri" w:eastAsiaTheme="minorHAnsi" w:hAnsi="Calibri" w:cs="Calibri"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4067012B"/>
    <w:multiLevelType w:val="hybridMultilevel"/>
    <w:tmpl w:val="1038A47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E9A7FBD"/>
    <w:multiLevelType w:val="hybridMultilevel"/>
    <w:tmpl w:val="90A8148C"/>
    <w:lvl w:ilvl="0" w:tplc="EDCAF46E">
      <w:start w:val="1"/>
      <w:numFmt w:val="bullet"/>
      <w:lvlText w:val=""/>
      <w:lvlJc w:val="left"/>
      <w:pPr>
        <w:ind w:left="720" w:hanging="360"/>
      </w:pPr>
      <w:rPr>
        <w:rFonts w:ascii="Symbol" w:hAnsi="Symbol"/>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6BFC7454"/>
    <w:multiLevelType w:val="hybridMultilevel"/>
    <w:tmpl w:val="1A28F8B4"/>
    <w:lvl w:ilvl="0" w:tplc="C9B6E17A">
      <w:numFmt w:val="bullet"/>
      <w:lvlText w:val="-"/>
      <w:lvlJc w:val="left"/>
      <w:pPr>
        <w:ind w:left="720" w:hanging="360"/>
      </w:pPr>
      <w:rPr>
        <w:rFonts w:ascii="Calibri" w:eastAsiaTheme="minorEastAsia"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8" w15:restartNumberingAfterBreak="0">
    <w:nsid w:val="6CFB2273"/>
    <w:multiLevelType w:val="hybridMultilevel"/>
    <w:tmpl w:val="96305E60"/>
    <w:lvl w:ilvl="0" w:tplc="0406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num w:numId="1" w16cid:durableId="831675277">
    <w:abstractNumId w:val="2"/>
  </w:num>
  <w:num w:numId="2" w16cid:durableId="611016407">
    <w:abstractNumId w:val="1"/>
  </w:num>
  <w:num w:numId="3" w16cid:durableId="1659766746">
    <w:abstractNumId w:val="4"/>
  </w:num>
  <w:num w:numId="4" w16cid:durableId="107282747">
    <w:abstractNumId w:val="6"/>
  </w:num>
  <w:num w:numId="5" w16cid:durableId="1079521843">
    <w:abstractNumId w:val="5"/>
  </w:num>
  <w:num w:numId="6" w16cid:durableId="1476335104">
    <w:abstractNumId w:val="8"/>
  </w:num>
  <w:num w:numId="7" w16cid:durableId="1643653549">
    <w:abstractNumId w:val="0"/>
  </w:num>
  <w:num w:numId="8" w16cid:durableId="1706367299">
    <w:abstractNumId w:val="7"/>
  </w:num>
  <w:num w:numId="9" w16cid:durableId="10390110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M2tDQ1szQxMDQzMLNU0lEKTi0uzszPAykwqgUA47pvZiwAAAA="/>
  </w:docVars>
  <w:rsids>
    <w:rsidRoot w:val="0040098A"/>
    <w:rsid w:val="00015384"/>
    <w:rsid w:val="0005584F"/>
    <w:rsid w:val="000558F7"/>
    <w:rsid w:val="000A54C2"/>
    <w:rsid w:val="000C2587"/>
    <w:rsid w:val="000D3E40"/>
    <w:rsid w:val="000E4261"/>
    <w:rsid w:val="001620E2"/>
    <w:rsid w:val="002806FE"/>
    <w:rsid w:val="00293DFD"/>
    <w:rsid w:val="002A001B"/>
    <w:rsid w:val="002E02DC"/>
    <w:rsid w:val="003263B2"/>
    <w:rsid w:val="00383D94"/>
    <w:rsid w:val="003A644A"/>
    <w:rsid w:val="003B29F8"/>
    <w:rsid w:val="003E22F4"/>
    <w:rsid w:val="0040098A"/>
    <w:rsid w:val="004633D3"/>
    <w:rsid w:val="004B1D26"/>
    <w:rsid w:val="00533B5B"/>
    <w:rsid w:val="0054794F"/>
    <w:rsid w:val="00547FDA"/>
    <w:rsid w:val="00582205"/>
    <w:rsid w:val="0060485F"/>
    <w:rsid w:val="00674FEB"/>
    <w:rsid w:val="00755782"/>
    <w:rsid w:val="007643D8"/>
    <w:rsid w:val="007739F4"/>
    <w:rsid w:val="00791810"/>
    <w:rsid w:val="007D58A4"/>
    <w:rsid w:val="00821463"/>
    <w:rsid w:val="00846189"/>
    <w:rsid w:val="00897619"/>
    <w:rsid w:val="008E1F2D"/>
    <w:rsid w:val="00942785"/>
    <w:rsid w:val="00973408"/>
    <w:rsid w:val="00982585"/>
    <w:rsid w:val="009A61F3"/>
    <w:rsid w:val="00A04D95"/>
    <w:rsid w:val="00A46D3B"/>
    <w:rsid w:val="00A65276"/>
    <w:rsid w:val="00AC6D15"/>
    <w:rsid w:val="00B11EA6"/>
    <w:rsid w:val="00B13353"/>
    <w:rsid w:val="00B643EA"/>
    <w:rsid w:val="00B93BF8"/>
    <w:rsid w:val="00BD6EC9"/>
    <w:rsid w:val="00BE597A"/>
    <w:rsid w:val="00C33DF3"/>
    <w:rsid w:val="00D8054C"/>
    <w:rsid w:val="00D848D4"/>
    <w:rsid w:val="00D90156"/>
    <w:rsid w:val="00DC7F14"/>
    <w:rsid w:val="00DE4D6A"/>
    <w:rsid w:val="00EA17A2"/>
    <w:rsid w:val="00EC3197"/>
    <w:rsid w:val="00F80553"/>
    <w:rsid w:val="00FC116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F4DD7E"/>
  <w15:chartTrackingRefBased/>
  <w15:docId w15:val="{B2187845-5E56-4816-B4B7-C619B0C9F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Overskrift1">
    <w:name w:val="heading 1"/>
    <w:basedOn w:val="Normal"/>
    <w:next w:val="Normal"/>
    <w:link w:val="Overskrift1Tegn"/>
    <w:uiPriority w:val="9"/>
    <w:qFormat/>
    <w:rsid w:val="004009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unhideWhenUsed/>
    <w:qFormat/>
    <w:rsid w:val="004009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unhideWhenUsed/>
    <w:qFormat/>
    <w:rsid w:val="0040098A"/>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unhideWhenUsed/>
    <w:qFormat/>
    <w:rsid w:val="0040098A"/>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unhideWhenUsed/>
    <w:qFormat/>
    <w:rsid w:val="0040098A"/>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40098A"/>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40098A"/>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40098A"/>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40098A"/>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40098A"/>
    <w:rPr>
      <w:rFonts w:asciiTheme="majorHAnsi" w:eastAsiaTheme="majorEastAsia" w:hAnsiTheme="majorHAnsi" w:cstheme="majorBidi"/>
      <w:color w:val="0F4761" w:themeColor="accent1" w:themeShade="BF"/>
      <w:sz w:val="40"/>
      <w:szCs w:val="40"/>
      <w:lang w:val="en-GB"/>
    </w:rPr>
  </w:style>
  <w:style w:type="character" w:customStyle="1" w:styleId="Overskrift2Tegn">
    <w:name w:val="Overskrift 2 Tegn"/>
    <w:basedOn w:val="Standardskrifttypeiafsnit"/>
    <w:link w:val="Overskrift2"/>
    <w:uiPriority w:val="9"/>
    <w:rsid w:val="0040098A"/>
    <w:rPr>
      <w:rFonts w:asciiTheme="majorHAnsi" w:eastAsiaTheme="majorEastAsia" w:hAnsiTheme="majorHAnsi" w:cstheme="majorBidi"/>
      <w:color w:val="0F4761" w:themeColor="accent1" w:themeShade="BF"/>
      <w:sz w:val="32"/>
      <w:szCs w:val="32"/>
      <w:lang w:val="en-GB"/>
    </w:rPr>
  </w:style>
  <w:style w:type="character" w:customStyle="1" w:styleId="Overskrift3Tegn">
    <w:name w:val="Overskrift 3 Tegn"/>
    <w:basedOn w:val="Standardskrifttypeiafsnit"/>
    <w:link w:val="Overskrift3"/>
    <w:uiPriority w:val="9"/>
    <w:rsid w:val="0040098A"/>
    <w:rPr>
      <w:rFonts w:eastAsiaTheme="majorEastAsia" w:cstheme="majorBidi"/>
      <w:color w:val="0F4761" w:themeColor="accent1" w:themeShade="BF"/>
      <w:sz w:val="28"/>
      <w:szCs w:val="28"/>
      <w:lang w:val="en-GB"/>
    </w:rPr>
  </w:style>
  <w:style w:type="character" w:customStyle="1" w:styleId="Overskrift4Tegn">
    <w:name w:val="Overskrift 4 Tegn"/>
    <w:basedOn w:val="Standardskrifttypeiafsnit"/>
    <w:link w:val="Overskrift4"/>
    <w:uiPriority w:val="9"/>
    <w:rsid w:val="0040098A"/>
    <w:rPr>
      <w:rFonts w:eastAsiaTheme="majorEastAsia" w:cstheme="majorBidi"/>
      <w:i/>
      <w:iCs/>
      <w:color w:val="0F4761" w:themeColor="accent1" w:themeShade="BF"/>
      <w:lang w:val="en-GB"/>
    </w:rPr>
  </w:style>
  <w:style w:type="character" w:customStyle="1" w:styleId="Overskrift5Tegn">
    <w:name w:val="Overskrift 5 Tegn"/>
    <w:basedOn w:val="Standardskrifttypeiafsnit"/>
    <w:link w:val="Overskrift5"/>
    <w:uiPriority w:val="9"/>
    <w:rsid w:val="0040098A"/>
    <w:rPr>
      <w:rFonts w:eastAsiaTheme="majorEastAsia" w:cstheme="majorBidi"/>
      <w:color w:val="0F4761" w:themeColor="accent1" w:themeShade="BF"/>
      <w:lang w:val="en-GB"/>
    </w:rPr>
  </w:style>
  <w:style w:type="character" w:customStyle="1" w:styleId="Overskrift6Tegn">
    <w:name w:val="Overskrift 6 Tegn"/>
    <w:basedOn w:val="Standardskrifttypeiafsnit"/>
    <w:link w:val="Overskrift6"/>
    <w:uiPriority w:val="9"/>
    <w:semiHidden/>
    <w:rsid w:val="0040098A"/>
    <w:rPr>
      <w:rFonts w:eastAsiaTheme="majorEastAsia" w:cstheme="majorBidi"/>
      <w:i/>
      <w:iCs/>
      <w:color w:val="595959" w:themeColor="text1" w:themeTint="A6"/>
      <w:lang w:val="en-GB"/>
    </w:rPr>
  </w:style>
  <w:style w:type="character" w:customStyle="1" w:styleId="Overskrift7Tegn">
    <w:name w:val="Overskrift 7 Tegn"/>
    <w:basedOn w:val="Standardskrifttypeiafsnit"/>
    <w:link w:val="Overskrift7"/>
    <w:uiPriority w:val="9"/>
    <w:semiHidden/>
    <w:rsid w:val="0040098A"/>
    <w:rPr>
      <w:rFonts w:eastAsiaTheme="majorEastAsia" w:cstheme="majorBidi"/>
      <w:color w:val="595959" w:themeColor="text1" w:themeTint="A6"/>
      <w:lang w:val="en-GB"/>
    </w:rPr>
  </w:style>
  <w:style w:type="character" w:customStyle="1" w:styleId="Overskrift8Tegn">
    <w:name w:val="Overskrift 8 Tegn"/>
    <w:basedOn w:val="Standardskrifttypeiafsnit"/>
    <w:link w:val="Overskrift8"/>
    <w:uiPriority w:val="9"/>
    <w:semiHidden/>
    <w:rsid w:val="0040098A"/>
    <w:rPr>
      <w:rFonts w:eastAsiaTheme="majorEastAsia" w:cstheme="majorBidi"/>
      <w:i/>
      <w:iCs/>
      <w:color w:val="272727" w:themeColor="text1" w:themeTint="D8"/>
      <w:lang w:val="en-GB"/>
    </w:rPr>
  </w:style>
  <w:style w:type="character" w:customStyle="1" w:styleId="Overskrift9Tegn">
    <w:name w:val="Overskrift 9 Tegn"/>
    <w:basedOn w:val="Standardskrifttypeiafsnit"/>
    <w:link w:val="Overskrift9"/>
    <w:uiPriority w:val="9"/>
    <w:semiHidden/>
    <w:rsid w:val="0040098A"/>
    <w:rPr>
      <w:rFonts w:eastAsiaTheme="majorEastAsia" w:cstheme="majorBidi"/>
      <w:color w:val="272727" w:themeColor="text1" w:themeTint="D8"/>
      <w:lang w:val="en-GB"/>
    </w:rPr>
  </w:style>
  <w:style w:type="paragraph" w:styleId="Titel">
    <w:name w:val="Title"/>
    <w:basedOn w:val="Normal"/>
    <w:next w:val="Normal"/>
    <w:link w:val="TitelTegn"/>
    <w:uiPriority w:val="10"/>
    <w:qFormat/>
    <w:rsid w:val="004009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40098A"/>
    <w:rPr>
      <w:rFonts w:asciiTheme="majorHAnsi" w:eastAsiaTheme="majorEastAsia" w:hAnsiTheme="majorHAnsi" w:cstheme="majorBidi"/>
      <w:spacing w:val="-10"/>
      <w:kern w:val="28"/>
      <w:sz w:val="56"/>
      <w:szCs w:val="56"/>
      <w:lang w:val="en-GB"/>
    </w:rPr>
  </w:style>
  <w:style w:type="paragraph" w:styleId="Undertitel">
    <w:name w:val="Subtitle"/>
    <w:basedOn w:val="Normal"/>
    <w:next w:val="Normal"/>
    <w:link w:val="UndertitelTegn"/>
    <w:uiPriority w:val="11"/>
    <w:qFormat/>
    <w:rsid w:val="0040098A"/>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40098A"/>
    <w:rPr>
      <w:rFonts w:eastAsiaTheme="majorEastAsia" w:cstheme="majorBidi"/>
      <w:color w:val="595959" w:themeColor="text1" w:themeTint="A6"/>
      <w:spacing w:val="15"/>
      <w:sz w:val="28"/>
      <w:szCs w:val="28"/>
      <w:lang w:val="en-GB"/>
    </w:rPr>
  </w:style>
  <w:style w:type="paragraph" w:styleId="Citat">
    <w:name w:val="Quote"/>
    <w:basedOn w:val="Normal"/>
    <w:next w:val="Normal"/>
    <w:link w:val="CitatTegn"/>
    <w:uiPriority w:val="29"/>
    <w:qFormat/>
    <w:rsid w:val="0040098A"/>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40098A"/>
    <w:rPr>
      <w:i/>
      <w:iCs/>
      <w:color w:val="404040" w:themeColor="text1" w:themeTint="BF"/>
      <w:lang w:val="en-GB"/>
    </w:rPr>
  </w:style>
  <w:style w:type="paragraph" w:styleId="Listeafsnit">
    <w:name w:val="List Paragraph"/>
    <w:basedOn w:val="Normal"/>
    <w:uiPriority w:val="34"/>
    <w:qFormat/>
    <w:rsid w:val="0040098A"/>
    <w:pPr>
      <w:ind w:left="720"/>
      <w:contextualSpacing/>
    </w:pPr>
  </w:style>
  <w:style w:type="character" w:styleId="Kraftigfremhvning">
    <w:name w:val="Intense Emphasis"/>
    <w:basedOn w:val="Standardskrifttypeiafsnit"/>
    <w:uiPriority w:val="21"/>
    <w:qFormat/>
    <w:rsid w:val="0040098A"/>
    <w:rPr>
      <w:i/>
      <w:iCs/>
      <w:color w:val="0F4761" w:themeColor="accent1" w:themeShade="BF"/>
    </w:rPr>
  </w:style>
  <w:style w:type="paragraph" w:styleId="Strktcitat">
    <w:name w:val="Intense Quote"/>
    <w:basedOn w:val="Normal"/>
    <w:next w:val="Normal"/>
    <w:link w:val="StrktcitatTegn"/>
    <w:uiPriority w:val="30"/>
    <w:qFormat/>
    <w:rsid w:val="004009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40098A"/>
    <w:rPr>
      <w:i/>
      <w:iCs/>
      <w:color w:val="0F4761" w:themeColor="accent1" w:themeShade="BF"/>
      <w:lang w:val="en-GB"/>
    </w:rPr>
  </w:style>
  <w:style w:type="character" w:styleId="Kraftighenvisning">
    <w:name w:val="Intense Reference"/>
    <w:basedOn w:val="Standardskrifttypeiafsnit"/>
    <w:uiPriority w:val="32"/>
    <w:qFormat/>
    <w:rsid w:val="0040098A"/>
    <w:rPr>
      <w:b/>
      <w:bCs/>
      <w:smallCaps/>
      <w:color w:val="0F4761" w:themeColor="accent1" w:themeShade="BF"/>
      <w:spacing w:val="5"/>
    </w:rPr>
  </w:style>
  <w:style w:type="character" w:styleId="Kommentarhenvisning">
    <w:name w:val="annotation reference"/>
    <w:basedOn w:val="Standardskrifttypeiafsnit"/>
    <w:semiHidden/>
    <w:unhideWhenUsed/>
    <w:rsid w:val="0040098A"/>
    <w:rPr>
      <w:sz w:val="16"/>
      <w:szCs w:val="16"/>
    </w:rPr>
  </w:style>
  <w:style w:type="paragraph" w:styleId="Kommentartekst">
    <w:name w:val="annotation text"/>
    <w:basedOn w:val="Normal"/>
    <w:link w:val="KommentartekstTegn"/>
    <w:unhideWhenUsed/>
    <w:rsid w:val="0040098A"/>
    <w:pPr>
      <w:spacing w:after="0" w:line="240" w:lineRule="auto"/>
    </w:pPr>
    <w:rPr>
      <w:rFonts w:ascii="Times New Roman" w:eastAsia="Times New Roman" w:hAnsi="Times New Roman" w:cs="Times New Roman"/>
      <w:kern w:val="0"/>
      <w:sz w:val="20"/>
      <w:szCs w:val="20"/>
      <w:lang w:eastAsia="da-DK"/>
    </w:rPr>
  </w:style>
  <w:style w:type="character" w:customStyle="1" w:styleId="KommentartekstTegn">
    <w:name w:val="Kommentartekst Tegn"/>
    <w:basedOn w:val="Standardskrifttypeiafsnit"/>
    <w:link w:val="Kommentartekst"/>
    <w:rsid w:val="0040098A"/>
    <w:rPr>
      <w:rFonts w:ascii="Times New Roman" w:eastAsia="Times New Roman" w:hAnsi="Times New Roman" w:cs="Times New Roman"/>
      <w:kern w:val="0"/>
      <w:sz w:val="20"/>
      <w:szCs w:val="20"/>
      <w:lang w:val="en-GB" w:eastAsia="da-DK"/>
    </w:rPr>
  </w:style>
  <w:style w:type="table" w:styleId="Gittertabel6-farverig">
    <w:name w:val="Grid Table 6 Colorful"/>
    <w:basedOn w:val="Tabel-Normal"/>
    <w:uiPriority w:val="51"/>
    <w:rsid w:val="0040098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Overskrift">
    <w:name w:val="TOC Heading"/>
    <w:basedOn w:val="Overskrift1"/>
    <w:next w:val="Normal"/>
    <w:uiPriority w:val="39"/>
    <w:unhideWhenUsed/>
    <w:qFormat/>
    <w:rsid w:val="00973408"/>
    <w:pPr>
      <w:spacing w:before="240" w:after="0"/>
      <w:outlineLvl w:val="9"/>
    </w:pPr>
    <w:rPr>
      <w:kern w:val="0"/>
      <w:sz w:val="32"/>
      <w:szCs w:val="32"/>
      <w:lang w:val="da-DK" w:eastAsia="da-DK"/>
      <w14:ligatures w14:val="none"/>
    </w:rPr>
  </w:style>
  <w:style w:type="paragraph" w:styleId="Sidehoved">
    <w:name w:val="header"/>
    <w:basedOn w:val="Normal"/>
    <w:link w:val="SidehovedTegn"/>
    <w:uiPriority w:val="99"/>
    <w:unhideWhenUsed/>
    <w:rsid w:val="0097340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973408"/>
    <w:rPr>
      <w:lang w:val="en-GB"/>
    </w:rPr>
  </w:style>
  <w:style w:type="paragraph" w:styleId="Sidefod">
    <w:name w:val="footer"/>
    <w:basedOn w:val="Normal"/>
    <w:link w:val="SidefodTegn"/>
    <w:uiPriority w:val="99"/>
    <w:unhideWhenUsed/>
    <w:rsid w:val="0097340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973408"/>
    <w:rPr>
      <w:lang w:val="en-GB"/>
    </w:rPr>
  </w:style>
  <w:style w:type="paragraph" w:styleId="Bibliografi">
    <w:name w:val="Bibliography"/>
    <w:basedOn w:val="Normal"/>
    <w:next w:val="Normal"/>
    <w:uiPriority w:val="37"/>
    <w:unhideWhenUsed/>
    <w:rsid w:val="00821463"/>
    <w:pPr>
      <w:tabs>
        <w:tab w:val="left" w:pos="264"/>
      </w:tabs>
      <w:spacing w:after="240" w:line="240" w:lineRule="auto"/>
      <w:ind w:left="264" w:hanging="264"/>
    </w:pPr>
  </w:style>
  <w:style w:type="paragraph" w:styleId="Indholdsfortegnelse2">
    <w:name w:val="toc 2"/>
    <w:basedOn w:val="Normal"/>
    <w:next w:val="Normal"/>
    <w:autoRedefine/>
    <w:uiPriority w:val="39"/>
    <w:unhideWhenUsed/>
    <w:rsid w:val="00846189"/>
    <w:pPr>
      <w:spacing w:after="100"/>
      <w:ind w:left="220"/>
    </w:pPr>
  </w:style>
  <w:style w:type="character" w:styleId="Hyperlink">
    <w:name w:val="Hyperlink"/>
    <w:basedOn w:val="Standardskrifttypeiafsnit"/>
    <w:uiPriority w:val="99"/>
    <w:unhideWhenUsed/>
    <w:rsid w:val="00846189"/>
    <w:rPr>
      <w:color w:val="467886" w:themeColor="hyperlink"/>
      <w:u w:val="single"/>
    </w:rPr>
  </w:style>
  <w:style w:type="paragraph" w:styleId="Korrektur">
    <w:name w:val="Revision"/>
    <w:hidden/>
    <w:uiPriority w:val="99"/>
    <w:semiHidden/>
    <w:rsid w:val="003E22F4"/>
    <w:pPr>
      <w:spacing w:after="0" w:line="240" w:lineRule="auto"/>
    </w:pPr>
    <w:rPr>
      <w:lang w:val="en-GB"/>
    </w:rPr>
  </w:style>
  <w:style w:type="paragraph" w:styleId="Kommentaremne">
    <w:name w:val="annotation subject"/>
    <w:basedOn w:val="Kommentartekst"/>
    <w:next w:val="Kommentartekst"/>
    <w:link w:val="KommentaremneTegn"/>
    <w:uiPriority w:val="99"/>
    <w:semiHidden/>
    <w:unhideWhenUsed/>
    <w:rsid w:val="00674FEB"/>
    <w:pPr>
      <w:spacing w:after="160"/>
    </w:pPr>
    <w:rPr>
      <w:rFonts w:asciiTheme="minorHAnsi" w:eastAsiaTheme="minorHAnsi" w:hAnsiTheme="minorHAnsi" w:cstheme="minorBidi"/>
      <w:b/>
      <w:bCs/>
      <w:kern w:val="2"/>
      <w:lang w:eastAsia="en-US"/>
    </w:rPr>
  </w:style>
  <w:style w:type="character" w:customStyle="1" w:styleId="KommentaremneTegn">
    <w:name w:val="Kommentaremne Tegn"/>
    <w:basedOn w:val="KommentartekstTegn"/>
    <w:link w:val="Kommentaremne"/>
    <w:uiPriority w:val="99"/>
    <w:semiHidden/>
    <w:rsid w:val="00674FEB"/>
    <w:rPr>
      <w:rFonts w:ascii="Times New Roman" w:eastAsia="Times New Roman" w:hAnsi="Times New Roman" w:cs="Times New Roman"/>
      <w:b/>
      <w:bCs/>
      <w:kern w:val="0"/>
      <w:sz w:val="20"/>
      <w:szCs w:val="20"/>
      <w:lang w:val="en-GB"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0592821">
      <w:bodyDiv w:val="1"/>
      <w:marLeft w:val="0"/>
      <w:marRight w:val="0"/>
      <w:marTop w:val="0"/>
      <w:marBottom w:val="0"/>
      <w:divBdr>
        <w:top w:val="none" w:sz="0" w:space="0" w:color="auto"/>
        <w:left w:val="none" w:sz="0" w:space="0" w:color="auto"/>
        <w:bottom w:val="none" w:sz="0" w:space="0" w:color="auto"/>
        <w:right w:val="none" w:sz="0" w:space="0" w:color="auto"/>
      </w:divBdr>
    </w:div>
    <w:div w:id="1237783504">
      <w:bodyDiv w:val="1"/>
      <w:marLeft w:val="0"/>
      <w:marRight w:val="0"/>
      <w:marTop w:val="0"/>
      <w:marBottom w:val="0"/>
      <w:divBdr>
        <w:top w:val="none" w:sz="0" w:space="0" w:color="auto"/>
        <w:left w:val="none" w:sz="0" w:space="0" w:color="auto"/>
        <w:bottom w:val="none" w:sz="0" w:space="0" w:color="auto"/>
        <w:right w:val="none" w:sz="0" w:space="0" w:color="auto"/>
      </w:divBdr>
    </w:div>
    <w:div w:id="1512799766">
      <w:bodyDiv w:val="1"/>
      <w:marLeft w:val="0"/>
      <w:marRight w:val="0"/>
      <w:marTop w:val="0"/>
      <w:marBottom w:val="0"/>
      <w:divBdr>
        <w:top w:val="none" w:sz="0" w:space="0" w:color="auto"/>
        <w:left w:val="none" w:sz="0" w:space="0" w:color="auto"/>
        <w:bottom w:val="none" w:sz="0" w:space="0" w:color="auto"/>
        <w:right w:val="none" w:sz="0" w:space="0" w:color="auto"/>
      </w:divBdr>
    </w:div>
    <w:div w:id="1537429706">
      <w:bodyDiv w:val="1"/>
      <w:marLeft w:val="0"/>
      <w:marRight w:val="0"/>
      <w:marTop w:val="0"/>
      <w:marBottom w:val="0"/>
      <w:divBdr>
        <w:top w:val="none" w:sz="0" w:space="0" w:color="auto"/>
        <w:left w:val="none" w:sz="0" w:space="0" w:color="auto"/>
        <w:bottom w:val="none" w:sz="0" w:space="0" w:color="auto"/>
        <w:right w:val="none" w:sz="0" w:space="0" w:color="auto"/>
      </w:divBdr>
    </w:div>
    <w:div w:id="2026399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B298B0-057B-4A96-ABF8-9C4B9C17E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2212</Words>
  <Characters>35514</Characters>
  <Application>Microsoft Office Word</Application>
  <DocSecurity>4</DocSecurity>
  <Lines>1420</Lines>
  <Paragraphs>820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Bekker Mortensen</dc:creator>
  <cp:keywords/>
  <dc:description/>
  <cp:lastModifiedBy>Camilla Bekker Mortensen</cp:lastModifiedBy>
  <cp:revision>2</cp:revision>
  <dcterms:created xsi:type="dcterms:W3CDTF">2025-04-21T09:34:00Z</dcterms:created>
  <dcterms:modified xsi:type="dcterms:W3CDTF">2025-04-21T09:34:00Z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5e8e055a8282f81242452f91ee950b8953c8504d4942de6863929a946cd912eb</vt:lpwstr>
  </property>
  <property fmtid="{D5CDD505-2E9C-101B-9397-08002B2CF9AE}" pid="3" name="ZOTERO_PREF_1">
    <vt:lpwstr>&lt;data data-version="3" zotero-version="6.0.36"&gt;&lt;session id="PhmWmjvb"/&gt;&lt;style id="http://www.zotero.org/styles/vancouver" locale="en-GB" hasBibliography="1" bibliographyStyleHasBeenSet="1"/&gt;&lt;prefs&gt;&lt;pref name="fieldType" value="Field"/&gt;&lt;/prefs&gt;&lt;/data&gt;</vt:lpwstr>
  </property>
</Properties>
</file>