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5B7" w:rsidRPr="00FA24AE" w:rsidRDefault="00A405B7" w:rsidP="00A405B7">
      <w:pPr>
        <w:spacing w:line="240" w:lineRule="auto"/>
        <w:rPr>
          <w:rFonts w:ascii="Times New Roman" w:hAnsi="Times New Roman" w:cs="Times New Roman"/>
          <w:b/>
          <w:bCs/>
          <w:lang w:val="en-CA"/>
        </w:rPr>
      </w:pPr>
      <w:r>
        <w:rPr>
          <w:rFonts w:ascii="Times New Roman" w:hAnsi="Times New Roman" w:cs="Times New Roman"/>
          <w:b/>
          <w:bCs/>
          <w:lang w:val="en-CA"/>
        </w:rPr>
        <w:t>Optimising the secondary analysis of</w:t>
      </w:r>
      <w:r w:rsidRPr="00FA24AE">
        <w:rPr>
          <w:rFonts w:ascii="Times New Roman" w:hAnsi="Times New Roman" w:cs="Times New Roman"/>
          <w:b/>
          <w:bCs/>
          <w:lang w:val="en-CA"/>
        </w:rPr>
        <w:t xml:space="preserve"> primary health care country case studies: qualitative meta-analysis of 52 country cases through a sexual and reproductive health and rights lens</w:t>
      </w:r>
    </w:p>
    <w:p w:rsidR="00A405B7" w:rsidRDefault="00A405B7" w:rsidP="00A405B7">
      <w:pPr>
        <w:rPr>
          <w:rFonts w:ascii="Times New Roman" w:hAnsi="Times New Roman" w:cs="Times New Roman"/>
          <w:b/>
          <w:bCs/>
          <w:lang w:val="en-CA"/>
        </w:rPr>
      </w:pPr>
    </w:p>
    <w:p w:rsidR="00A405B7" w:rsidRPr="00FA24AE" w:rsidRDefault="00A405B7" w:rsidP="00A405B7">
      <w:pPr>
        <w:rPr>
          <w:rFonts w:ascii="Times New Roman" w:hAnsi="Times New Roman" w:cs="Times New Roman"/>
          <w:b/>
          <w:bCs/>
          <w:lang w:val="en-CA"/>
        </w:rPr>
      </w:pPr>
      <w:bookmarkStart w:id="0" w:name="_GoBack"/>
      <w:r w:rsidRPr="00FA24AE">
        <w:rPr>
          <w:rFonts w:ascii="Times New Roman" w:hAnsi="Times New Roman" w:cs="Times New Roman"/>
          <w:b/>
          <w:bCs/>
          <w:lang w:val="en-CA"/>
        </w:rPr>
        <w:t>Supplementary file 1</w:t>
      </w:r>
      <w:bookmarkEnd w:id="0"/>
      <w:r w:rsidRPr="00FA24AE">
        <w:rPr>
          <w:rFonts w:ascii="Times New Roman" w:hAnsi="Times New Roman" w:cs="Times New Roman"/>
          <w:b/>
          <w:bCs/>
          <w:lang w:val="en-CA"/>
        </w:rPr>
        <w:t>: Overview of country case study sample</w:t>
      </w:r>
    </w:p>
    <w:p w:rsidR="00A405B7" w:rsidRPr="00FA24AE" w:rsidRDefault="00A405B7" w:rsidP="00A405B7">
      <w:pPr>
        <w:rPr>
          <w:rFonts w:ascii="Times New Roman" w:hAnsi="Times New Roman" w:cs="Times New Roman"/>
          <w:lang w:val="en-CA"/>
        </w:rPr>
      </w:pP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8"/>
        <w:gridCol w:w="1085"/>
        <w:gridCol w:w="748"/>
        <w:gridCol w:w="1172"/>
        <w:gridCol w:w="460"/>
        <w:gridCol w:w="479"/>
        <w:gridCol w:w="575"/>
        <w:gridCol w:w="460"/>
        <w:gridCol w:w="585"/>
        <w:gridCol w:w="508"/>
        <w:gridCol w:w="431"/>
        <w:gridCol w:w="460"/>
        <w:gridCol w:w="653"/>
        <w:gridCol w:w="575"/>
        <w:gridCol w:w="546"/>
      </w:tblGrid>
      <w:tr w:rsidR="00A405B7" w:rsidRPr="00FA24AE" w:rsidTr="005B1A0C">
        <w:trPr>
          <w:trHeight w:val="870"/>
        </w:trPr>
        <w:tc>
          <w:tcPr>
            <w:tcW w:w="3293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b/>
                <w:bCs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b/>
                <w:bCs/>
                <w:lang w:val="en-CA"/>
              </w:rPr>
              <w:t>Country case studies</w:t>
            </w:r>
          </w:p>
        </w:tc>
        <w:tc>
          <w:tcPr>
            <w:tcW w:w="939" w:type="dxa"/>
            <w:gridSpan w:val="2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CA"/>
              </w:rPr>
              <w:t>Maternal mortality</w:t>
            </w:r>
          </w:p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(per 100 000)</w:t>
            </w:r>
          </w:p>
        </w:tc>
        <w:tc>
          <w:tcPr>
            <w:tcW w:w="1035" w:type="dxa"/>
            <w:gridSpan w:val="2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CA"/>
              </w:rPr>
              <w:t>Infant mortality</w:t>
            </w:r>
          </w:p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(per 1000 live births)</w:t>
            </w:r>
          </w:p>
        </w:tc>
        <w:tc>
          <w:tcPr>
            <w:tcW w:w="1093" w:type="dxa"/>
            <w:gridSpan w:val="2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CA"/>
              </w:rPr>
              <w:t>Under-5 mortality</w:t>
            </w:r>
          </w:p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(per 1000 live births)</w:t>
            </w:r>
          </w:p>
        </w:tc>
        <w:tc>
          <w:tcPr>
            <w:tcW w:w="891" w:type="dxa"/>
            <w:gridSpan w:val="2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CA"/>
              </w:rPr>
              <w:t>HIV prevalence a</w:t>
            </w:r>
            <w:r w:rsidRPr="00FA2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mong adults 15-49 </w:t>
            </w:r>
            <w:r w:rsidRPr="00FA24AE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(%)</w:t>
            </w:r>
          </w:p>
        </w:tc>
        <w:tc>
          <w:tcPr>
            <w:tcW w:w="1774" w:type="dxa"/>
            <w:gridSpan w:val="3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CA"/>
              </w:rPr>
              <w:t>Reproductive cancers</w:t>
            </w:r>
          </w:p>
          <w:p w:rsidR="00A405B7" w:rsidRPr="00FA24AE" w:rsidRDefault="00A405B7" w:rsidP="005B1A0C">
            <w:pPr>
              <w:ind w:left="1984" w:right="-422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(crude incidence per 100 000)</w:t>
            </w:r>
          </w:p>
        </w:tc>
      </w:tr>
      <w:tr w:rsidR="00A405B7" w:rsidRPr="00FA24AE" w:rsidTr="005B1A0C">
        <w:trPr>
          <w:trHeight w:val="570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CA"/>
              </w:rPr>
              <w:t>#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CA"/>
              </w:rPr>
              <w:t>Country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/>
              </w:rPr>
              <w:t>Region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/>
              </w:rPr>
              <w:t>Series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CA"/>
              </w:rPr>
              <w:t>2017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CA"/>
              </w:rPr>
              <w:t>2020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CA"/>
              </w:rPr>
              <w:t>2017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CA"/>
              </w:rPr>
              <w:t>2021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CA"/>
              </w:rPr>
              <w:t>2017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CA"/>
              </w:rPr>
              <w:t>2021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CA"/>
              </w:rPr>
              <w:t>2015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CA"/>
              </w:rPr>
              <w:t>2022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CA"/>
              </w:rPr>
              <w:t>Breast2020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CA"/>
              </w:rPr>
              <w:t>Cervical 2020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CA"/>
              </w:rPr>
              <w:t>Prostate 2020</w:t>
            </w:r>
          </w:p>
        </w:tc>
      </w:tr>
      <w:tr w:rsidR="00A405B7" w:rsidRPr="00FA24AE" w:rsidTr="005B1A0C">
        <w:trPr>
          <w:trHeight w:val="375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Afghanistan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EMRO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  <w:lang w:val="en-CA"/>
              </w:rPr>
            </w:pPr>
            <w:hyperlink r:id="rId5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PHC/COVID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682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620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39.57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43.39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64.58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55.66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&lt;0.1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&lt;0.1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16.7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6.3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2.3</w:t>
            </w:r>
          </w:p>
        </w:tc>
      </w:tr>
      <w:tr w:rsidR="00A405B7" w:rsidRPr="00FA24AE" w:rsidTr="005B1A0C">
        <w:trPr>
          <w:trHeight w:val="375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Bangladesh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SEARO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  <w:lang w:val="en-CA"/>
              </w:rPr>
            </w:pPr>
            <w:hyperlink r:id="rId6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PRIMASYS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183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123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28.1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22.91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34.07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27.27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&lt;0.1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&lt;0.1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10.2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2.9</w:t>
            </w:r>
          </w:p>
        </w:tc>
      </w:tr>
      <w:tr w:rsidR="00A405B7" w:rsidRPr="00FA24AE" w:rsidTr="005B1A0C">
        <w:trPr>
          <w:trHeight w:val="375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Bhutan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SEARO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  <w:lang w:val="en-CA"/>
              </w:rPr>
            </w:pPr>
            <w:hyperlink r:id="rId7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PHC/COVID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443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438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25.51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22.45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30.64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26.69</w:t>
            </w:r>
          </w:p>
        </w:tc>
        <w:tc>
          <w:tcPr>
            <w:tcW w:w="43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0.2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0.2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4.4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0.73</w:t>
            </w:r>
          </w:p>
        </w:tc>
      </w:tr>
      <w:tr w:rsidR="00A405B7" w:rsidRPr="00FA24AE" w:rsidTr="005B1A0C">
        <w:trPr>
          <w:trHeight w:val="375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Cameroon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AFRO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  <w:lang w:val="en-CA"/>
              </w:rPr>
            </w:pPr>
            <w:hyperlink r:id="rId8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PRIMASYS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68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53.24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46.95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80.8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69.79</w:t>
            </w:r>
          </w:p>
        </w:tc>
        <w:tc>
          <w:tcPr>
            <w:tcW w:w="43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2.6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31.4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20.9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16.5</w:t>
            </w:r>
          </w:p>
        </w:tc>
      </w:tr>
      <w:tr w:rsidR="00A405B7" w:rsidRPr="00FA24AE" w:rsidTr="005B1A0C">
        <w:trPr>
          <w:trHeight w:val="375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Colombia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PAHO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  <w:lang w:val="en-CA"/>
              </w:rPr>
            </w:pPr>
            <w:hyperlink r:id="rId9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PRIMASYS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71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75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12.58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11.06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14.62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12.85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0.4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0.5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59.9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18.3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57.9</w:t>
            </w:r>
          </w:p>
        </w:tc>
      </w:tr>
      <w:tr w:rsidR="00A405B7" w:rsidRPr="00FA24AE" w:rsidTr="005B1A0C">
        <w:trPr>
          <w:trHeight w:val="420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Democratic Republic of Congo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AFRO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SRHR draft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570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547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69.53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62.37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90.26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78.96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0.8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0.6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16.2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17.3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16.7</w:t>
            </w:r>
          </w:p>
        </w:tc>
      </w:tr>
      <w:tr w:rsidR="00A405B7" w:rsidRPr="00FA24AE" w:rsidTr="005B1A0C">
        <w:trPr>
          <w:trHeight w:val="375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Dominica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PAHO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SRHR draft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no data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29.82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32.03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33.6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35.89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no data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no data</w:t>
            </w:r>
          </w:p>
        </w:tc>
      </w:tr>
      <w:tr w:rsidR="00A405B7" w:rsidRPr="00FA24AE" w:rsidTr="005B1A0C">
        <w:trPr>
          <w:trHeight w:val="375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Egypt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EMRO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SRHR draft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18.56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16.23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21.78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18.96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&lt;0.1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&lt;0.1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43.5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2.6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9.2</w:t>
            </w:r>
          </w:p>
        </w:tc>
      </w:tr>
      <w:tr w:rsidR="00A405B7" w:rsidRPr="00FA24AE" w:rsidTr="005B1A0C">
        <w:trPr>
          <w:trHeight w:val="420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Ethiopia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AFRO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  <w:lang w:val="en-CA"/>
              </w:rPr>
            </w:pPr>
            <w:hyperlink r:id="rId10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PRIMASYS</w:t>
              </w:r>
            </w:hyperlink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 xml:space="preserve"> &amp;</w:t>
            </w:r>
            <w:hyperlink r:id="rId11">
              <w:r w:rsidRPr="00FA24AE">
                <w:rPr>
                  <w:rFonts w:ascii="Times New Roman" w:eastAsia="Times New Roman" w:hAnsi="Times New Roman" w:cs="Times New Roman"/>
                  <w:sz w:val="18"/>
                  <w:szCs w:val="18"/>
                  <w:lang w:val="en-CA"/>
                </w:rPr>
                <w:t xml:space="preserve"> </w:t>
              </w:r>
            </w:hyperlink>
            <w:hyperlink r:id="rId12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PHC/COVID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348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267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39.57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34.27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55.97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46.81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0.8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28.1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4.7</w:t>
            </w:r>
          </w:p>
        </w:tc>
      </w:tr>
      <w:tr w:rsidR="00A405B7" w:rsidRPr="00FA24AE" w:rsidTr="005B1A0C">
        <w:trPr>
          <w:trHeight w:val="375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Georgia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EURO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  <w:lang w:val="en-CA"/>
              </w:rPr>
            </w:pPr>
            <w:hyperlink r:id="rId13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PRIMASYS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8.9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8.43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9.48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0.2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0.3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93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15.7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52.8</w:t>
            </w:r>
          </w:p>
        </w:tc>
      </w:tr>
      <w:tr w:rsidR="00A405B7" w:rsidRPr="00FA24AE" w:rsidTr="005B1A0C">
        <w:trPr>
          <w:trHeight w:val="420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Ghana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AFRO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  <w:lang w:val="en-CA"/>
              </w:rPr>
            </w:pPr>
            <w:hyperlink r:id="rId14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PRIMASYS</w:t>
              </w:r>
            </w:hyperlink>
            <w:r w:rsidRPr="00FA24AE"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val="en-CA"/>
              </w:rPr>
              <w:t xml:space="preserve"> &amp;</w:t>
            </w:r>
            <w:hyperlink r:id="rId15">
              <w:r w:rsidRPr="00FA24AE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val="en-CA"/>
                </w:rPr>
                <w:t xml:space="preserve"> </w:t>
              </w:r>
            </w:hyperlink>
            <w:hyperlink r:id="rId16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PHC/COVID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274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263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36.71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32.58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21.02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43.97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1.7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29.3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18.3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13.5</w:t>
            </w:r>
          </w:p>
        </w:tc>
      </w:tr>
      <w:tr w:rsidR="00A405B7" w:rsidRPr="00FA24AE" w:rsidTr="005B1A0C">
        <w:trPr>
          <w:trHeight w:val="420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Indonesia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SEARO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  <w:lang w:val="en-CA"/>
              </w:rPr>
            </w:pPr>
            <w:hyperlink r:id="rId17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PRIMASYS</w:t>
              </w:r>
            </w:hyperlink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 xml:space="preserve"> &amp;</w:t>
            </w:r>
            <w:hyperlink r:id="rId18">
              <w:r w:rsidRPr="00FA24AE">
                <w:rPr>
                  <w:rFonts w:ascii="Times New Roman" w:eastAsia="Times New Roman" w:hAnsi="Times New Roman" w:cs="Times New Roman"/>
                  <w:sz w:val="18"/>
                  <w:szCs w:val="18"/>
                  <w:lang w:val="en-CA"/>
                </w:rPr>
                <w:t xml:space="preserve"> </w:t>
              </w:r>
            </w:hyperlink>
            <w:hyperlink r:id="rId19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PHC/COVID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194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173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21.58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18.88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25.57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22.17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0.4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0.3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48.5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9.8</w:t>
            </w:r>
          </w:p>
        </w:tc>
      </w:tr>
      <w:tr w:rsidR="00A405B7" w:rsidRPr="00FA24AE" w:rsidTr="005B1A0C">
        <w:trPr>
          <w:trHeight w:val="420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Iran (Islamic Republic of)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EMRO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  <w:lang w:val="en-CA"/>
              </w:rPr>
            </w:pPr>
            <w:hyperlink r:id="rId20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PHC/COVID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12.45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10.87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14.46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12.63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&lt;0.1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&lt;0.1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40.8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2.5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21.1</w:t>
            </w:r>
          </w:p>
        </w:tc>
      </w:tr>
      <w:tr w:rsidR="00A405B7" w:rsidRPr="00FA24AE" w:rsidTr="005B1A0C">
        <w:trPr>
          <w:trHeight w:val="375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Jordan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EMRO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  <w:lang w:val="en-CA"/>
              </w:rPr>
            </w:pPr>
            <w:hyperlink r:id="rId21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PHC/COVID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14.18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12.56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16.49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14.6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&lt;0.1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&lt;0.1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47.7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2.3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8.7</w:t>
            </w:r>
          </w:p>
        </w:tc>
      </w:tr>
      <w:tr w:rsidR="00A405B7" w:rsidRPr="00FA24AE" w:rsidTr="005B1A0C">
        <w:trPr>
          <w:trHeight w:val="375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Kazakhstan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val="en-CA"/>
              </w:rPr>
              <w:t>EURO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SRHR draft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9.36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9.14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10.52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10.27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no data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45.4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18.4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11.3</w:t>
            </w:r>
          </w:p>
        </w:tc>
      </w:tr>
      <w:tr w:rsidR="00A405B7" w:rsidRPr="00FA24AE" w:rsidTr="005B1A0C">
        <w:trPr>
          <w:trHeight w:val="630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Kenya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AFRO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hyperlink r:id="rId22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PRIMASYS</w:t>
              </w:r>
            </w:hyperlink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 xml:space="preserve"> &amp;</w:t>
            </w:r>
            <w:hyperlink r:id="rId23">
              <w:r w:rsidRPr="00FA24AE">
                <w:rPr>
                  <w:rFonts w:ascii="Times New Roman" w:eastAsia="Times New Roman" w:hAnsi="Times New Roman" w:cs="Times New Roman"/>
                  <w:sz w:val="18"/>
                  <w:szCs w:val="18"/>
                  <w:lang w:val="en-CA"/>
                </w:rPr>
                <w:t xml:space="preserve"> </w:t>
              </w:r>
            </w:hyperlink>
            <w:hyperlink r:id="rId24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PHC/COVID</w:t>
              </w:r>
            </w:hyperlink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 xml:space="preserve"> &amp; SRHR draft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490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530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31.56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27.99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42.41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37.15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3.7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25.1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19.4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12.8</w:t>
            </w:r>
          </w:p>
        </w:tc>
      </w:tr>
      <w:tr w:rsidR="00A405B7" w:rsidRPr="00FA24AE" w:rsidTr="005B1A0C">
        <w:trPr>
          <w:trHeight w:val="375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Lao PDR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WPRO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  <w:lang w:val="en-CA"/>
              </w:rPr>
            </w:pPr>
            <w:hyperlink r:id="rId25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PHC/COVID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166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126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39.07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34.22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49.39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42.51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0.3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0.4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29.8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10.2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2.4</w:t>
            </w:r>
          </w:p>
        </w:tc>
      </w:tr>
      <w:tr w:rsidR="00A405B7" w:rsidRPr="00FA24AE" w:rsidTr="005B1A0C">
        <w:trPr>
          <w:trHeight w:val="420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Lebanon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EMRO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  <w:lang w:val="en-CA"/>
              </w:rPr>
            </w:pPr>
            <w:hyperlink r:id="rId26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PRIMASYS</w:t>
              </w:r>
            </w:hyperlink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 xml:space="preserve"> &amp;</w:t>
            </w:r>
            <w:hyperlink r:id="rId27">
              <w:r w:rsidRPr="00FA24AE">
                <w:rPr>
                  <w:rFonts w:ascii="Times New Roman" w:eastAsia="Times New Roman" w:hAnsi="Times New Roman" w:cs="Times New Roman"/>
                  <w:sz w:val="18"/>
                  <w:szCs w:val="18"/>
                  <w:lang w:val="en-CA"/>
                </w:rPr>
                <w:t xml:space="preserve"> </w:t>
              </w:r>
            </w:hyperlink>
            <w:hyperlink r:id="rId28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PHC/COVID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7.72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7.05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9.01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8.24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&lt;0.1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&lt;0.1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57.6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3.7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29.9</w:t>
            </w:r>
          </w:p>
        </w:tc>
      </w:tr>
      <w:tr w:rsidR="00A405B7" w:rsidRPr="00FA24AE" w:rsidTr="005B1A0C">
        <w:trPr>
          <w:trHeight w:val="375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Malaysia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WPRO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  <w:lang w:val="en-CA"/>
              </w:rPr>
            </w:pPr>
            <w:hyperlink r:id="rId29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PHC/COVID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6.94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6.46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8.11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7.56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0.4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0.3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53.5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11.1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12.9</w:t>
            </w:r>
          </w:p>
        </w:tc>
      </w:tr>
      <w:tr w:rsidR="00A405B7" w:rsidRPr="00FA24AE" w:rsidTr="005B1A0C">
        <w:trPr>
          <w:trHeight w:val="375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Mexico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PAHO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  <w:lang w:val="en-CA"/>
              </w:rPr>
            </w:pPr>
            <w:hyperlink r:id="rId30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PRIMASYS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52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59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13.05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11.4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15.17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13.24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0.4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0.4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45.4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14.3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42.4</w:t>
            </w:r>
          </w:p>
        </w:tc>
      </w:tr>
      <w:tr w:rsidR="00A405B7" w:rsidRPr="00FA24AE" w:rsidTr="005B1A0C">
        <w:trPr>
          <w:trHeight w:val="420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lastRenderedPageBreak/>
              <w:t>21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Mongolia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WPRO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  <w:lang w:val="en-CA"/>
              </w:rPr>
            </w:pPr>
            <w:hyperlink r:id="rId31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PRIMASYS</w:t>
              </w:r>
            </w:hyperlink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 xml:space="preserve"> &amp;</w:t>
            </w:r>
            <w:hyperlink r:id="rId32">
              <w:r w:rsidRPr="00FA24AE">
                <w:rPr>
                  <w:rFonts w:ascii="Times New Roman" w:eastAsia="Times New Roman" w:hAnsi="Times New Roman" w:cs="Times New Roman"/>
                  <w:sz w:val="18"/>
                  <w:szCs w:val="18"/>
                  <w:lang w:val="en-CA"/>
                </w:rPr>
                <w:t xml:space="preserve"> </w:t>
              </w:r>
            </w:hyperlink>
            <w:hyperlink r:id="rId33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PHC/COVID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15.12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12.68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17.61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14.7.</w:t>
            </w:r>
          </w:p>
        </w:tc>
        <w:tc>
          <w:tcPr>
            <w:tcW w:w="43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&lt;0.1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&lt;0.1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11.3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20.1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2.2</w:t>
            </w:r>
          </w:p>
        </w:tc>
      </w:tr>
      <w:tr w:rsidR="00A405B7" w:rsidRPr="00FA24AE" w:rsidTr="005B1A0C">
        <w:trPr>
          <w:trHeight w:val="375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Morocco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EMRO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  <w:lang w:val="en-CA"/>
              </w:rPr>
            </w:pPr>
            <w:hyperlink r:id="rId34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PHC/COVID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80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72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18.29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15.42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21.32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&lt;0.1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&lt;0.1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63.2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11.6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24.2</w:t>
            </w:r>
          </w:p>
        </w:tc>
      </w:tr>
      <w:tr w:rsidR="00A405B7" w:rsidRPr="00FA24AE" w:rsidTr="005B1A0C">
        <w:trPr>
          <w:trHeight w:val="375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Myanmar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SEARO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  <w:lang w:val="en-CA"/>
              </w:rPr>
            </w:pPr>
            <w:hyperlink r:id="rId35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PHC/COVID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238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179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38.15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33.72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48.07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41.81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0.9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0.9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24.5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25.3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3.1</w:t>
            </w:r>
          </w:p>
        </w:tc>
      </w:tr>
      <w:tr w:rsidR="00A405B7" w:rsidRPr="00FA24AE" w:rsidTr="005B1A0C">
        <w:trPr>
          <w:trHeight w:val="375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New Zealand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WPRO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SRHR draft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7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4.32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3.94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5.19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4.73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&lt;0.1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&lt;0.1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149.3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7.1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166.1</w:t>
            </w:r>
          </w:p>
        </w:tc>
      </w:tr>
      <w:tr w:rsidR="00A405B7" w:rsidRPr="00FA24AE" w:rsidTr="005B1A0C">
        <w:trPr>
          <w:trHeight w:val="375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Nigeria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AFRO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  <w:lang w:val="en-CA"/>
              </w:rPr>
            </w:pPr>
            <w:hyperlink r:id="rId36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PRIMASYS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1127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1047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77.05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70.59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122.4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110.8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no data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27.9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11.9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14.7</w:t>
            </w:r>
          </w:p>
        </w:tc>
      </w:tr>
      <w:tr w:rsidR="00A405B7" w:rsidRPr="00FA24AE" w:rsidTr="005B1A0C">
        <w:trPr>
          <w:trHeight w:val="420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Pakistan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EMRO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  <w:lang w:val="en-CA"/>
              </w:rPr>
            </w:pPr>
            <w:hyperlink r:id="rId37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PRIMASYS</w:t>
              </w:r>
            </w:hyperlink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 xml:space="preserve"> &amp;</w:t>
            </w:r>
            <w:hyperlink r:id="rId38">
              <w:r w:rsidRPr="00FA24AE">
                <w:rPr>
                  <w:rFonts w:ascii="Times New Roman" w:eastAsia="Times New Roman" w:hAnsi="Times New Roman" w:cs="Times New Roman"/>
                  <w:sz w:val="18"/>
                  <w:szCs w:val="18"/>
                  <w:lang w:val="en-CA"/>
                </w:rPr>
                <w:t xml:space="preserve"> </w:t>
              </w:r>
            </w:hyperlink>
            <w:hyperlink r:id="rId39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PHC/COVID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177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154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58.99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52.78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71.77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63.33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0.1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0.2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24.2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4.7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</w:t>
            </w:r>
          </w:p>
        </w:tc>
      </w:tr>
      <w:tr w:rsidR="00A405B7" w:rsidRPr="00FA24AE" w:rsidTr="005B1A0C">
        <w:trPr>
          <w:trHeight w:val="375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Peru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PAHO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  <w:lang w:val="en-CA"/>
              </w:rPr>
            </w:pPr>
            <w:hyperlink r:id="rId40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PRIMASYS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61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69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12.18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10.96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15.69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14.12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0.3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0.4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41.3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25.7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53.1</w:t>
            </w:r>
          </w:p>
        </w:tc>
      </w:tr>
      <w:tr w:rsidR="00A405B7" w:rsidRPr="00FA24AE" w:rsidTr="005B1A0C">
        <w:trPr>
          <w:trHeight w:val="375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Philippines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WPRO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  <w:lang w:val="en-CA"/>
              </w:rPr>
            </w:pPr>
            <w:hyperlink r:id="rId41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PHC/COVID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84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78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22.7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20.47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28.69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25.74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&lt;0.1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0.3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49.8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14.5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15</w:t>
            </w:r>
          </w:p>
        </w:tc>
      </w:tr>
      <w:tr w:rsidR="00A405B7" w:rsidRPr="00FA24AE" w:rsidTr="005B1A0C">
        <w:trPr>
          <w:trHeight w:val="375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Qatar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EMRO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  <w:lang w:val="en-CA"/>
              </w:rPr>
            </w:pPr>
            <w:hyperlink r:id="rId42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PHC/COVID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5.92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4.54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6.92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5.31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&lt;0.1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&lt;0.1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30.5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3.2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4.8</w:t>
            </w:r>
          </w:p>
        </w:tc>
      </w:tr>
      <w:tr w:rsidR="00A405B7" w:rsidRPr="00FA24AE" w:rsidTr="005B1A0C">
        <w:trPr>
          <w:trHeight w:val="375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Rwanda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AFRO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  <w:lang w:val="en-CA"/>
              </w:rPr>
            </w:pPr>
            <w:hyperlink r:id="rId43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PRIMASYS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275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259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32.91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29.65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44.63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39.44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2.3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18.8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18.7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16.6</w:t>
            </w:r>
          </w:p>
        </w:tc>
      </w:tr>
      <w:tr w:rsidR="00A405B7" w:rsidRPr="00FA24AE" w:rsidTr="005B1A0C">
        <w:trPr>
          <w:trHeight w:val="375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Singapore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WPRO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  <w:lang w:val="en-CA"/>
              </w:rPr>
            </w:pPr>
            <w:hyperlink r:id="rId44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PHC/COVID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7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2.16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1.73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2.65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2.09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no data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131.3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11.1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60.3</w:t>
            </w:r>
          </w:p>
        </w:tc>
      </w:tr>
      <w:tr w:rsidR="00A405B7" w:rsidRPr="00FA24AE" w:rsidTr="005B1A0C">
        <w:trPr>
          <w:trHeight w:val="420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South Africa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AFRO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  <w:lang w:val="en-CA"/>
              </w:rPr>
            </w:pPr>
            <w:hyperlink r:id="rId45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PRIMASYS</w:t>
              </w:r>
            </w:hyperlink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 xml:space="preserve"> &amp;</w:t>
            </w:r>
            <w:hyperlink r:id="rId46">
              <w:r w:rsidRPr="00FA24AE">
                <w:rPr>
                  <w:rFonts w:ascii="Times New Roman" w:eastAsia="Times New Roman" w:hAnsi="Times New Roman" w:cs="Times New Roman"/>
                  <w:sz w:val="18"/>
                  <w:szCs w:val="18"/>
                  <w:lang w:val="en-CA"/>
                </w:rPr>
                <w:t xml:space="preserve"> </w:t>
              </w:r>
            </w:hyperlink>
            <w:hyperlink r:id="rId47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PHC/COVID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133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127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28.31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26.43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35.82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32.85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18.7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17.8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51.5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35.6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45</w:t>
            </w:r>
          </w:p>
        </w:tc>
      </w:tr>
      <w:tr w:rsidR="00A405B7" w:rsidRPr="00FA24AE" w:rsidTr="005B1A0C">
        <w:trPr>
          <w:trHeight w:val="375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Sri Lanka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SEARO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  <w:lang w:val="en-CA"/>
              </w:rPr>
            </w:pPr>
            <w:hyperlink r:id="rId48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PRIMASYS</w:t>
              </w:r>
            </w:hyperlink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no data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6.78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5.77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7.93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6.75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&lt;0.1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&lt;0.1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35.7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12.6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8.7</w:t>
            </w:r>
          </w:p>
        </w:tc>
      </w:tr>
      <w:tr w:rsidR="00A405B7" w:rsidRPr="00FA24AE" w:rsidTr="005B1A0C">
        <w:trPr>
          <w:trHeight w:val="375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Sudan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EMRO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  <w:lang w:val="en-CA"/>
              </w:rPr>
            </w:pPr>
            <w:hyperlink r:id="rId49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PHC/COVID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290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43.08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38.95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62.12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54.9</w:t>
            </w:r>
          </w:p>
        </w:tc>
        <w:tc>
          <w:tcPr>
            <w:tcW w:w="43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0.1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0.1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5.6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6.6</w:t>
            </w:r>
          </w:p>
        </w:tc>
      </w:tr>
      <w:tr w:rsidR="00A405B7" w:rsidRPr="00FA24AE" w:rsidTr="005B1A0C">
        <w:trPr>
          <w:trHeight w:val="375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Thailand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SEARO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hyperlink r:id="rId50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PRIMASYS</w:t>
              </w:r>
            </w:hyperlink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 xml:space="preserve"> &amp; SRHR draft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280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238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8.44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7.1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9.85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8.29</w:t>
            </w:r>
          </w:p>
        </w:tc>
        <w:tc>
          <w:tcPr>
            <w:tcW w:w="43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1.1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13.4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34.3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11.9</w:t>
            </w:r>
          </w:p>
        </w:tc>
      </w:tr>
      <w:tr w:rsidR="00A405B7" w:rsidRPr="00FA24AE" w:rsidTr="005B1A0C">
        <w:trPr>
          <w:trHeight w:val="375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Timor-Leste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SEARO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  <w:lang w:val="en-CA"/>
              </w:rPr>
            </w:pPr>
            <w:hyperlink r:id="rId51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PHC/COVID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48.57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43.08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57.69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50.55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0.1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0.2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61.8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25.6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25.4</w:t>
            </w:r>
          </w:p>
        </w:tc>
      </w:tr>
      <w:tr w:rsidR="00A405B7" w:rsidRPr="00FA24AE" w:rsidTr="005B1A0C">
        <w:trPr>
          <w:trHeight w:val="375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Tunisia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EMRO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SRHR draft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256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14.66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14.03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17.06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16.32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&lt;0.1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&lt;0.1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18.2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4.5</w:t>
            </w:r>
          </w:p>
        </w:tc>
      </w:tr>
      <w:tr w:rsidR="00A405B7" w:rsidRPr="00FA24AE" w:rsidTr="005B1A0C">
        <w:trPr>
          <w:trHeight w:val="375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Uganda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AFRO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  <w:lang w:val="en-CA"/>
              </w:rPr>
            </w:pPr>
            <w:hyperlink r:id="rId52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PRIMASYS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35.95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31.17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50.17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42.13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5.1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51.9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5.7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20.2</w:t>
            </w:r>
          </w:p>
        </w:tc>
      </w:tr>
      <w:tr w:rsidR="00A405B7" w:rsidRPr="00FA24AE" w:rsidTr="005B1A0C">
        <w:trPr>
          <w:trHeight w:val="375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United Arab Emirates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EMRO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  <w:lang w:val="en-CA"/>
              </w:rPr>
            </w:pPr>
            <w:hyperlink r:id="rId53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PHC/COVID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6.17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5.45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7.21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6.37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&lt;0.1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&lt;0.1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11.4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10.5</w:t>
            </w:r>
          </w:p>
        </w:tc>
      </w:tr>
      <w:tr w:rsidR="00A405B7" w:rsidRPr="00FA24AE" w:rsidTr="005B1A0C">
        <w:trPr>
          <w:trHeight w:val="420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United Republic of Tanzania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AFRO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  <w:lang w:val="en-CA"/>
              </w:rPr>
            </w:pPr>
            <w:hyperlink r:id="rId54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PRIMASYS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313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284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38.22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34.11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53.9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47.12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5.3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4.3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33.7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3.9</w:t>
            </w:r>
          </w:p>
        </w:tc>
      </w:tr>
      <w:tr w:rsidR="00A405B7" w:rsidRPr="00FA24AE" w:rsidTr="005B1A0C">
        <w:trPr>
          <w:trHeight w:val="375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Uruguay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PAHO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SRHR draft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6.79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4.99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7.9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5.82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0.5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0.6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105.4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15.2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92</w:t>
            </w:r>
          </w:p>
        </w:tc>
      </w:tr>
      <w:tr w:rsidR="00A405B7" w:rsidRPr="00FA24AE" w:rsidTr="005B1A0C">
        <w:trPr>
          <w:trHeight w:val="375"/>
        </w:trPr>
        <w:tc>
          <w:tcPr>
            <w:tcW w:w="28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Viet Nam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WPRO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  <w:lang w:val="en-CA"/>
              </w:rPr>
            </w:pPr>
            <w:hyperlink r:id="rId55">
              <w:r w:rsidRPr="00FA24AE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CA"/>
                </w:rPr>
                <w:t>PHC/COVID</w:t>
              </w:r>
            </w:hyperlink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52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17.13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16.43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21.46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20.6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0.4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05B7" w:rsidRPr="00FA24AE" w:rsidRDefault="00A405B7" w:rsidP="005B1A0C">
            <w:pPr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0.3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44.2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8.5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05B7" w:rsidRPr="00FA24AE" w:rsidRDefault="00A405B7" w:rsidP="005B1A0C">
            <w:pPr>
              <w:spacing w:line="256" w:lineRule="auto"/>
              <w:ind w:left="-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</w:pPr>
            <w:r w:rsidRPr="00FA24AE">
              <w:rPr>
                <w:rFonts w:ascii="Times New Roman" w:eastAsia="Times New Roman" w:hAnsi="Times New Roman" w:cs="Times New Roman"/>
                <w:sz w:val="18"/>
                <w:szCs w:val="18"/>
                <w:lang w:val="en-CA"/>
              </w:rPr>
              <w:t>2.9</w:t>
            </w:r>
          </w:p>
        </w:tc>
      </w:tr>
    </w:tbl>
    <w:p w:rsidR="00A405B7" w:rsidRPr="00FA24AE" w:rsidRDefault="00A405B7" w:rsidP="00A405B7">
      <w:pPr>
        <w:spacing w:before="240" w:after="240"/>
        <w:rPr>
          <w:rFonts w:ascii="Times New Roman" w:hAnsi="Times New Roman" w:cs="Times New Roman"/>
          <w:lang w:val="en-CA"/>
        </w:rPr>
      </w:pPr>
      <w:r w:rsidRPr="00FA24AE">
        <w:rPr>
          <w:rFonts w:ascii="Times New Roman" w:eastAsia="Times New Roman" w:hAnsi="Times New Roman" w:cs="Times New Roman"/>
          <w:sz w:val="16"/>
          <w:szCs w:val="16"/>
          <w:lang w:val="en-CA"/>
        </w:rPr>
        <w:t>Sources: The Global Health Observatory. Geneva: World Health Organization.</w:t>
      </w:r>
      <w:hyperlink r:id="rId56">
        <w:r w:rsidRPr="00FA24AE">
          <w:rPr>
            <w:rFonts w:ascii="Times New Roman" w:eastAsia="Times New Roman" w:hAnsi="Times New Roman" w:cs="Times New Roman"/>
            <w:sz w:val="16"/>
            <w:szCs w:val="16"/>
            <w:lang w:val="en-CA"/>
          </w:rPr>
          <w:t xml:space="preserve"> </w:t>
        </w:r>
      </w:hyperlink>
      <w:hyperlink r:id="rId57">
        <w:r w:rsidRPr="00FA24AE">
          <w:rPr>
            <w:rFonts w:ascii="Times New Roman" w:eastAsia="Times New Roman" w:hAnsi="Times New Roman" w:cs="Times New Roman"/>
            <w:color w:val="1155CC"/>
            <w:sz w:val="16"/>
            <w:szCs w:val="16"/>
            <w:u w:val="single"/>
            <w:lang w:val="en-CA"/>
          </w:rPr>
          <w:t>https://www.who.int/data/gho</w:t>
        </w:r>
      </w:hyperlink>
      <w:r w:rsidRPr="00FA24AE">
        <w:rPr>
          <w:rFonts w:ascii="Times New Roman" w:eastAsia="Times New Roman" w:hAnsi="Times New Roman" w:cs="Times New Roman"/>
          <w:sz w:val="16"/>
          <w:szCs w:val="16"/>
          <w:lang w:val="en-CA"/>
        </w:rPr>
        <w:t xml:space="preserve"> [accessed 2023 Dec 13]; International Agency for Research on Cancer. Geneva: World Health Organization.</w:t>
      </w:r>
      <w:hyperlink r:id="rId58">
        <w:r w:rsidRPr="00FA24AE">
          <w:rPr>
            <w:rFonts w:ascii="Times New Roman" w:eastAsia="Times New Roman" w:hAnsi="Times New Roman" w:cs="Times New Roman"/>
            <w:sz w:val="16"/>
            <w:szCs w:val="16"/>
            <w:lang w:val="en-CA"/>
          </w:rPr>
          <w:t xml:space="preserve"> </w:t>
        </w:r>
      </w:hyperlink>
      <w:hyperlink r:id="rId59">
        <w:r w:rsidRPr="00FA24AE">
          <w:rPr>
            <w:rFonts w:ascii="Times New Roman" w:eastAsia="Times New Roman" w:hAnsi="Times New Roman" w:cs="Times New Roman"/>
            <w:color w:val="1155CC"/>
            <w:sz w:val="16"/>
            <w:szCs w:val="16"/>
            <w:u w:val="single"/>
            <w:lang w:val="en-CA"/>
          </w:rPr>
          <w:t>https://www.iarc.who.int/</w:t>
        </w:r>
      </w:hyperlink>
      <w:r w:rsidRPr="00FA24AE">
        <w:rPr>
          <w:rFonts w:ascii="Times New Roman" w:eastAsia="Times New Roman" w:hAnsi="Times New Roman" w:cs="Times New Roman"/>
          <w:sz w:val="16"/>
          <w:szCs w:val="16"/>
          <w:lang w:val="en-CA"/>
        </w:rPr>
        <w:t xml:space="preserve"> [accessed 2023 Dec 13].</w:t>
      </w:r>
    </w:p>
    <w:p w:rsidR="00A405B7" w:rsidRPr="00FA24AE" w:rsidRDefault="00A405B7" w:rsidP="00A405B7">
      <w:pPr>
        <w:rPr>
          <w:rFonts w:ascii="Times New Roman" w:hAnsi="Times New Roman" w:cs="Times New Roman"/>
          <w:lang w:val="en-CA"/>
        </w:rPr>
      </w:pPr>
    </w:p>
    <w:p w:rsidR="00A405B7" w:rsidRPr="00FA24AE" w:rsidRDefault="00A405B7" w:rsidP="00A405B7">
      <w:pPr>
        <w:rPr>
          <w:rFonts w:ascii="Times New Roman" w:hAnsi="Times New Roman" w:cs="Times New Roman"/>
          <w:lang w:val="en-CA"/>
        </w:rPr>
      </w:pPr>
    </w:p>
    <w:p w:rsidR="00A405B7" w:rsidRPr="00FA24AE" w:rsidRDefault="00A405B7" w:rsidP="00A405B7">
      <w:pPr>
        <w:rPr>
          <w:rFonts w:ascii="Times New Roman" w:hAnsi="Times New Roman" w:cs="Times New Roman"/>
          <w:b/>
          <w:bCs/>
          <w:lang w:val="en-CA"/>
        </w:rPr>
      </w:pPr>
      <w:r w:rsidRPr="00FA24AE">
        <w:rPr>
          <w:rFonts w:ascii="Times New Roman" w:hAnsi="Times New Roman" w:cs="Times New Roman"/>
          <w:b/>
          <w:bCs/>
          <w:lang w:val="en-CA"/>
        </w:rPr>
        <w:br w:type="page"/>
      </w:r>
    </w:p>
    <w:p w:rsidR="00A405B7" w:rsidRPr="00FA24AE" w:rsidRDefault="00A405B7" w:rsidP="00A405B7">
      <w:pPr>
        <w:rPr>
          <w:rFonts w:ascii="Times New Roman" w:hAnsi="Times New Roman" w:cs="Times New Roman"/>
          <w:b/>
          <w:bCs/>
          <w:lang w:val="en-CA"/>
        </w:rPr>
      </w:pPr>
      <w:r w:rsidRPr="00FA24AE">
        <w:rPr>
          <w:rFonts w:ascii="Times New Roman" w:hAnsi="Times New Roman" w:cs="Times New Roman"/>
          <w:b/>
          <w:bCs/>
          <w:lang w:val="en-CA"/>
        </w:rPr>
        <w:lastRenderedPageBreak/>
        <w:t>Supplementary file 2: Coding and analysis matrix</w:t>
      </w:r>
    </w:p>
    <w:p w:rsidR="00A405B7" w:rsidRPr="00FA24AE" w:rsidRDefault="00A405B7" w:rsidP="00A405B7">
      <w:pPr>
        <w:rPr>
          <w:rFonts w:ascii="Times New Roman" w:hAnsi="Times New Roman" w:cs="Times New Roman"/>
          <w:b/>
          <w:bCs/>
          <w:lang w:val="en-CA"/>
        </w:rPr>
      </w:pP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034"/>
        <w:gridCol w:w="4991"/>
      </w:tblGrid>
      <w:tr w:rsidR="00A405B7" w:rsidRPr="00FA24AE" w:rsidTr="005B1A0C">
        <w:trPr>
          <w:trHeight w:val="285"/>
        </w:trPr>
        <w:tc>
          <w:tcPr>
            <w:tcW w:w="9025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FA24AE">
              <w:rPr>
                <w:rFonts w:ascii="Times New Roman" w:hAnsi="Times New Roman" w:cs="Times New Roman"/>
                <w:b/>
                <w:bCs/>
                <w:lang w:val="en-CA"/>
              </w:rPr>
              <w:t>Level 1 SRHR theme</w:t>
            </w:r>
          </w:p>
        </w:tc>
      </w:tr>
      <w:tr w:rsidR="00A405B7" w:rsidRPr="00FA24AE" w:rsidTr="005B1A0C">
        <w:trPr>
          <w:trHeight w:val="2445"/>
        </w:trPr>
        <w:tc>
          <w:tcPr>
            <w:tcW w:w="9025" w:type="dxa"/>
            <w:gridSpan w:val="2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Reproductive health</w:t>
            </w:r>
          </w:p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Family planning</w:t>
            </w:r>
          </w:p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Abortion</w:t>
            </w:r>
          </w:p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HIV and STI services</w:t>
            </w:r>
          </w:p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Reproductive cancers</w:t>
            </w:r>
          </w:p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Sexual and reproductive health education</w:t>
            </w:r>
          </w:p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Gender</w:t>
            </w:r>
          </w:p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Rights and Advocacy</w:t>
            </w:r>
          </w:p>
        </w:tc>
      </w:tr>
      <w:tr w:rsidR="00A405B7" w:rsidRPr="00FA24AE" w:rsidTr="005B1A0C">
        <w:trPr>
          <w:trHeight w:val="285"/>
        </w:trPr>
        <w:tc>
          <w:tcPr>
            <w:tcW w:w="9025" w:type="dxa"/>
            <w:gridSpan w:val="2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824EA0">
              <w:rPr>
                <w:rFonts w:ascii="Times New Roman" w:hAnsi="Times New Roman" w:cs="Times New Roman"/>
                <w:b/>
                <w:bCs/>
                <w:lang w:val="en-CA"/>
              </w:rPr>
              <w:t>Level 1 PHC theme</w:t>
            </w:r>
          </w:p>
        </w:tc>
      </w:tr>
      <w:tr w:rsidR="00A405B7" w:rsidRPr="00FA24AE" w:rsidTr="005B1A0C">
        <w:trPr>
          <w:trHeight w:val="285"/>
        </w:trPr>
        <w:tc>
          <w:tcPr>
            <w:tcW w:w="4034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en-CA"/>
              </w:rPr>
            </w:pPr>
            <w:r w:rsidRPr="00FA24AE">
              <w:rPr>
                <w:rFonts w:ascii="Times New Roman" w:hAnsi="Times New Roman" w:cs="Times New Roman"/>
                <w:b/>
                <w:bCs/>
                <w:i/>
                <w:iCs/>
                <w:lang w:val="en-CA"/>
              </w:rPr>
              <w:t>Terms used during coding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en-CA"/>
              </w:rPr>
            </w:pPr>
            <w:r w:rsidRPr="00FA24AE">
              <w:rPr>
                <w:rFonts w:ascii="Times New Roman" w:hAnsi="Times New Roman" w:cs="Times New Roman"/>
                <w:b/>
                <w:bCs/>
                <w:i/>
                <w:iCs/>
                <w:lang w:val="en-CA"/>
              </w:rPr>
              <w:t>Associated PHC levers used for analysis</w:t>
            </w:r>
          </w:p>
        </w:tc>
      </w:tr>
      <w:tr w:rsidR="00A405B7" w:rsidRPr="00FA24AE" w:rsidTr="005B1A0C">
        <w:trPr>
          <w:trHeight w:val="420"/>
        </w:trPr>
        <w:tc>
          <w:tcPr>
            <w:tcW w:w="4034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Access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Models of care</w:t>
            </w:r>
          </w:p>
        </w:tc>
      </w:tr>
      <w:tr w:rsidR="00A405B7" w:rsidRPr="00FA24AE" w:rsidTr="005B1A0C">
        <w:trPr>
          <w:trHeight w:val="405"/>
        </w:trPr>
        <w:tc>
          <w:tcPr>
            <w:tcW w:w="4034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Acceptability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Not enough data</w:t>
            </w:r>
          </w:p>
        </w:tc>
      </w:tr>
      <w:tr w:rsidR="00A405B7" w:rsidRPr="00FA24AE" w:rsidTr="005B1A0C">
        <w:trPr>
          <w:trHeight w:val="405"/>
        </w:trPr>
        <w:tc>
          <w:tcPr>
            <w:tcW w:w="4034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Clinical practice guidelines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Systems for improving quality of care</w:t>
            </w:r>
          </w:p>
        </w:tc>
      </w:tr>
      <w:tr w:rsidR="00A405B7" w:rsidRPr="00FA24AE" w:rsidTr="005B1A0C">
        <w:trPr>
          <w:trHeight w:val="405"/>
        </w:trPr>
        <w:tc>
          <w:tcPr>
            <w:tcW w:w="4034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Coverage</w:t>
            </w:r>
            <w:r>
              <w:rPr>
                <w:rFonts w:ascii="Times New Roman" w:hAnsi="Times New Roman" w:cs="Times New Roman"/>
                <w:lang w:val="en-CA"/>
              </w:rPr>
              <w:t xml:space="preserve"> (products)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Medicines and other health products</w:t>
            </w:r>
          </w:p>
        </w:tc>
      </w:tr>
      <w:tr w:rsidR="00A405B7" w:rsidRPr="00FA24AE" w:rsidTr="005B1A0C">
        <w:trPr>
          <w:trHeight w:val="405"/>
        </w:trPr>
        <w:tc>
          <w:tcPr>
            <w:tcW w:w="4034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Funding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Funding and allocation of resources</w:t>
            </w:r>
          </w:p>
        </w:tc>
      </w:tr>
      <w:tr w:rsidR="00A405B7" w:rsidRPr="00FA24AE" w:rsidTr="005B1A0C">
        <w:trPr>
          <w:trHeight w:val="405"/>
        </w:trPr>
        <w:tc>
          <w:tcPr>
            <w:tcW w:w="4034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Infrastructure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Not enough data</w:t>
            </w:r>
          </w:p>
        </w:tc>
      </w:tr>
      <w:tr w:rsidR="00A405B7" w:rsidRPr="00FA24AE" w:rsidTr="005B1A0C">
        <w:trPr>
          <w:trHeight w:val="405"/>
        </w:trPr>
        <w:tc>
          <w:tcPr>
            <w:tcW w:w="4034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Model of care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Models of care</w:t>
            </w:r>
          </w:p>
        </w:tc>
      </w:tr>
      <w:tr w:rsidR="00A405B7" w:rsidRPr="00FA24AE" w:rsidTr="005B1A0C">
        <w:trPr>
          <w:trHeight w:val="405"/>
        </w:trPr>
        <w:tc>
          <w:tcPr>
            <w:tcW w:w="4034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Outcomes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Included in corresponding SRHR sections</w:t>
            </w:r>
          </w:p>
        </w:tc>
      </w:tr>
      <w:tr w:rsidR="00A405B7" w:rsidRPr="00FA24AE" w:rsidTr="005B1A0C">
        <w:trPr>
          <w:trHeight w:val="405"/>
        </w:trPr>
        <w:tc>
          <w:tcPr>
            <w:tcW w:w="4034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Prevention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Included in Models of care</w:t>
            </w:r>
          </w:p>
        </w:tc>
      </w:tr>
      <w:tr w:rsidR="00A405B7" w:rsidRPr="00FA24AE" w:rsidTr="005B1A0C">
        <w:trPr>
          <w:trHeight w:val="405"/>
        </w:trPr>
        <w:tc>
          <w:tcPr>
            <w:tcW w:w="4034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Quality of care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Not enough data</w:t>
            </w:r>
          </w:p>
        </w:tc>
      </w:tr>
      <w:tr w:rsidR="00A405B7" w:rsidRPr="00FA24AE" w:rsidTr="005B1A0C">
        <w:trPr>
          <w:trHeight w:val="405"/>
        </w:trPr>
        <w:tc>
          <w:tcPr>
            <w:tcW w:w="4034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Rights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Covered in rights section</w:t>
            </w:r>
          </w:p>
        </w:tc>
      </w:tr>
      <w:tr w:rsidR="00A405B7" w:rsidRPr="00FA24AE" w:rsidTr="005B1A0C">
        <w:trPr>
          <w:trHeight w:val="405"/>
        </w:trPr>
        <w:tc>
          <w:tcPr>
            <w:tcW w:w="4034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Role of NGOs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Included in Funding and allocation of resources</w:t>
            </w:r>
          </w:p>
        </w:tc>
      </w:tr>
      <w:tr w:rsidR="00A405B7" w:rsidRPr="00FA24AE" w:rsidTr="005B1A0C">
        <w:trPr>
          <w:trHeight w:val="405"/>
        </w:trPr>
        <w:tc>
          <w:tcPr>
            <w:tcW w:w="4034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Safety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Not enough data</w:t>
            </w:r>
          </w:p>
        </w:tc>
      </w:tr>
      <w:tr w:rsidR="00A405B7" w:rsidRPr="00FA24AE" w:rsidTr="005B1A0C">
        <w:trPr>
          <w:trHeight w:val="405"/>
        </w:trPr>
        <w:tc>
          <w:tcPr>
            <w:tcW w:w="4034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Screening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 xml:space="preserve">Included in Models of care </w:t>
            </w:r>
          </w:p>
        </w:tc>
      </w:tr>
      <w:tr w:rsidR="00A405B7" w:rsidRPr="00FA24AE" w:rsidTr="005B1A0C">
        <w:trPr>
          <w:trHeight w:val="405"/>
        </w:trPr>
        <w:tc>
          <w:tcPr>
            <w:tcW w:w="4034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Services/Service package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Purchasing and payment systems</w:t>
            </w:r>
          </w:p>
        </w:tc>
      </w:tr>
      <w:tr w:rsidR="00A405B7" w:rsidRPr="00FA24AE" w:rsidTr="005B1A0C">
        <w:trPr>
          <w:trHeight w:val="405"/>
        </w:trPr>
        <w:tc>
          <w:tcPr>
            <w:tcW w:w="4034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Strategy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Governance</w:t>
            </w:r>
          </w:p>
        </w:tc>
      </w:tr>
      <w:tr w:rsidR="00A405B7" w:rsidRPr="00FA24AE" w:rsidTr="005B1A0C">
        <w:trPr>
          <w:trHeight w:val="405"/>
        </w:trPr>
        <w:tc>
          <w:tcPr>
            <w:tcW w:w="4034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Supplies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Included in Medicines and other health products</w:t>
            </w:r>
          </w:p>
        </w:tc>
      </w:tr>
      <w:tr w:rsidR="00A405B7" w:rsidRPr="00FA24AE" w:rsidTr="005B1A0C">
        <w:trPr>
          <w:trHeight w:val="405"/>
        </w:trPr>
        <w:tc>
          <w:tcPr>
            <w:tcW w:w="4034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Telemedicine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Digital health</w:t>
            </w:r>
          </w:p>
        </w:tc>
      </w:tr>
      <w:tr w:rsidR="00A405B7" w:rsidRPr="00FA24AE" w:rsidTr="005B1A0C">
        <w:trPr>
          <w:trHeight w:val="405"/>
        </w:trPr>
        <w:tc>
          <w:tcPr>
            <w:tcW w:w="4034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Unmet needs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Included in corresponding SRHR sections</w:t>
            </w:r>
          </w:p>
        </w:tc>
      </w:tr>
      <w:tr w:rsidR="00A405B7" w:rsidRPr="00FA24AE" w:rsidTr="005B1A0C">
        <w:trPr>
          <w:trHeight w:val="405"/>
        </w:trPr>
        <w:tc>
          <w:tcPr>
            <w:tcW w:w="4034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Utilization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Included in corresponding SRHR sections</w:t>
            </w:r>
          </w:p>
        </w:tc>
      </w:tr>
      <w:tr w:rsidR="00A405B7" w:rsidRPr="00FA24AE" w:rsidTr="005B1A0C">
        <w:trPr>
          <w:trHeight w:val="405"/>
        </w:trPr>
        <w:tc>
          <w:tcPr>
            <w:tcW w:w="4034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>Workforce, health workforce competencies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05B7" w:rsidRPr="00FA24AE" w:rsidRDefault="00A405B7" w:rsidP="005B1A0C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FA24AE">
              <w:rPr>
                <w:rFonts w:ascii="Times New Roman" w:hAnsi="Times New Roman" w:cs="Times New Roman"/>
                <w:lang w:val="en-CA"/>
              </w:rPr>
              <w:t xml:space="preserve">Primary </w:t>
            </w:r>
            <w:r>
              <w:rPr>
                <w:rFonts w:ascii="Times New Roman" w:hAnsi="Times New Roman" w:cs="Times New Roman"/>
                <w:lang w:val="en-CA"/>
              </w:rPr>
              <w:t>h</w:t>
            </w:r>
            <w:r w:rsidRPr="00FA24AE">
              <w:rPr>
                <w:rFonts w:ascii="Times New Roman" w:hAnsi="Times New Roman" w:cs="Times New Roman"/>
                <w:lang w:val="en-CA"/>
              </w:rPr>
              <w:t>ealth care workforce</w:t>
            </w:r>
          </w:p>
        </w:tc>
      </w:tr>
    </w:tbl>
    <w:p w:rsidR="00A405B7" w:rsidRPr="00FA24AE" w:rsidRDefault="00A405B7" w:rsidP="00A405B7">
      <w:pPr>
        <w:spacing w:before="240" w:after="240"/>
        <w:jc w:val="both"/>
        <w:rPr>
          <w:rFonts w:ascii="Times New Roman" w:hAnsi="Times New Roman" w:cs="Times New Roman"/>
          <w:lang w:val="en-CA"/>
        </w:rPr>
        <w:sectPr w:rsidR="00A405B7" w:rsidRPr="00FA24AE" w:rsidSect="004A1DF4">
          <w:pgSz w:w="11909" w:h="16834"/>
          <w:pgMar w:top="1440" w:right="1440" w:bottom="1440" w:left="1440" w:header="720" w:footer="720" w:gutter="0"/>
          <w:cols w:space="720"/>
          <w:docGrid w:linePitch="299"/>
        </w:sectPr>
      </w:pPr>
    </w:p>
    <w:p w:rsidR="00A405B7" w:rsidRDefault="00A405B7" w:rsidP="00A405B7">
      <w:pPr>
        <w:spacing w:before="240" w:after="240"/>
        <w:rPr>
          <w:rFonts w:ascii="Times New Roman" w:eastAsia="Aptos" w:hAnsi="Times New Roman" w:cs="Times New Roman"/>
          <w:b/>
          <w:bCs/>
          <w:color w:val="000000" w:themeColor="text1"/>
          <w:lang w:val="en-CA"/>
        </w:rPr>
      </w:pPr>
      <w:r w:rsidRPr="00001B0D">
        <w:rPr>
          <w:rFonts w:ascii="Times New Roman" w:eastAsia="Aptos" w:hAnsi="Times New Roman" w:cs="Times New Roman"/>
          <w:b/>
          <w:bCs/>
          <w:color w:val="000000" w:themeColor="text1"/>
          <w:lang w:val="en-CA"/>
        </w:rPr>
        <w:lastRenderedPageBreak/>
        <w:t xml:space="preserve">Supplementary file 3: Mapping of </w:t>
      </w:r>
      <w:r>
        <w:rPr>
          <w:rFonts w:ascii="Times New Roman" w:eastAsia="Aptos" w:hAnsi="Times New Roman" w:cs="Times New Roman"/>
          <w:b/>
          <w:bCs/>
          <w:color w:val="000000" w:themeColor="text1"/>
          <w:lang w:val="en-CA"/>
        </w:rPr>
        <w:t xml:space="preserve">illustrative </w:t>
      </w:r>
      <w:r w:rsidRPr="00001B0D">
        <w:rPr>
          <w:rFonts w:ascii="Times New Roman" w:eastAsia="Aptos" w:hAnsi="Times New Roman" w:cs="Times New Roman"/>
          <w:b/>
          <w:bCs/>
          <w:color w:val="000000" w:themeColor="text1"/>
          <w:lang w:val="en-CA"/>
        </w:rPr>
        <w:t>policy interventions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035"/>
        <w:gridCol w:w="4035"/>
        <w:gridCol w:w="4036"/>
      </w:tblGrid>
      <w:tr w:rsidR="00A405B7" w:rsidRPr="003F1AEC" w:rsidTr="005B1A0C">
        <w:trPr>
          <w:tblHeader/>
        </w:trPr>
        <w:tc>
          <w:tcPr>
            <w:tcW w:w="1838" w:type="dxa"/>
          </w:tcPr>
          <w:p w:rsidR="00A405B7" w:rsidRPr="003F1AEC" w:rsidRDefault="00A405B7" w:rsidP="005B1A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1A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CA"/>
              </w:rPr>
              <w:t>Theme</w:t>
            </w:r>
          </w:p>
        </w:tc>
        <w:tc>
          <w:tcPr>
            <w:tcW w:w="4035" w:type="dxa"/>
          </w:tcPr>
          <w:p w:rsidR="00A405B7" w:rsidRPr="003F1AEC" w:rsidRDefault="00A405B7" w:rsidP="005B1A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1AEC">
              <w:rPr>
                <w:rFonts w:ascii="Times New Roman" w:eastAsia="Aptos" w:hAnsi="Times New Roman" w:cs="Times New Roman"/>
                <w:b/>
                <w:color w:val="000000" w:themeColor="text1"/>
                <w:lang w:val="en-CA"/>
              </w:rPr>
              <w:t>Structures</w:t>
            </w:r>
          </w:p>
        </w:tc>
        <w:tc>
          <w:tcPr>
            <w:tcW w:w="4035" w:type="dxa"/>
          </w:tcPr>
          <w:p w:rsidR="00A405B7" w:rsidRPr="003F1AEC" w:rsidRDefault="00A405B7" w:rsidP="005B1A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1AEC">
              <w:rPr>
                <w:rFonts w:ascii="Times New Roman" w:eastAsia="Aptos" w:hAnsi="Times New Roman" w:cs="Times New Roman"/>
                <w:b/>
                <w:color w:val="000000" w:themeColor="text1"/>
                <w:lang w:val="en-CA"/>
              </w:rPr>
              <w:t>Inputs</w:t>
            </w:r>
          </w:p>
        </w:tc>
        <w:tc>
          <w:tcPr>
            <w:tcW w:w="4036" w:type="dxa"/>
          </w:tcPr>
          <w:p w:rsidR="00A405B7" w:rsidRPr="003F1AEC" w:rsidRDefault="00A405B7" w:rsidP="005B1A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Processes</w:t>
            </w:r>
          </w:p>
        </w:tc>
      </w:tr>
      <w:tr w:rsidR="00A405B7" w:rsidRPr="003F1AEC" w:rsidTr="005B1A0C">
        <w:tc>
          <w:tcPr>
            <w:tcW w:w="1838" w:type="dxa"/>
          </w:tcPr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Maternal and child health</w:t>
            </w:r>
          </w:p>
        </w:tc>
        <w:tc>
          <w:tcPr>
            <w:tcW w:w="4035" w:type="dxa"/>
          </w:tcPr>
          <w:p w:rsidR="00A405B7" w:rsidRPr="008C6270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Governance</w:t>
            </w:r>
          </w:p>
          <w:p w:rsidR="00A405B7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Dedicated national programmes on prenatal care, labour and delivery (Colombia, Ethiopia, Georgia, Ghana, South Africa, Sri Lanka, Rwanda, Tanzania)</w:t>
            </w:r>
          </w:p>
          <w:p w:rsidR="00A405B7" w:rsidRPr="008C6270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sz w:val="10"/>
                <w:szCs w:val="10"/>
                <w:lang w:val="en-CA"/>
              </w:rPr>
            </w:pPr>
          </w:p>
          <w:p w:rsidR="00A405B7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Emergency number for women in labour during curfew hours</w:t>
            </w:r>
            <w: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 xml:space="preserve"> during the pandemic</w:t>
            </w: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 xml:space="preserve"> to access licensed taxi drivers compensated by government (Kenya)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color w:val="000000" w:themeColor="text1"/>
                <w:lang w:val="en-CA"/>
              </w:rPr>
            </w:pP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Adjustment</w:t>
            </w:r>
            <w: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 xml:space="preserve"> to population health needs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Financing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Voucher scheme for services, both public and private (Pakistan)</w:t>
            </w:r>
          </w:p>
          <w:p w:rsidR="00A405B7" w:rsidRPr="00C24367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sz w:val="10"/>
                <w:szCs w:val="10"/>
                <w:lang w:val="en-CA"/>
              </w:rPr>
            </w:pPr>
          </w:p>
          <w:p w:rsidR="00A405B7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Most countries describe a mix of public and private funding to various proportions (Cameroun, Democratic Republic of the Congo, Lao PDR, New Zealand, South Africa, Peru, Philippines, Tanzania)</w:t>
            </w:r>
          </w:p>
          <w:p w:rsidR="00A405B7" w:rsidRPr="00C24367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sz w:val="10"/>
                <w:szCs w:val="10"/>
                <w:lang w:val="en-CA"/>
              </w:rPr>
            </w:pP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Free antenatal, delivery and newborn care (Colombia, Kazakhstan, Kenya, Lao PDR, Lebanon)</w:t>
            </w:r>
          </w:p>
        </w:tc>
        <w:tc>
          <w:tcPr>
            <w:tcW w:w="4035" w:type="dxa"/>
          </w:tcPr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color w:val="000000" w:themeColor="text1"/>
                <w:lang w:val="en-CA"/>
              </w:rPr>
              <w:t>Physical infrastructure</w:t>
            </w:r>
          </w:p>
          <w:p w:rsidR="00A405B7" w:rsidRPr="008C6270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8C6270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Health workforce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 xml:space="preserve">Online training of personnel on management of pregnancy, childbirth and postpartum care </w:t>
            </w:r>
            <w: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 xml:space="preserve">during the pandemic </w:t>
            </w: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(Morocco)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Medicines and other health products</w:t>
            </w:r>
          </w:p>
          <w:p w:rsidR="00A405B7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Health information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Digital technologies for health</w:t>
            </w:r>
          </w:p>
          <w:p w:rsidR="00A405B7" w:rsidRPr="008C6270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 xml:space="preserve">Use of telemedicine and face-to-face appointments with ICP measures </w:t>
            </w:r>
            <w: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 xml:space="preserve">during the pandemic </w:t>
            </w: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(Indonesia)</w:t>
            </w:r>
          </w:p>
        </w:tc>
        <w:tc>
          <w:tcPr>
            <w:tcW w:w="4036" w:type="dxa"/>
          </w:tcPr>
          <w:p w:rsidR="00A405B7" w:rsidRPr="008C6270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Models of care</w:t>
            </w:r>
          </w:p>
          <w:p w:rsidR="00A405B7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8C6270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Nurse and midwife-led care (South Africa, Tunisia)</w:t>
            </w:r>
          </w:p>
          <w:p w:rsidR="00A405B7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Interventions to r</w:t>
            </w: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educe face-to-face antenatal care visits for low-risk pregnancies</w:t>
            </w:r>
            <w: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 xml:space="preserve"> during the pandemic</w:t>
            </w: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 xml:space="preserve"> (UAE)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Systems for improving quality of care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Development of clinical practice guidelines (Mexico, South Africa)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Resilient health facilities and services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</w:tc>
      </w:tr>
      <w:tr w:rsidR="00A405B7" w:rsidRPr="003F1AEC" w:rsidTr="005B1A0C">
        <w:tc>
          <w:tcPr>
            <w:tcW w:w="1838" w:type="dxa"/>
          </w:tcPr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color w:val="000000" w:themeColor="text1"/>
                <w:lang w:val="en-CA"/>
              </w:rPr>
              <w:t>Family planning</w:t>
            </w:r>
          </w:p>
        </w:tc>
        <w:tc>
          <w:tcPr>
            <w:tcW w:w="4035" w:type="dxa"/>
          </w:tcPr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Governance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lastRenderedPageBreak/>
              <w:t>“Two Is Enough” campaign to promote smaller family sizes (Egypt)</w:t>
            </w:r>
          </w:p>
          <w:p w:rsidR="00A405B7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</w:p>
          <w:p w:rsidR="00A405B7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Programmes targeting contraception use among women in the first year after pregnancy (Kenya)</w:t>
            </w:r>
          </w:p>
          <w:p w:rsidR="00A405B7" w:rsidRPr="008C6270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sz w:val="10"/>
                <w:szCs w:val="10"/>
                <w:lang w:val="en-CA"/>
              </w:rPr>
            </w:pP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Family planning vouchers for private providers (Pakistan)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Adjustments</w:t>
            </w:r>
            <w: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 xml:space="preserve"> to population health needs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</w:p>
          <w:p w:rsidR="00A405B7" w:rsidRPr="008C6270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Financing</w:t>
            </w:r>
          </w:p>
          <w:p w:rsidR="00A405B7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Targeted financing to increase youth access to family planning (Thailand)</w:t>
            </w:r>
          </w:p>
          <w:p w:rsidR="00A405B7" w:rsidRPr="008C6270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10"/>
                <w:szCs w:val="10"/>
                <w:lang w:val="en-CA"/>
              </w:rPr>
            </w:pP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Expanded service package for free access to contraceptives (Colombia, Kazakhstan, Uruguay)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</w:p>
        </w:tc>
        <w:tc>
          <w:tcPr>
            <w:tcW w:w="4035" w:type="dxa"/>
          </w:tcPr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color w:val="000000" w:themeColor="text1"/>
                <w:lang w:val="en-CA"/>
              </w:rPr>
              <w:lastRenderedPageBreak/>
              <w:t>Physical infrastructure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lastRenderedPageBreak/>
              <w:t>Computerized logistics management system (Pakistan)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Health workforce</w:t>
            </w:r>
          </w:p>
          <w:p w:rsidR="00A405B7" w:rsidRPr="00AA4DAE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AA4DAE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Medicines and other health products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Expanded service package for free access to contraceptives (Colombia, Kazakhstan, Uruguay)</w:t>
            </w:r>
          </w:p>
          <w:p w:rsidR="00A405B7" w:rsidRPr="008C6270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sz w:val="10"/>
                <w:szCs w:val="10"/>
                <w:lang w:val="en-CA"/>
              </w:rPr>
            </w:pP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Protecting</w:t>
            </w: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 xml:space="preserve"> contraceptives</w:t>
            </w:r>
            <w: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 xml:space="preserve"> supply chain</w:t>
            </w: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 xml:space="preserve"> during the pandemic (Morocco, Myanmar)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Health information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Digital technologies for health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Computerized logistics management system (Pakistan)</w:t>
            </w:r>
          </w:p>
        </w:tc>
        <w:tc>
          <w:tcPr>
            <w:tcW w:w="4036" w:type="dxa"/>
          </w:tcPr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lastRenderedPageBreak/>
              <w:t>Models of care</w:t>
            </w:r>
          </w:p>
          <w:p w:rsidR="00A405B7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lastRenderedPageBreak/>
              <w:t>Family planning integrated into PHC facilities (DRC)</w:t>
            </w:r>
          </w:p>
          <w:p w:rsidR="00A405B7" w:rsidRPr="008C6270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sz w:val="10"/>
                <w:szCs w:val="10"/>
                <w:lang w:val="en-CA"/>
              </w:rPr>
            </w:pP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Integration of family planning within postnatal care (Egypt)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Systems for improving quality of care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Resilient health facilities and services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</w:tc>
      </w:tr>
      <w:tr w:rsidR="00A405B7" w:rsidRPr="003F1AEC" w:rsidTr="005B1A0C">
        <w:tc>
          <w:tcPr>
            <w:tcW w:w="1838" w:type="dxa"/>
          </w:tcPr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color w:val="000000" w:themeColor="text1"/>
                <w:lang w:val="en-CA"/>
              </w:rPr>
              <w:t>Abortion</w:t>
            </w:r>
          </w:p>
        </w:tc>
        <w:tc>
          <w:tcPr>
            <w:tcW w:w="4035" w:type="dxa"/>
          </w:tcPr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Governance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Expansion of rights for the voluntary termination of pregnancy (New Zealand, Thailand, Uruguay)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Adjustments</w:t>
            </w:r>
            <w: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 xml:space="preserve"> to population health needs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Financing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lastRenderedPageBreak/>
              <w:t>Covering abortion procedures, including medication used for medical abortion (Thailand, Uruguay)</w:t>
            </w:r>
          </w:p>
        </w:tc>
        <w:tc>
          <w:tcPr>
            <w:tcW w:w="4035" w:type="dxa"/>
          </w:tcPr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color w:val="000000" w:themeColor="text1"/>
                <w:lang w:val="en-CA"/>
              </w:rPr>
              <w:lastRenderedPageBreak/>
              <w:t>Physical infrastructure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Health workforce</w:t>
            </w:r>
          </w:p>
          <w:p w:rsidR="00A405B7" w:rsidRPr="00477738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Midwife-administered medication (</w:t>
            </w:r>
            <w:r w:rsidRPr="00477738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Tunisia)</w:t>
            </w:r>
          </w:p>
          <w:p w:rsidR="00A405B7" w:rsidRPr="00477738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sz w:val="10"/>
                <w:szCs w:val="10"/>
                <w:lang w:val="en-CA"/>
              </w:rPr>
            </w:pPr>
          </w:p>
          <w:p w:rsidR="00A405B7" w:rsidRPr="00477738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477738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Trained specialists (Kazakhstan)</w:t>
            </w:r>
          </w:p>
          <w:p w:rsidR="00A405B7" w:rsidRPr="00477738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4777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477738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Medicines and other health products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bookmarkStart w:id="1" w:name="OLE_LINK1"/>
            <w:bookmarkStart w:id="2" w:name="OLE_LINK2"/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lastRenderedPageBreak/>
              <w:t>Covering abortion procedures, including medication used for medical abortion (Thailand, Uruguay)</w:t>
            </w:r>
          </w:p>
          <w:bookmarkEnd w:id="1"/>
          <w:bookmarkEnd w:id="2"/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Health information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Digital technologies for health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</w:tc>
        <w:tc>
          <w:tcPr>
            <w:tcW w:w="4036" w:type="dxa"/>
          </w:tcPr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lastRenderedPageBreak/>
              <w:t>Models of care</w:t>
            </w:r>
          </w:p>
          <w:p w:rsidR="00A405B7" w:rsidRPr="00477738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477738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Comprehensive sexuality education targeting teenagers (Dominica)</w:t>
            </w:r>
          </w:p>
          <w:p w:rsidR="00A405B7" w:rsidRPr="00477738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sz w:val="10"/>
                <w:szCs w:val="10"/>
                <w:lang w:val="en-CA"/>
              </w:rPr>
            </w:pPr>
          </w:p>
          <w:p w:rsidR="00A405B7" w:rsidRPr="00477738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477738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Improv</w:t>
            </w:r>
            <w: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ing public</w:t>
            </w:r>
            <w:r w:rsidRPr="00477738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 xml:space="preserve"> information access (Kazakhstan)</w:t>
            </w:r>
          </w:p>
          <w:p w:rsidR="00A405B7" w:rsidRPr="00477738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en-CA"/>
              </w:rPr>
            </w:pP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477738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Midwife-administered medication (Tunisia)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lastRenderedPageBreak/>
              <w:t>Systems for improving quality of care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Clinical protocols for abortion services (DRC, Kazakhstan, New Zealand)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Resilient health facilities and services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</w:tc>
      </w:tr>
      <w:tr w:rsidR="00A405B7" w:rsidRPr="003F1AEC" w:rsidTr="005B1A0C">
        <w:tc>
          <w:tcPr>
            <w:tcW w:w="1838" w:type="dxa"/>
          </w:tcPr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HIV/STIs</w:t>
            </w:r>
          </w:p>
        </w:tc>
        <w:tc>
          <w:tcPr>
            <w:tcW w:w="4035" w:type="dxa"/>
          </w:tcPr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Governance</w:t>
            </w:r>
          </w:p>
          <w:p w:rsidR="00A405B7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 xml:space="preserve">“Test and treat” (90-90-90) strategy </w:t>
            </w:r>
            <w: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fldChar w:fldCharType="begin"/>
            </w:r>
            <w: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instrText xml:space="preserve"> ADDIN EN.CITE &lt;EndNote&gt;&lt;Cite ExcludeYear="1"&gt;&lt;Author&gt;G20 South Africa 2025&lt;/Author&gt;&lt;Year&gt;2024&lt;/Year&gt;&lt;RecNum&gt;2088&lt;/RecNum&gt;&lt;DisplayText&gt;&lt;style face="italic"&gt;(37)&lt;/style&gt;&lt;/DisplayText&gt;&lt;record&gt;&lt;rec-number&gt;2088&lt;/rec-number&gt;&lt;foreign-keys&gt;&lt;key app="EN" db-id="vpr0deprtxr95rez2x15wf9ewpds5xta5rx0" timestamp="1738238032"&gt;2088&lt;/key&gt;&lt;/foreign-keys&gt;&lt;ref-type name="Report"&gt;27&lt;/ref-type&gt;&lt;contributors&gt;&lt;authors&gt;&lt;author&gt;G20 South Africa 2025,&lt;/author&gt;&lt;/authors&gt;&lt;/contributors&gt;&lt;titles&gt;&lt;title&gt;Sherpa Track: Issue Note – Health Working Group&lt;/title&gt;&lt;/titles&gt;&lt;dates&gt;&lt;year&gt;2024&lt;/year&gt;&lt;/dates&gt;&lt;urls&gt;&lt;related-urls&gt;&lt;url&gt;https://g20.org/track/health/&lt;/url&gt;&lt;/related-urls&gt;&lt;/urls&gt;&lt;/record&gt;&lt;/Cite&gt;&lt;/EndNote&gt;</w:instrText>
            </w:r>
            <w: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fldChar w:fldCharType="separate"/>
            </w:r>
            <w:r w:rsidRPr="003458BE">
              <w:rPr>
                <w:rFonts w:ascii="Times New Roman" w:eastAsia="Aptos" w:hAnsi="Times New Roman" w:cs="Times New Roman"/>
                <w:i/>
                <w:noProof/>
                <w:color w:val="000000" w:themeColor="text1"/>
                <w:lang w:val="en-CA"/>
              </w:rPr>
              <w:t>(37)</w:t>
            </w:r>
            <w: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fldChar w:fldCharType="end"/>
            </w:r>
          </w:p>
          <w:p w:rsidR="00A405B7" w:rsidRPr="00477738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sz w:val="10"/>
                <w:szCs w:val="10"/>
                <w:lang w:val="en-CA"/>
              </w:rPr>
            </w:pP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High-level policy prioritization of prevention and control (Ethiopia, Indonesia)</w:t>
            </w:r>
          </w:p>
          <w:p w:rsidR="00A405B7" w:rsidRPr="00477738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sz w:val="10"/>
                <w:szCs w:val="10"/>
                <w:lang w:val="en-CA"/>
              </w:rPr>
            </w:pP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 xml:space="preserve">Development of provincial recovery plans including a focus on HIV testing, treatment, and vial suppression </w:t>
            </w:r>
            <w: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 xml:space="preserve">during the pandemic </w:t>
            </w:r>
            <w: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fldChar w:fldCharType="begin"/>
            </w:r>
            <w: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instrText xml:space="preserve"> ADDIN EN.CITE &lt;EndNote&gt;&lt;Cite ExcludeYear="1"&gt;&lt;Author&gt;G20 South Africa 2025&lt;/Author&gt;&lt;Year&gt;2024&lt;/Year&gt;&lt;RecNum&gt;2088&lt;/RecNum&gt;&lt;DisplayText&gt;&lt;style face="italic"&gt;(37)&lt;/style&gt;&lt;/DisplayText&gt;&lt;record&gt;&lt;rec-number&gt;2088&lt;/rec-number&gt;&lt;foreign-keys&gt;&lt;key app="EN" db-id="vpr0deprtxr95rez2x15wf9ewpds5xta5rx0" timestamp="1738238032"&gt;2088&lt;/key&gt;&lt;/foreign-keys&gt;&lt;ref-type name="Report"&gt;27&lt;/ref-type&gt;&lt;contributors&gt;&lt;authors&gt;&lt;author&gt;G20 South Africa 2025,&lt;/author&gt;&lt;/authors&gt;&lt;/contributors&gt;&lt;titles&gt;&lt;title&gt;Sherpa Track: Issue Note – Health Working Group&lt;/title&gt;&lt;/titles&gt;&lt;dates&gt;&lt;year&gt;2024&lt;/year&gt;&lt;/dates&gt;&lt;urls&gt;&lt;related-urls&gt;&lt;url&gt;https://g20.org/track/health/&lt;/url&gt;&lt;/related-urls&gt;&lt;/urls&gt;&lt;/record&gt;&lt;/Cite&gt;&lt;/EndNote&gt;</w:instrText>
            </w:r>
            <w: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fldChar w:fldCharType="separate"/>
            </w:r>
            <w:r w:rsidRPr="003458BE">
              <w:rPr>
                <w:rFonts w:ascii="Times New Roman" w:eastAsia="Aptos" w:hAnsi="Times New Roman" w:cs="Times New Roman"/>
                <w:i/>
                <w:noProof/>
                <w:color w:val="000000" w:themeColor="text1"/>
                <w:lang w:val="en-CA"/>
              </w:rPr>
              <w:t>(37)</w:t>
            </w:r>
            <w: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fldChar w:fldCharType="end"/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Adjustments</w:t>
            </w:r>
            <w: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 xml:space="preserve"> to population health needs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Financing</w:t>
            </w:r>
          </w:p>
          <w:p w:rsidR="00A405B7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Domain accounting for most donor funds in low private funding countries for health services (South Africa, Peru)</w:t>
            </w:r>
          </w:p>
          <w:p w:rsidR="00A405B7" w:rsidRPr="00477738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</w:p>
          <w:p w:rsidR="00A405B7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lastRenderedPageBreak/>
              <w:t xml:space="preserve">Donors </w:t>
            </w:r>
            <w: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support for</w:t>
            </w: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 xml:space="preserve"> testing, treatment and counseling (Kenya, Pakistan, Rwanda)</w:t>
            </w:r>
          </w:p>
          <w:p w:rsidR="00A405B7" w:rsidRPr="00477738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sz w:val="10"/>
                <w:szCs w:val="10"/>
                <w:lang w:val="en-CA"/>
              </w:rPr>
            </w:pPr>
          </w:p>
          <w:p w:rsidR="00A405B7" w:rsidRPr="000D3391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Coverage of HIV screening and prevention of mother-to-child transmission (Cameroon, South Africa)</w:t>
            </w:r>
          </w:p>
        </w:tc>
        <w:tc>
          <w:tcPr>
            <w:tcW w:w="4035" w:type="dxa"/>
          </w:tcPr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color w:val="000000" w:themeColor="text1"/>
                <w:lang w:val="en-CA"/>
              </w:rPr>
              <w:lastRenderedPageBreak/>
              <w:t>Physical infrastructure</w:t>
            </w:r>
          </w:p>
          <w:p w:rsidR="00A405B7" w:rsidRPr="00AA4DAE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lang w:val="en-CA"/>
              </w:rPr>
            </w:pPr>
            <w:r w:rsidRPr="00AA4DAE">
              <w:rPr>
                <w:rFonts w:ascii="Times New Roman" w:eastAsia="Times New Roman" w:hAnsi="Times New Roman" w:cs="Times New Roman"/>
                <w:color w:val="000000" w:themeColor="text1"/>
                <w:lang w:val="en-CA"/>
              </w:rPr>
              <w:t xml:space="preserve">None 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Health workforce</w:t>
            </w:r>
          </w:p>
          <w:p w:rsidR="00A405B7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Leveraging village health volunteers in HIV prevention and control efforts (Thailand)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Medicines and other health products</w:t>
            </w:r>
          </w:p>
          <w:p w:rsidR="00A405B7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Efforts made to increase access and coverage of antiretroviral therapy (Peru, South Africa, Tanzania)</w:t>
            </w:r>
          </w:p>
          <w:p w:rsidR="00A405B7" w:rsidRPr="00477738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sz w:val="10"/>
                <w:szCs w:val="10"/>
                <w:lang w:val="en-CA"/>
              </w:rPr>
            </w:pP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Use of rapid diagnostic tests in primary care (Peru)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Health information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Digital technologies for health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lastRenderedPageBreak/>
              <w:t>Donor supported expansion and enhancement of virtual modes of service delivery, including HIV counseling</w:t>
            </w:r>
            <w: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 xml:space="preserve">, during the pandemic </w:t>
            </w: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(Dominica)</w:t>
            </w:r>
          </w:p>
        </w:tc>
        <w:tc>
          <w:tcPr>
            <w:tcW w:w="4036" w:type="dxa"/>
          </w:tcPr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lastRenderedPageBreak/>
              <w:t>Models of care</w:t>
            </w:r>
          </w:p>
          <w:p w:rsidR="00A405B7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One-stop model to STI prevention, HIV screening and therapy and mental health services (Philippines)</w:t>
            </w:r>
          </w:p>
          <w:p w:rsidR="00A405B7" w:rsidRPr="00477738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sz w:val="10"/>
                <w:szCs w:val="10"/>
                <w:lang w:val="en-CA"/>
              </w:rPr>
            </w:pPr>
          </w:p>
          <w:p w:rsidR="00A405B7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Use of rapid diagnostic tests in primary care (Peru)</w:t>
            </w:r>
          </w:p>
          <w:p w:rsidR="00A405B7" w:rsidRPr="00477738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sz w:val="10"/>
                <w:szCs w:val="10"/>
                <w:lang w:val="en-CA"/>
              </w:rPr>
            </w:pPr>
          </w:p>
          <w:p w:rsidR="00A405B7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Integration of HIV/AIDS with cervical cancer screening (Kenya)</w:t>
            </w:r>
          </w:p>
          <w:p w:rsidR="00A405B7" w:rsidRPr="00477738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sz w:val="10"/>
                <w:szCs w:val="10"/>
                <w:lang w:val="en-CA"/>
              </w:rPr>
            </w:pP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Donor supported expansion and enhancement of virtual modes of service delivery, including HIV counseling</w:t>
            </w:r>
            <w: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 xml:space="preserve">, during the pandemic </w:t>
            </w: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(Dominica)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Systems for improving quality of care</w:t>
            </w:r>
          </w:p>
          <w:p w:rsidR="00A405B7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  <w:p w:rsidR="00A405B7" w:rsidRPr="00AA4DAE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Resilient health facilities and services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</w:tc>
      </w:tr>
      <w:tr w:rsidR="00A405B7" w:rsidRPr="003F1AEC" w:rsidTr="005B1A0C">
        <w:tc>
          <w:tcPr>
            <w:tcW w:w="1838" w:type="dxa"/>
          </w:tcPr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color w:val="000000" w:themeColor="text1"/>
                <w:lang w:val="en-CA"/>
              </w:rPr>
              <w:t>Reproductive cancers</w:t>
            </w:r>
          </w:p>
        </w:tc>
        <w:tc>
          <w:tcPr>
            <w:tcW w:w="4035" w:type="dxa"/>
          </w:tcPr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Governance</w:t>
            </w:r>
          </w:p>
          <w:p w:rsidR="00A405B7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Wellness promotion programmes (Dominica)</w:t>
            </w:r>
          </w:p>
          <w:p w:rsidR="00A405B7" w:rsidRPr="000D3391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sz w:val="10"/>
                <w:szCs w:val="10"/>
                <w:lang w:val="en-CA"/>
              </w:rPr>
            </w:pP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Regulations and national programmes targeting one or more cancer(s) (Colombia, Georgia, Mexico, Singapore)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Adjustments</w:t>
            </w:r>
            <w: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 xml:space="preserve"> to population health needs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Financing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Targeted financial incentives (Thailand)</w:t>
            </w:r>
          </w:p>
        </w:tc>
        <w:tc>
          <w:tcPr>
            <w:tcW w:w="4035" w:type="dxa"/>
          </w:tcPr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color w:val="000000" w:themeColor="text1"/>
                <w:lang w:val="en-CA"/>
              </w:rPr>
              <w:t>Physical infrastructure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Health workforce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Integrated screening services at PHC facilities (Kenya, Tunisia)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Medicines and other health products</w:t>
            </w:r>
          </w:p>
          <w:p w:rsidR="00A405B7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Health information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Digital technologies for health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</w:tc>
        <w:tc>
          <w:tcPr>
            <w:tcW w:w="4036" w:type="dxa"/>
          </w:tcPr>
          <w:p w:rsidR="00A405B7" w:rsidRPr="000D3391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Models of care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 xml:space="preserve">Integrated </w:t>
            </w:r>
            <w: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 xml:space="preserve">screenings into </w:t>
            </w: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basic package of services for delivery at PHC centers (Kenya, Tunisia, Thailand)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Systems for improving quality of care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Clinical practice guidelines (Mexico, UAE)</w:t>
            </w:r>
          </w:p>
          <w:p w:rsidR="00A405B7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</w:p>
          <w:p w:rsidR="00A405B7" w:rsidRPr="000D3391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Resilient health facilities and services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</w:tc>
      </w:tr>
      <w:tr w:rsidR="00A405B7" w:rsidRPr="003F1AEC" w:rsidTr="005B1A0C">
        <w:tc>
          <w:tcPr>
            <w:tcW w:w="1838" w:type="dxa"/>
          </w:tcPr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color w:val="000000" w:themeColor="text1"/>
                <w:lang w:val="en-CA"/>
              </w:rPr>
            </w:pPr>
            <w:r>
              <w:rPr>
                <w:rFonts w:ascii="Times New Roman" w:eastAsia="Aptos" w:hAnsi="Times New Roman" w:cs="Times New Roman"/>
                <w:b/>
                <w:color w:val="000000" w:themeColor="text1"/>
                <w:lang w:val="en-CA"/>
              </w:rPr>
              <w:t>Sexual and reproductive e</w:t>
            </w:r>
            <w:r w:rsidRPr="003F1AEC">
              <w:rPr>
                <w:rFonts w:ascii="Times New Roman" w:eastAsia="Aptos" w:hAnsi="Times New Roman" w:cs="Times New Roman"/>
                <w:b/>
                <w:color w:val="000000" w:themeColor="text1"/>
                <w:lang w:val="en-CA"/>
              </w:rPr>
              <w:t>ducation</w:t>
            </w:r>
          </w:p>
        </w:tc>
        <w:tc>
          <w:tcPr>
            <w:tcW w:w="4035" w:type="dxa"/>
          </w:tcPr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Governance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Adjustments</w:t>
            </w:r>
            <w: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 xml:space="preserve"> to population health needs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Financing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lastRenderedPageBreak/>
              <w:t>International development partners playing important role in training agenda and development of clinical practice manuals (Kenya, Lebanon)</w:t>
            </w:r>
          </w:p>
        </w:tc>
        <w:tc>
          <w:tcPr>
            <w:tcW w:w="4035" w:type="dxa"/>
          </w:tcPr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color w:val="000000" w:themeColor="text1"/>
                <w:lang w:val="en-CA"/>
              </w:rPr>
              <w:lastRenderedPageBreak/>
              <w:t>Physical infrastructure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Health workforce</w:t>
            </w:r>
          </w:p>
          <w:p w:rsidR="00A405B7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 xml:space="preserve">In-service training and continuous professional development for PHC healthcare professionals on HIV management, gender-based violence, </w:t>
            </w: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lastRenderedPageBreak/>
              <w:t>emergency obstetric and neonatal care (Kenya, Lebanon, Vietnam)</w:t>
            </w:r>
          </w:p>
          <w:p w:rsidR="00A405B7" w:rsidRPr="000D3391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sz w:val="10"/>
                <w:szCs w:val="10"/>
                <w:lang w:val="en-CA"/>
              </w:rPr>
            </w:pP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 xml:space="preserve">Closure of nursing schools creates underproduction which increases nurse shortages </w:t>
            </w:r>
            <w: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fldChar w:fldCharType="begin"/>
            </w:r>
            <w: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instrText xml:space="preserve"> ADDIN EN.CITE &lt;EndNote&gt;&lt;Cite ExcludeYear="1"&gt;&lt;Author&gt;G20 South Africa 2025&lt;/Author&gt;&lt;Year&gt;2024&lt;/Year&gt;&lt;RecNum&gt;2088&lt;/RecNum&gt;&lt;DisplayText&gt;&lt;style face="italic"&gt;(37)&lt;/style&gt;&lt;/DisplayText&gt;&lt;record&gt;&lt;rec-number&gt;2088&lt;/rec-number&gt;&lt;foreign-keys&gt;&lt;key app="EN" db-id="vpr0deprtxr95rez2x15wf9ewpds5xta5rx0" timestamp="1738238032"&gt;2088&lt;/key&gt;&lt;/foreign-keys&gt;&lt;ref-type name="Report"&gt;27&lt;/ref-type&gt;&lt;contributors&gt;&lt;authors&gt;&lt;author&gt;G20 South Africa 2025,&lt;/author&gt;&lt;/authors&gt;&lt;/contributors&gt;&lt;titles&gt;&lt;title&gt;Sherpa Track: Issue Note – Health Working Group&lt;/title&gt;&lt;/titles&gt;&lt;dates&gt;&lt;year&gt;2024&lt;/year&gt;&lt;/dates&gt;&lt;urls&gt;&lt;related-urls&gt;&lt;url&gt;https://g20.org/track/health/&lt;/url&gt;&lt;/related-urls&gt;&lt;/urls&gt;&lt;/record&gt;&lt;/Cite&gt;&lt;/EndNote&gt;</w:instrText>
            </w:r>
            <w: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fldChar w:fldCharType="separate"/>
            </w:r>
            <w:r w:rsidRPr="003458BE">
              <w:rPr>
                <w:rFonts w:ascii="Times New Roman" w:eastAsia="Aptos" w:hAnsi="Times New Roman" w:cs="Times New Roman"/>
                <w:i/>
                <w:noProof/>
                <w:color w:val="000000" w:themeColor="text1"/>
                <w:lang w:val="en-CA"/>
              </w:rPr>
              <w:t>(37)</w:t>
            </w:r>
            <w: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fldChar w:fldCharType="end"/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Medicines and other health products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Health information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Digital technologies for health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Development of resources for workforce training related to national guidelines for antenatal, postnatal and pre-conception services, cervical cancer, and child development and protection; recorded and prepared online (Morocco, UAE)</w:t>
            </w:r>
          </w:p>
        </w:tc>
        <w:tc>
          <w:tcPr>
            <w:tcW w:w="4036" w:type="dxa"/>
          </w:tcPr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lastRenderedPageBreak/>
              <w:t>Models of care</w:t>
            </w:r>
          </w:p>
          <w:p w:rsidR="00A405B7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 xml:space="preserve">Comprehensive Sexuality Education with a focus </w:t>
            </w:r>
            <w:proofErr w:type="gramStart"/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on:</w:t>
            </w:r>
            <w:proofErr w:type="gramEnd"/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 xml:space="preserve"> contraceptives, safe abortion, reproductive health problems and comprehensive knowledge of HIV/AIDS and STIs (Egypt, Lao PDR, Mexico, Thailand)</w:t>
            </w:r>
          </w:p>
          <w:p w:rsidR="00A405B7" w:rsidRPr="000D3391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sz w:val="10"/>
                <w:szCs w:val="10"/>
                <w:lang w:val="en-CA"/>
              </w:rPr>
            </w:pP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0D3391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lastRenderedPageBreak/>
              <w:t>Increased targeted services for vulnerable groups, in particular youth/adolescents, women with disabilities (Egypt, Indonesia, Kazakhstan, Kenya)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Systems for improving quality of care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Development of resources for workforce training related to national guidelines for antenatal, postnatal and pre-conception services, cervical cancer, and child development and protection; recorded and prepared online (Morocco, UAE)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Resilient health facilities and services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</w:tc>
      </w:tr>
      <w:tr w:rsidR="00A405B7" w:rsidRPr="003F1AEC" w:rsidTr="005B1A0C">
        <w:tc>
          <w:tcPr>
            <w:tcW w:w="1838" w:type="dxa"/>
          </w:tcPr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Gender</w:t>
            </w:r>
          </w:p>
        </w:tc>
        <w:tc>
          <w:tcPr>
            <w:tcW w:w="4035" w:type="dxa"/>
          </w:tcPr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Governance</w:t>
            </w:r>
          </w:p>
          <w:p w:rsidR="00A405B7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Improvements in constitutional rights of women including to education and healthcare services (Dominica, Egypt, Kazakhstan, New Zealand, Sri Lanka, Tunisia)</w:t>
            </w:r>
          </w:p>
          <w:p w:rsidR="00A405B7" w:rsidRPr="000D3391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sz w:val="10"/>
                <w:szCs w:val="10"/>
                <w:lang w:val="en-CA"/>
              </w:rPr>
            </w:pPr>
          </w:p>
          <w:p w:rsidR="00A405B7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 xml:space="preserve">“Kazakhstan Free from Domestic Violence Project” assisting victims of violence through crisis centers </w:t>
            </w:r>
            <w: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(Kazakhstan)</w:t>
            </w:r>
          </w:p>
          <w:p w:rsidR="00A405B7" w:rsidRPr="000D3391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sz w:val="10"/>
                <w:szCs w:val="10"/>
                <w:lang w:val="en-CA"/>
              </w:rPr>
            </w:pPr>
          </w:p>
          <w:p w:rsidR="00A405B7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lastRenderedPageBreak/>
              <w:t>‘</w:t>
            </w:r>
            <w:proofErr w:type="spellStart"/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Shyrak</w:t>
            </w:r>
            <w:proofErr w:type="spellEnd"/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 xml:space="preserve">’ Public Association formed by women with disabilities addressing gap in sexual education for women and girls with disabilities </w:t>
            </w:r>
            <w: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(Kazakhstan)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</w:p>
          <w:p w:rsidR="00A405B7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Multisectoral programme to prevent gender-based violence (Kenya)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Support from development partners to protect children and victims of gender-based violence</w:t>
            </w:r>
            <w: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 xml:space="preserve"> during the pandemic</w:t>
            </w: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 xml:space="preserve"> (Lebanon, Morocco)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Adjustments</w:t>
            </w:r>
            <w: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 xml:space="preserve"> to population health needs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Financing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</w:tc>
        <w:tc>
          <w:tcPr>
            <w:tcW w:w="4035" w:type="dxa"/>
          </w:tcPr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color w:val="000000" w:themeColor="text1"/>
                <w:lang w:val="en-CA"/>
              </w:rPr>
              <w:lastRenderedPageBreak/>
              <w:t>Physical infrastructure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Health workforce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Training workforce on gender-based violence and capacity to support survivors (Kenya, Kazakhstan, Lebanon)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Medicines and other health products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lastRenderedPageBreak/>
              <w:t>None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Health information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Digital technologies for health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</w:tc>
        <w:tc>
          <w:tcPr>
            <w:tcW w:w="4036" w:type="dxa"/>
          </w:tcPr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lastRenderedPageBreak/>
              <w:t>Models of care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Systems for improving quality of care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Training workforce on gender-based violence and capacity to support survivors (Kenya, Kazakhstan, Lebanon)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Resilient health facilities and services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lastRenderedPageBreak/>
              <w:t>None</w:t>
            </w:r>
          </w:p>
        </w:tc>
      </w:tr>
      <w:tr w:rsidR="00A405B7" w:rsidRPr="003F1AEC" w:rsidTr="005B1A0C">
        <w:tc>
          <w:tcPr>
            <w:tcW w:w="1838" w:type="dxa"/>
          </w:tcPr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Rights</w:t>
            </w:r>
          </w:p>
        </w:tc>
        <w:tc>
          <w:tcPr>
            <w:tcW w:w="4035" w:type="dxa"/>
          </w:tcPr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Governance</w:t>
            </w:r>
          </w:p>
          <w:p w:rsidR="00A405B7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Advocating for and protecting in particular the rights of children, adolescents, HIV-affected persons, sex workers, women with disabilities, and the LGBTQ+ community (Colombia, Kazakhstan, Sri Lanka, Peru, Tunisia, Uruguay)</w:t>
            </w:r>
          </w:p>
          <w:p w:rsidR="00A405B7" w:rsidRPr="008C6270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sz w:val="10"/>
                <w:szCs w:val="10"/>
                <w:lang w:val="en-CA"/>
              </w:rPr>
            </w:pPr>
          </w:p>
          <w:p w:rsidR="00A405B7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Rights-based policies and new legislation (DRC, Dominica, Egypt, Kazakhstan, Kenya, New Zealand, Thailand, Tunisia, Uruguay)</w:t>
            </w:r>
          </w:p>
          <w:p w:rsidR="00A405B7" w:rsidRPr="008C6270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sz w:val="10"/>
                <w:szCs w:val="10"/>
                <w:lang w:val="en-CA"/>
              </w:rPr>
            </w:pPr>
          </w:p>
          <w:p w:rsidR="00A405B7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 xml:space="preserve">Laws to advance the right to the voluntary termination of pregnancy </w:t>
            </w:r>
            <w: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fldChar w:fldCharType="begin"/>
            </w:r>
            <w: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instrText xml:space="preserve"> ADDIN EN.CITE &lt;EndNote&gt;&lt;Cite ExcludeYear="1"&gt;&lt;Author&gt;Pública.&lt;/Author&gt;&lt;Year&gt;2019&lt;/Year&gt;&lt;RecNum&gt;2081&lt;/RecNum&gt;&lt;DisplayText&gt;&lt;style face="italic"&gt;(38)&lt;/style&gt;&lt;/DisplayText&gt;&lt;record&gt;&lt;rec-number&gt;2081&lt;/rec-number&gt;&lt;foreign-keys&gt;&lt;key app="EN" db-id="vpr0deprtxr95rez2x15wf9ewpds5xta5rx0" timestamp="1729164364"&gt;2081&lt;/key&gt;&lt;/foreign-keys&gt;&lt;ref-type name="Report"&gt;27&lt;/ref-type&gt;&lt;contributors&gt;&lt;authors&gt;&lt;author&gt;Uruguay Ministerio de Salud Pública.&lt;/author&gt;&lt;/authors&gt;&lt;/contributors&gt;&lt;titles&gt;&lt;title&gt;Avances en la consolidación del Sistema Nacional Integrado de Salud&lt;/title&gt;&lt;/titles&gt;&lt;dates&gt;&lt;year&gt;2019&lt;/year&gt;&lt;/dates&gt;&lt;pub-location&gt;Montevideo&lt;/pub-location&gt;&lt;publisher&gt;Ministerio de Salud Pública&lt;/publisher&gt;&lt;urls&gt;&lt;related-urls&gt;&lt;url&gt;https://www.paho.org/es/documentos/avances-consolidacion-sistema-nacional-integrado-salud&lt;/url&gt;&lt;/related-urls&gt;&lt;/urls&gt;&lt;electronic-resource-num&gt;ISBN 978-9974-8602-6-1&lt;/electronic-resource-num&gt;&lt;/record&gt;&lt;/Cite&gt;&lt;/EndNote&gt;</w:instrText>
            </w:r>
            <w: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fldChar w:fldCharType="separate"/>
            </w:r>
            <w:r w:rsidRPr="003458BE">
              <w:rPr>
                <w:rFonts w:ascii="Times New Roman" w:eastAsia="Aptos" w:hAnsi="Times New Roman" w:cs="Times New Roman"/>
                <w:i/>
                <w:noProof/>
                <w:color w:val="000000" w:themeColor="text1"/>
                <w:lang w:val="en-CA"/>
              </w:rPr>
              <w:t>(38)</w:t>
            </w:r>
            <w: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fldChar w:fldCharType="end"/>
            </w:r>
          </w:p>
          <w:p w:rsidR="00A405B7" w:rsidRPr="008C6270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sz w:val="10"/>
                <w:szCs w:val="10"/>
                <w:lang w:val="en-CA"/>
              </w:rPr>
            </w:pP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Legal safeguards to protect women and children against Female Genital Mutilation and legislation to protect women’s rights and safety (Kenya, Tunisia)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Adjustments</w:t>
            </w:r>
            <w: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 xml:space="preserve"> to population health needs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Financing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</w:tc>
        <w:tc>
          <w:tcPr>
            <w:tcW w:w="4035" w:type="dxa"/>
          </w:tcPr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color w:val="000000" w:themeColor="text1"/>
                <w:lang w:val="en-CA"/>
              </w:rPr>
              <w:lastRenderedPageBreak/>
              <w:t>Physical infrastructure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Health workforce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Medicines and other health products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Health information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lastRenderedPageBreak/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Digital technologies for health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</w:tc>
        <w:tc>
          <w:tcPr>
            <w:tcW w:w="4036" w:type="dxa"/>
          </w:tcPr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lastRenderedPageBreak/>
              <w:t>Models of care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Systems for improving quality of care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  <w:p w:rsidR="00A405B7" w:rsidRPr="003F1AEC" w:rsidRDefault="00A405B7" w:rsidP="005B1A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3F1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  <w:t>Resilient health facilities and services</w:t>
            </w:r>
          </w:p>
          <w:p w:rsidR="00A405B7" w:rsidRPr="003F1AEC" w:rsidRDefault="00A405B7" w:rsidP="005B1A0C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lang w:val="en-CA"/>
              </w:rPr>
            </w:pPr>
            <w:r w:rsidRPr="003F1AEC">
              <w:rPr>
                <w:rFonts w:ascii="Times New Roman" w:eastAsia="Aptos" w:hAnsi="Times New Roman" w:cs="Times New Roman"/>
                <w:color w:val="000000" w:themeColor="text1"/>
                <w:lang w:val="en-CA"/>
              </w:rPr>
              <w:t>None</w:t>
            </w:r>
          </w:p>
        </w:tc>
      </w:tr>
    </w:tbl>
    <w:p w:rsidR="003E2559" w:rsidRPr="00A405B7" w:rsidRDefault="003E2559" w:rsidP="00A405B7"/>
    <w:sectPr w:rsidR="003E2559" w:rsidRPr="00A405B7" w:rsidSect="00A405B7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CS-brödtext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6C4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8859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6292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8661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A8F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34B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98C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087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98A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289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04DF1"/>
    <w:multiLevelType w:val="hybridMultilevel"/>
    <w:tmpl w:val="DC402A50"/>
    <w:lvl w:ilvl="0" w:tplc="4D10CB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76A81"/>
    <w:multiLevelType w:val="multilevel"/>
    <w:tmpl w:val="31FC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793F1A"/>
    <w:multiLevelType w:val="hybridMultilevel"/>
    <w:tmpl w:val="1CF672D8"/>
    <w:lvl w:ilvl="0" w:tplc="2708A200">
      <w:start w:val="1"/>
      <w:numFmt w:val="bullet"/>
      <w:lvlText w:val="§"/>
      <w:lvlJc w:val="left"/>
      <w:pPr>
        <w:ind w:left="360" w:hanging="360"/>
      </w:pPr>
      <w:rPr>
        <w:rFonts w:ascii="Wingdings" w:hAnsi="Wingdings" w:hint="default"/>
      </w:rPr>
    </w:lvl>
    <w:lvl w:ilvl="1" w:tplc="65E44F5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BE28B0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84388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3CEE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FA6211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68F7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D708B5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F9CA0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5D2D97"/>
    <w:multiLevelType w:val="hybridMultilevel"/>
    <w:tmpl w:val="960250B4"/>
    <w:lvl w:ilvl="0" w:tplc="6C08F5A6">
      <w:start w:val="11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04DDF"/>
    <w:multiLevelType w:val="hybridMultilevel"/>
    <w:tmpl w:val="7ABE3B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9850F2"/>
    <w:multiLevelType w:val="hybridMultilevel"/>
    <w:tmpl w:val="1A908A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862405"/>
    <w:multiLevelType w:val="hybridMultilevel"/>
    <w:tmpl w:val="7AD84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E5081"/>
    <w:multiLevelType w:val="hybridMultilevel"/>
    <w:tmpl w:val="41AE27CA"/>
    <w:lvl w:ilvl="0" w:tplc="8752F5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09A2D"/>
    <w:multiLevelType w:val="hybridMultilevel"/>
    <w:tmpl w:val="48DEEA7A"/>
    <w:lvl w:ilvl="0" w:tplc="CAACD7C0">
      <w:start w:val="1"/>
      <w:numFmt w:val="bullet"/>
      <w:lvlText w:val="§"/>
      <w:lvlJc w:val="left"/>
      <w:pPr>
        <w:ind w:left="360" w:hanging="360"/>
      </w:pPr>
      <w:rPr>
        <w:rFonts w:ascii="Wingdings" w:hAnsi="Wingdings" w:hint="default"/>
      </w:rPr>
    </w:lvl>
    <w:lvl w:ilvl="1" w:tplc="95AEA78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CE19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2CEE8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2A0D3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4C00D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1882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E8921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64CAF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F23830"/>
    <w:multiLevelType w:val="hybridMultilevel"/>
    <w:tmpl w:val="7576B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9"/>
  </w:num>
  <w:num w:numId="4">
    <w:abstractNumId w:val="1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10"/>
  </w:num>
  <w:num w:numId="16">
    <w:abstractNumId w:val="17"/>
  </w:num>
  <w:num w:numId="17">
    <w:abstractNumId w:val="13"/>
  </w:num>
  <w:num w:numId="18">
    <w:abstractNumId w:val="12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B7"/>
    <w:rsid w:val="00004C98"/>
    <w:rsid w:val="00010560"/>
    <w:rsid w:val="000143DC"/>
    <w:rsid w:val="0002089E"/>
    <w:rsid w:val="00021358"/>
    <w:rsid w:val="0002642F"/>
    <w:rsid w:val="00033383"/>
    <w:rsid w:val="000344E3"/>
    <w:rsid w:val="000344FB"/>
    <w:rsid w:val="000447D3"/>
    <w:rsid w:val="00052F2C"/>
    <w:rsid w:val="00052F34"/>
    <w:rsid w:val="00055C1F"/>
    <w:rsid w:val="0006200C"/>
    <w:rsid w:val="00062763"/>
    <w:rsid w:val="00063BAB"/>
    <w:rsid w:val="00070E95"/>
    <w:rsid w:val="00076477"/>
    <w:rsid w:val="00081E9F"/>
    <w:rsid w:val="000836A6"/>
    <w:rsid w:val="00083DE4"/>
    <w:rsid w:val="00087C2D"/>
    <w:rsid w:val="00093002"/>
    <w:rsid w:val="000935A6"/>
    <w:rsid w:val="00095472"/>
    <w:rsid w:val="000A3ABF"/>
    <w:rsid w:val="000A4C5D"/>
    <w:rsid w:val="000D0F0D"/>
    <w:rsid w:val="000D17D0"/>
    <w:rsid w:val="000E20F8"/>
    <w:rsid w:val="000E22E8"/>
    <w:rsid w:val="000E69EB"/>
    <w:rsid w:val="00104AA0"/>
    <w:rsid w:val="00120689"/>
    <w:rsid w:val="00121199"/>
    <w:rsid w:val="00140229"/>
    <w:rsid w:val="001760D0"/>
    <w:rsid w:val="00183B9D"/>
    <w:rsid w:val="001A3588"/>
    <w:rsid w:val="001A6319"/>
    <w:rsid w:val="001B4981"/>
    <w:rsid w:val="001C63B6"/>
    <w:rsid w:val="001D1265"/>
    <w:rsid w:val="001D459B"/>
    <w:rsid w:val="001D607B"/>
    <w:rsid w:val="001F1CAC"/>
    <w:rsid w:val="001F48C2"/>
    <w:rsid w:val="001F72B9"/>
    <w:rsid w:val="001F7D00"/>
    <w:rsid w:val="00220D4C"/>
    <w:rsid w:val="00222884"/>
    <w:rsid w:val="002229D9"/>
    <w:rsid w:val="00235C76"/>
    <w:rsid w:val="00263D4E"/>
    <w:rsid w:val="002653F3"/>
    <w:rsid w:val="00270992"/>
    <w:rsid w:val="00276736"/>
    <w:rsid w:val="002A4959"/>
    <w:rsid w:val="002B1DA0"/>
    <w:rsid w:val="002B36D2"/>
    <w:rsid w:val="002D4F44"/>
    <w:rsid w:val="002E1D99"/>
    <w:rsid w:val="002E638A"/>
    <w:rsid w:val="002E6C29"/>
    <w:rsid w:val="00302841"/>
    <w:rsid w:val="00307EF2"/>
    <w:rsid w:val="00315C96"/>
    <w:rsid w:val="00325949"/>
    <w:rsid w:val="003419CC"/>
    <w:rsid w:val="003446C7"/>
    <w:rsid w:val="003611D4"/>
    <w:rsid w:val="003620D2"/>
    <w:rsid w:val="00362CAD"/>
    <w:rsid w:val="00370D52"/>
    <w:rsid w:val="00372AF0"/>
    <w:rsid w:val="003847FC"/>
    <w:rsid w:val="00395554"/>
    <w:rsid w:val="00395E66"/>
    <w:rsid w:val="003A579C"/>
    <w:rsid w:val="003D4DA1"/>
    <w:rsid w:val="003D6087"/>
    <w:rsid w:val="003D73BB"/>
    <w:rsid w:val="003D79BC"/>
    <w:rsid w:val="003E2559"/>
    <w:rsid w:val="003E327D"/>
    <w:rsid w:val="003F29B4"/>
    <w:rsid w:val="0040228D"/>
    <w:rsid w:val="004135D4"/>
    <w:rsid w:val="00442DEA"/>
    <w:rsid w:val="004452F7"/>
    <w:rsid w:val="00451F8D"/>
    <w:rsid w:val="00476317"/>
    <w:rsid w:val="00492255"/>
    <w:rsid w:val="004A5C6B"/>
    <w:rsid w:val="004B1116"/>
    <w:rsid w:val="004B5448"/>
    <w:rsid w:val="004B546D"/>
    <w:rsid w:val="004C22A7"/>
    <w:rsid w:val="004C30BB"/>
    <w:rsid w:val="004C6872"/>
    <w:rsid w:val="004D4B08"/>
    <w:rsid w:val="00500F30"/>
    <w:rsid w:val="00525F94"/>
    <w:rsid w:val="00535103"/>
    <w:rsid w:val="005410A7"/>
    <w:rsid w:val="0054128A"/>
    <w:rsid w:val="0054477C"/>
    <w:rsid w:val="00547745"/>
    <w:rsid w:val="00550169"/>
    <w:rsid w:val="00555470"/>
    <w:rsid w:val="00555554"/>
    <w:rsid w:val="005669C9"/>
    <w:rsid w:val="00575B52"/>
    <w:rsid w:val="0058109E"/>
    <w:rsid w:val="005921FD"/>
    <w:rsid w:val="005A5DF3"/>
    <w:rsid w:val="005B6AFD"/>
    <w:rsid w:val="005C24E1"/>
    <w:rsid w:val="005D1CA1"/>
    <w:rsid w:val="005E2A76"/>
    <w:rsid w:val="005E4120"/>
    <w:rsid w:val="005F25EA"/>
    <w:rsid w:val="00607981"/>
    <w:rsid w:val="006158B3"/>
    <w:rsid w:val="00625F7F"/>
    <w:rsid w:val="006374BD"/>
    <w:rsid w:val="00641418"/>
    <w:rsid w:val="006427BE"/>
    <w:rsid w:val="00651203"/>
    <w:rsid w:val="00651466"/>
    <w:rsid w:val="00653AB4"/>
    <w:rsid w:val="00665AE4"/>
    <w:rsid w:val="0068077D"/>
    <w:rsid w:val="006924D4"/>
    <w:rsid w:val="00694FD0"/>
    <w:rsid w:val="006A53FD"/>
    <w:rsid w:val="006D6092"/>
    <w:rsid w:val="006E1511"/>
    <w:rsid w:val="006E2E37"/>
    <w:rsid w:val="006E6153"/>
    <w:rsid w:val="006F4867"/>
    <w:rsid w:val="00705E79"/>
    <w:rsid w:val="0072655F"/>
    <w:rsid w:val="00741A6F"/>
    <w:rsid w:val="00745A83"/>
    <w:rsid w:val="0077496D"/>
    <w:rsid w:val="00775313"/>
    <w:rsid w:val="007840AF"/>
    <w:rsid w:val="00797D9F"/>
    <w:rsid w:val="007B4B1E"/>
    <w:rsid w:val="007D0574"/>
    <w:rsid w:val="007D34D0"/>
    <w:rsid w:val="007E0434"/>
    <w:rsid w:val="007E34C0"/>
    <w:rsid w:val="007E7FFC"/>
    <w:rsid w:val="008042D9"/>
    <w:rsid w:val="00817BC3"/>
    <w:rsid w:val="008215E0"/>
    <w:rsid w:val="008253DE"/>
    <w:rsid w:val="008334DA"/>
    <w:rsid w:val="0083718B"/>
    <w:rsid w:val="00851B62"/>
    <w:rsid w:val="00852498"/>
    <w:rsid w:val="0086242A"/>
    <w:rsid w:val="0086494A"/>
    <w:rsid w:val="008649D8"/>
    <w:rsid w:val="0089193D"/>
    <w:rsid w:val="008945F4"/>
    <w:rsid w:val="00896655"/>
    <w:rsid w:val="008A33C9"/>
    <w:rsid w:val="008A5CCA"/>
    <w:rsid w:val="008B0A12"/>
    <w:rsid w:val="008B25F1"/>
    <w:rsid w:val="008D0159"/>
    <w:rsid w:val="008D3206"/>
    <w:rsid w:val="008E2803"/>
    <w:rsid w:val="008E70FB"/>
    <w:rsid w:val="008F45CE"/>
    <w:rsid w:val="00903F55"/>
    <w:rsid w:val="00914069"/>
    <w:rsid w:val="00924BDD"/>
    <w:rsid w:val="00925AE0"/>
    <w:rsid w:val="00925E2A"/>
    <w:rsid w:val="00930A6D"/>
    <w:rsid w:val="00941401"/>
    <w:rsid w:val="009461D2"/>
    <w:rsid w:val="0095138F"/>
    <w:rsid w:val="00957615"/>
    <w:rsid w:val="009622E7"/>
    <w:rsid w:val="0097481B"/>
    <w:rsid w:val="00974E5D"/>
    <w:rsid w:val="0098550B"/>
    <w:rsid w:val="009C11AA"/>
    <w:rsid w:val="009C6EDA"/>
    <w:rsid w:val="009E0204"/>
    <w:rsid w:val="009E0CC9"/>
    <w:rsid w:val="009E343E"/>
    <w:rsid w:val="00A06A42"/>
    <w:rsid w:val="00A1540B"/>
    <w:rsid w:val="00A20E53"/>
    <w:rsid w:val="00A2292F"/>
    <w:rsid w:val="00A23669"/>
    <w:rsid w:val="00A23EC3"/>
    <w:rsid w:val="00A24D7A"/>
    <w:rsid w:val="00A24EBF"/>
    <w:rsid w:val="00A30475"/>
    <w:rsid w:val="00A40063"/>
    <w:rsid w:val="00A405B7"/>
    <w:rsid w:val="00A46122"/>
    <w:rsid w:val="00A55450"/>
    <w:rsid w:val="00A56664"/>
    <w:rsid w:val="00A659C0"/>
    <w:rsid w:val="00A73C74"/>
    <w:rsid w:val="00A8108C"/>
    <w:rsid w:val="00A93FC6"/>
    <w:rsid w:val="00AA224C"/>
    <w:rsid w:val="00AB03FF"/>
    <w:rsid w:val="00AB0E9F"/>
    <w:rsid w:val="00AB48C6"/>
    <w:rsid w:val="00AB7B95"/>
    <w:rsid w:val="00AC0E35"/>
    <w:rsid w:val="00AC688D"/>
    <w:rsid w:val="00AD002E"/>
    <w:rsid w:val="00AD3BCF"/>
    <w:rsid w:val="00AE5FD5"/>
    <w:rsid w:val="00AF415B"/>
    <w:rsid w:val="00B05C06"/>
    <w:rsid w:val="00B15DE9"/>
    <w:rsid w:val="00B25E81"/>
    <w:rsid w:val="00B54C2C"/>
    <w:rsid w:val="00B6248A"/>
    <w:rsid w:val="00B83685"/>
    <w:rsid w:val="00B86448"/>
    <w:rsid w:val="00B9186B"/>
    <w:rsid w:val="00B92F2B"/>
    <w:rsid w:val="00BA7BD2"/>
    <w:rsid w:val="00BE19BA"/>
    <w:rsid w:val="00BE1FA7"/>
    <w:rsid w:val="00BE24BD"/>
    <w:rsid w:val="00BE359C"/>
    <w:rsid w:val="00BE376D"/>
    <w:rsid w:val="00C05C63"/>
    <w:rsid w:val="00C07EE3"/>
    <w:rsid w:val="00C1037C"/>
    <w:rsid w:val="00C15F99"/>
    <w:rsid w:val="00C16382"/>
    <w:rsid w:val="00C229FF"/>
    <w:rsid w:val="00C25B27"/>
    <w:rsid w:val="00C26C0C"/>
    <w:rsid w:val="00C32690"/>
    <w:rsid w:val="00C36316"/>
    <w:rsid w:val="00C36DC5"/>
    <w:rsid w:val="00C43CBA"/>
    <w:rsid w:val="00C534E0"/>
    <w:rsid w:val="00C55B1A"/>
    <w:rsid w:val="00C64FCB"/>
    <w:rsid w:val="00C66881"/>
    <w:rsid w:val="00C75088"/>
    <w:rsid w:val="00C758C5"/>
    <w:rsid w:val="00C80C60"/>
    <w:rsid w:val="00C83C34"/>
    <w:rsid w:val="00C975DB"/>
    <w:rsid w:val="00CA23DD"/>
    <w:rsid w:val="00CA329C"/>
    <w:rsid w:val="00CA5BB2"/>
    <w:rsid w:val="00CA65D6"/>
    <w:rsid w:val="00CA6A48"/>
    <w:rsid w:val="00CC5E7D"/>
    <w:rsid w:val="00CC682C"/>
    <w:rsid w:val="00CE63A2"/>
    <w:rsid w:val="00CF209D"/>
    <w:rsid w:val="00D00401"/>
    <w:rsid w:val="00D013A9"/>
    <w:rsid w:val="00D1174B"/>
    <w:rsid w:val="00D14400"/>
    <w:rsid w:val="00D16B57"/>
    <w:rsid w:val="00D205E1"/>
    <w:rsid w:val="00D2487D"/>
    <w:rsid w:val="00D3097F"/>
    <w:rsid w:val="00D3563B"/>
    <w:rsid w:val="00D36D11"/>
    <w:rsid w:val="00D538D2"/>
    <w:rsid w:val="00D54706"/>
    <w:rsid w:val="00D6345E"/>
    <w:rsid w:val="00D76291"/>
    <w:rsid w:val="00D8777C"/>
    <w:rsid w:val="00D94C3B"/>
    <w:rsid w:val="00DA3BDD"/>
    <w:rsid w:val="00DA5761"/>
    <w:rsid w:val="00DA5B6C"/>
    <w:rsid w:val="00DB0764"/>
    <w:rsid w:val="00DB1267"/>
    <w:rsid w:val="00DB3EA8"/>
    <w:rsid w:val="00DB4384"/>
    <w:rsid w:val="00DB5EB0"/>
    <w:rsid w:val="00DC26BC"/>
    <w:rsid w:val="00DE1283"/>
    <w:rsid w:val="00DE3338"/>
    <w:rsid w:val="00DF0CAD"/>
    <w:rsid w:val="00DF77F3"/>
    <w:rsid w:val="00DF7F73"/>
    <w:rsid w:val="00E022FA"/>
    <w:rsid w:val="00E255A3"/>
    <w:rsid w:val="00E3129C"/>
    <w:rsid w:val="00E32381"/>
    <w:rsid w:val="00E36FA5"/>
    <w:rsid w:val="00E42846"/>
    <w:rsid w:val="00E42DE7"/>
    <w:rsid w:val="00E458AB"/>
    <w:rsid w:val="00E5272F"/>
    <w:rsid w:val="00E63848"/>
    <w:rsid w:val="00E73E32"/>
    <w:rsid w:val="00E90DB8"/>
    <w:rsid w:val="00E911A4"/>
    <w:rsid w:val="00E91351"/>
    <w:rsid w:val="00E91CFE"/>
    <w:rsid w:val="00EA1E03"/>
    <w:rsid w:val="00EA5B1B"/>
    <w:rsid w:val="00EC0AEC"/>
    <w:rsid w:val="00EC1C70"/>
    <w:rsid w:val="00ED5284"/>
    <w:rsid w:val="00ED59FC"/>
    <w:rsid w:val="00EE4325"/>
    <w:rsid w:val="00EE7AE4"/>
    <w:rsid w:val="00F0091D"/>
    <w:rsid w:val="00F143F9"/>
    <w:rsid w:val="00F202B2"/>
    <w:rsid w:val="00F26F5C"/>
    <w:rsid w:val="00F31834"/>
    <w:rsid w:val="00F33CA1"/>
    <w:rsid w:val="00F42185"/>
    <w:rsid w:val="00F61EAA"/>
    <w:rsid w:val="00F63415"/>
    <w:rsid w:val="00F648C3"/>
    <w:rsid w:val="00F65CF9"/>
    <w:rsid w:val="00F679BE"/>
    <w:rsid w:val="00F86448"/>
    <w:rsid w:val="00FA1AF3"/>
    <w:rsid w:val="00FA2CD3"/>
    <w:rsid w:val="00FB0AC2"/>
    <w:rsid w:val="00FD2BA0"/>
    <w:rsid w:val="00FD4330"/>
    <w:rsid w:val="00FE7F2E"/>
    <w:rsid w:val="00FF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B6A3FF"/>
  <w15:chartTrackingRefBased/>
  <w15:docId w15:val="{E7A1875B-DB6B-664E-BAC6-C2A3601F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5B7"/>
    <w:pPr>
      <w:spacing w:line="276" w:lineRule="auto"/>
    </w:pPr>
    <w:rPr>
      <w:rFonts w:ascii="Arial" w:eastAsia="Arial" w:hAnsi="Arial" w:cs="Arial"/>
      <w:sz w:val="22"/>
      <w:szCs w:val="22"/>
      <w:lang w:val="fr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5B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5B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5B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5B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5B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5B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DE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DE9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TOC1"/>
    <w:qFormat/>
    <w:rsid w:val="002B1DA0"/>
    <w:pPr>
      <w:spacing w:line="264" w:lineRule="auto"/>
    </w:pPr>
    <w:rPr>
      <w:rFonts w:cs="Times New Roman (CS-brödtext)"/>
      <w:sz w:val="20"/>
      <w:lang w:val="sv-SE"/>
    </w:rPr>
  </w:style>
  <w:style w:type="paragraph" w:styleId="NoSpacing">
    <w:name w:val="No Spacing"/>
    <w:uiPriority w:val="1"/>
    <w:qFormat/>
    <w:rsid w:val="00E911A4"/>
  </w:style>
  <w:style w:type="paragraph" w:styleId="TOC1">
    <w:name w:val="toc 1"/>
    <w:basedOn w:val="Normal"/>
    <w:next w:val="Normal"/>
    <w:autoRedefine/>
    <w:uiPriority w:val="39"/>
    <w:semiHidden/>
    <w:unhideWhenUsed/>
    <w:rsid w:val="002B1DA0"/>
    <w:pPr>
      <w:spacing w:after="100"/>
    </w:pPr>
  </w:style>
  <w:style w:type="character" w:customStyle="1" w:styleId="Heading1Char">
    <w:name w:val="Heading 1 Char"/>
    <w:basedOn w:val="DefaultParagraphFont"/>
    <w:link w:val="Heading1"/>
    <w:uiPriority w:val="9"/>
    <w:rsid w:val="00A405B7"/>
    <w:rPr>
      <w:rFonts w:ascii="Arial" w:eastAsia="Arial" w:hAnsi="Arial" w:cs="Arial"/>
      <w:sz w:val="40"/>
      <w:szCs w:val="40"/>
      <w:lang w:val="fr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5B7"/>
    <w:rPr>
      <w:rFonts w:ascii="Arial" w:eastAsia="Arial" w:hAnsi="Arial" w:cs="Arial"/>
      <w:sz w:val="32"/>
      <w:szCs w:val="32"/>
      <w:lang w:val="fr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5B7"/>
    <w:rPr>
      <w:rFonts w:ascii="Arial" w:eastAsia="Arial" w:hAnsi="Arial" w:cs="Arial"/>
      <w:color w:val="434343"/>
      <w:sz w:val="28"/>
      <w:szCs w:val="28"/>
      <w:lang w:val="fr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5B7"/>
    <w:rPr>
      <w:rFonts w:ascii="Arial" w:eastAsia="Arial" w:hAnsi="Arial" w:cs="Arial"/>
      <w:color w:val="666666"/>
      <w:lang w:val="fr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5B7"/>
    <w:rPr>
      <w:rFonts w:ascii="Arial" w:eastAsia="Arial" w:hAnsi="Arial" w:cs="Arial"/>
      <w:color w:val="666666"/>
      <w:sz w:val="22"/>
      <w:szCs w:val="22"/>
      <w:lang w:val="fr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5B7"/>
    <w:rPr>
      <w:rFonts w:ascii="Arial" w:eastAsia="Arial" w:hAnsi="Arial" w:cs="Arial"/>
      <w:i/>
      <w:color w:val="666666"/>
      <w:sz w:val="22"/>
      <w:szCs w:val="22"/>
      <w:lang w:val="fr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A405B7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405B7"/>
    <w:rPr>
      <w:rFonts w:ascii="Arial" w:eastAsia="Arial" w:hAnsi="Arial" w:cs="Arial"/>
      <w:sz w:val="52"/>
      <w:szCs w:val="52"/>
      <w:lang w:val="fr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5B7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405B7"/>
    <w:rPr>
      <w:rFonts w:ascii="Arial" w:eastAsia="Arial" w:hAnsi="Arial" w:cs="Arial"/>
      <w:color w:val="666666"/>
      <w:sz w:val="30"/>
      <w:szCs w:val="30"/>
      <w:lang w:val="fr"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A405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05B7"/>
    <w:rPr>
      <w:rFonts w:ascii="Arial" w:eastAsia="Arial" w:hAnsi="Arial" w:cs="Arial"/>
      <w:sz w:val="20"/>
      <w:szCs w:val="20"/>
      <w:lang w:val="fr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405B7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05B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5B7"/>
    <w:rPr>
      <w:rFonts w:ascii="Arial" w:eastAsia="Arial" w:hAnsi="Arial" w:cs="Arial"/>
      <w:sz w:val="22"/>
      <w:szCs w:val="22"/>
      <w:lang w:val="fr" w:eastAsia="ja-JP"/>
    </w:rPr>
  </w:style>
  <w:style w:type="paragraph" w:styleId="Footer">
    <w:name w:val="footer"/>
    <w:basedOn w:val="Normal"/>
    <w:link w:val="FooterChar"/>
    <w:uiPriority w:val="99"/>
    <w:unhideWhenUsed/>
    <w:rsid w:val="00A405B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5B7"/>
    <w:rPr>
      <w:rFonts w:ascii="Arial" w:eastAsia="Arial" w:hAnsi="Arial" w:cs="Arial"/>
      <w:sz w:val="22"/>
      <w:szCs w:val="22"/>
      <w:lang w:val="fr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5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5B7"/>
    <w:rPr>
      <w:rFonts w:ascii="Arial" w:eastAsia="Arial" w:hAnsi="Arial" w:cs="Arial"/>
      <w:b/>
      <w:bCs/>
      <w:sz w:val="20"/>
      <w:szCs w:val="20"/>
      <w:lang w:val="fr" w:eastAsia="ja-JP"/>
    </w:rPr>
  </w:style>
  <w:style w:type="character" w:styleId="Hyperlink">
    <w:name w:val="Hyperlink"/>
    <w:basedOn w:val="DefaultParagraphFont"/>
    <w:uiPriority w:val="99"/>
    <w:unhideWhenUsed/>
    <w:rsid w:val="00A405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5B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05B7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C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405B7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unhideWhenUsed/>
    <w:rsid w:val="00A405B7"/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A405B7"/>
    <w:rPr>
      <w:rFonts w:ascii="Arial" w:eastAsia="Arial" w:hAnsi="Arial" w:cs="Arial"/>
      <w:sz w:val="22"/>
      <w:szCs w:val="22"/>
      <w:lang w:val="f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A405B7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A405B7"/>
    <w:rPr>
      <w:rFonts w:ascii="Arial" w:eastAsia="Arial" w:hAnsi="Arial" w:cs="Arial"/>
      <w:sz w:val="22"/>
      <w:szCs w:val="22"/>
      <w:lang w:val="fr" w:eastAsia="ja-JP"/>
    </w:rPr>
  </w:style>
  <w:style w:type="paragraph" w:customStyle="1" w:styleId="EndNoteBibliography">
    <w:name w:val="EndNote Bibliography"/>
    <w:basedOn w:val="Normal"/>
    <w:link w:val="EndNoteBibliographyChar"/>
    <w:rsid w:val="00A405B7"/>
    <w:pPr>
      <w:spacing w:line="240" w:lineRule="auto"/>
      <w:jc w:val="both"/>
    </w:pPr>
  </w:style>
  <w:style w:type="character" w:customStyle="1" w:styleId="EndNoteBibliographyChar">
    <w:name w:val="EndNote Bibliography Char"/>
    <w:basedOn w:val="DefaultParagraphFont"/>
    <w:link w:val="EndNoteBibliography"/>
    <w:rsid w:val="00A405B7"/>
    <w:rPr>
      <w:rFonts w:ascii="Arial" w:eastAsia="Arial" w:hAnsi="Arial" w:cs="Arial"/>
      <w:sz w:val="22"/>
      <w:szCs w:val="22"/>
      <w:lang w:val="fr" w:eastAsia="ja-JP"/>
    </w:rPr>
  </w:style>
  <w:style w:type="paragraph" w:styleId="Revision">
    <w:name w:val="Revision"/>
    <w:hidden/>
    <w:uiPriority w:val="99"/>
    <w:semiHidden/>
    <w:rsid w:val="00A405B7"/>
    <w:rPr>
      <w:rFonts w:ascii="Arial" w:eastAsia="Arial" w:hAnsi="Arial" w:cs="Arial"/>
      <w:sz w:val="22"/>
      <w:szCs w:val="22"/>
      <w:lang w:val="fr" w:eastAsia="ja-JP"/>
    </w:rPr>
  </w:style>
  <w:style w:type="paragraph" w:styleId="NormalWeb">
    <w:name w:val="Normal (Web)"/>
    <w:basedOn w:val="Normal"/>
    <w:uiPriority w:val="99"/>
    <w:semiHidden/>
    <w:unhideWhenUsed/>
    <w:rsid w:val="00A40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pps.who.int/iris/handle/10665/341167" TargetMode="External"/><Relationship Id="rId18" Type="http://schemas.openxmlformats.org/officeDocument/2006/relationships/hyperlink" Target="https://ahpsr.who.int/publications/i/item/indonesia-a-primary-health-care-case-study-in-the-context-of-the-covid-19-pandemic" TargetMode="External"/><Relationship Id="rId26" Type="http://schemas.openxmlformats.org/officeDocument/2006/relationships/hyperlink" Target="https://apps.who.int/iris/handle/10665/341171" TargetMode="External"/><Relationship Id="rId39" Type="http://schemas.openxmlformats.org/officeDocument/2006/relationships/hyperlink" Target="https://ahpsr.who.int/publications/i/item/pakistan-a-primary-health-care-case-study-in-the-context-of-the-covid-19-pandemic" TargetMode="External"/><Relationship Id="rId21" Type="http://schemas.openxmlformats.org/officeDocument/2006/relationships/hyperlink" Target="https://ahpsr.who.int/publications/i/item/jordan-a-primary-health-care-case-study-in-the-context-of-the-covid-19-pandemic" TargetMode="External"/><Relationship Id="rId34" Type="http://schemas.openxmlformats.org/officeDocument/2006/relationships/hyperlink" Target="https://ahpsr.who.int/publications/i/item/morocco-a-primary-health-care-case-study-in-the-context-of-the-covid-19-pandemic" TargetMode="External"/><Relationship Id="rId42" Type="http://schemas.openxmlformats.org/officeDocument/2006/relationships/hyperlink" Target="https://ahpsr.who.int/publications/i/item/qatar-a-primary-health-care-case-study-in-the-context-of-the-covid-19-pandemic" TargetMode="External"/><Relationship Id="rId47" Type="http://schemas.openxmlformats.org/officeDocument/2006/relationships/hyperlink" Target="https://ahpsr.who.int/publications/i/item/south-africa-a-primaryhealth-care-case-studyin-the-context-of-thecovid-19-pandemic" TargetMode="External"/><Relationship Id="rId50" Type="http://schemas.openxmlformats.org/officeDocument/2006/relationships/hyperlink" Target="https://apps.who.int/iris/handle/10665/341061" TargetMode="External"/><Relationship Id="rId55" Type="http://schemas.openxmlformats.org/officeDocument/2006/relationships/hyperlink" Target="https://ahpsr.who.int/publications/i/item/viet-nam-a-primary-health-care-case-study-in-the-context-of-the-covid-19-pandemic" TargetMode="External"/><Relationship Id="rId7" Type="http://schemas.openxmlformats.org/officeDocument/2006/relationships/hyperlink" Target="https://ahpsr.who.int/publications/i/item/bhutan-a-primary-health-care-case-study-in-the-context-of-the-covid-19-pandemic" TargetMode="External"/><Relationship Id="rId2" Type="http://schemas.openxmlformats.org/officeDocument/2006/relationships/styles" Target="styles.xml"/><Relationship Id="rId16" Type="http://schemas.openxmlformats.org/officeDocument/2006/relationships/hyperlink" Target="https://ahpsr.who.int/publications/i/item/ghana-a-primary-health-care-case-study-in-the-context-of-the-covid-19-pandemic" TargetMode="External"/><Relationship Id="rId29" Type="http://schemas.openxmlformats.org/officeDocument/2006/relationships/hyperlink" Target="https://ahpsr.who.int/publications/i/item/malaysia-a-primary-health-care-case-study-in-the-context-of-the-covid-19-pandemic" TargetMode="External"/><Relationship Id="rId11" Type="http://schemas.openxmlformats.org/officeDocument/2006/relationships/hyperlink" Target="https://ahpsr.who.int/publications/i/item/ethiopia-a-primary-health-care-case-study-in-the-context-of-the-covid-19-pandemic" TargetMode="External"/><Relationship Id="rId24" Type="http://schemas.openxmlformats.org/officeDocument/2006/relationships/hyperlink" Target="https://ahpsr.who.int/publications/i/item/kenya-a-primary-health-care-case-study-in-the-context-of-the-covid-19-pandemic" TargetMode="External"/><Relationship Id="rId32" Type="http://schemas.openxmlformats.org/officeDocument/2006/relationships/hyperlink" Target="https://ahpsr.who.int/publications/i/item/mongolia-a-primary-health-care-case-study-in-the-context-of-the-covid-19-pandemic" TargetMode="External"/><Relationship Id="rId37" Type="http://schemas.openxmlformats.org/officeDocument/2006/relationships/hyperlink" Target="https://apps.who.int/iris/handle/10665/341143" TargetMode="External"/><Relationship Id="rId40" Type="http://schemas.openxmlformats.org/officeDocument/2006/relationships/hyperlink" Target="https://apps.who.int/iris/handle/10665/341085" TargetMode="External"/><Relationship Id="rId45" Type="http://schemas.openxmlformats.org/officeDocument/2006/relationships/hyperlink" Target="https://apps.who.int/iris/bitstream/handle/10665/341145/WHO-HIS-HSR-17.38-eng.pdf?sequence=1&amp;isAllowed=y" TargetMode="External"/><Relationship Id="rId53" Type="http://schemas.openxmlformats.org/officeDocument/2006/relationships/hyperlink" Target="https://ahpsr.who.int/publications/i/item/united-arab-emirates-a-primary-health-care-case-study-in-the-context-of-the-covid-19-pandemic" TargetMode="External"/><Relationship Id="rId58" Type="http://schemas.openxmlformats.org/officeDocument/2006/relationships/hyperlink" Target="https://www.iarc.who.int/" TargetMode="External"/><Relationship Id="rId5" Type="http://schemas.openxmlformats.org/officeDocument/2006/relationships/hyperlink" Target="https://ahpsr.who.int/publications/i/item/afghanistan-a-primary-health-care-case-study-in-the-context-of-the-covid-19-pandemic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ahpsr.who.int/publications/i/item/indonesia-a-primary-health-care-case-study-in-the-context-of-the-covid-19-pandemic" TargetMode="External"/><Relationship Id="rId14" Type="http://schemas.openxmlformats.org/officeDocument/2006/relationships/hyperlink" Target="https://apps.who.int/iris/handle/10665/326258" TargetMode="External"/><Relationship Id="rId22" Type="http://schemas.openxmlformats.org/officeDocument/2006/relationships/hyperlink" Target="https://apps.who.int/iris/handle/10665/341074" TargetMode="External"/><Relationship Id="rId27" Type="http://schemas.openxmlformats.org/officeDocument/2006/relationships/hyperlink" Target="https://ahpsr.who.int/publications/i/item/lebanon-a-primary-health-care-case-study-in-the-context-of-the-covid-19-pandemic" TargetMode="External"/><Relationship Id="rId30" Type="http://schemas.openxmlformats.org/officeDocument/2006/relationships/hyperlink" Target="https://apps.who.int/iris/handle/10665/341062" TargetMode="External"/><Relationship Id="rId35" Type="http://schemas.openxmlformats.org/officeDocument/2006/relationships/hyperlink" Target="https://ahpsr.who.int/publications/i/item/myanmar-a-primary-health-care-case-study-in-the-context-of-the-covid-19-pandemic" TargetMode="External"/><Relationship Id="rId43" Type="http://schemas.openxmlformats.org/officeDocument/2006/relationships/hyperlink" Target="https://apps.who.int/iris/handle/10665/341181" TargetMode="External"/><Relationship Id="rId48" Type="http://schemas.openxmlformats.org/officeDocument/2006/relationships/hyperlink" Target="https://apps.who.int/iris/handle/10665/341087" TargetMode="External"/><Relationship Id="rId56" Type="http://schemas.openxmlformats.org/officeDocument/2006/relationships/hyperlink" Target="https://www.who.int/data/gho" TargetMode="External"/><Relationship Id="rId8" Type="http://schemas.openxmlformats.org/officeDocument/2006/relationships/hyperlink" Target="https://apps.who.int/iris/handle/10665/341179" TargetMode="External"/><Relationship Id="rId51" Type="http://schemas.openxmlformats.org/officeDocument/2006/relationships/hyperlink" Target="https://ahpsr.who.int/publications/i/item/timor-leste-a-primary-health-care-case-study-in-the-context-of-the-covid-19-pandemi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hpsr.who.int/publications/i/item/ethiopia-a-primary-health-care-case-study-in-the-context-of-the-covid-19-pandemic" TargetMode="External"/><Relationship Id="rId17" Type="http://schemas.openxmlformats.org/officeDocument/2006/relationships/hyperlink" Target="https://apps.who.int/iris/handle/10665/341076" TargetMode="External"/><Relationship Id="rId25" Type="http://schemas.openxmlformats.org/officeDocument/2006/relationships/hyperlink" Target="https://iris.who.int/bitstream/handle/10665/372688/9789240076709-eng.pdf?sequence=1" TargetMode="External"/><Relationship Id="rId33" Type="http://schemas.openxmlformats.org/officeDocument/2006/relationships/hyperlink" Target="https://ahpsr.who.int/publications/i/item/mongolia-a-primary-health-care-case-study-in-the-context-of-the-covid-19-pandemic" TargetMode="External"/><Relationship Id="rId38" Type="http://schemas.openxmlformats.org/officeDocument/2006/relationships/hyperlink" Target="https://ahpsr.who.int/publications/i/item/pakistan-a-primary-health-care-case-study-in-the-context-of-the-covid-19-pandemic" TargetMode="External"/><Relationship Id="rId46" Type="http://schemas.openxmlformats.org/officeDocument/2006/relationships/hyperlink" Target="https://ahpsr.who.int/publications/i/item/south-africa-a-primaryhealth-care-case-studyin-the-context-of-thecovid-19-pandemic" TargetMode="External"/><Relationship Id="rId59" Type="http://schemas.openxmlformats.org/officeDocument/2006/relationships/hyperlink" Target="https://www.iarc.who.int/" TargetMode="External"/><Relationship Id="rId20" Type="http://schemas.openxmlformats.org/officeDocument/2006/relationships/hyperlink" Target="https://ahpsr.who.int/publications/i/item/the-islamic-republic-of-iran-a-primary-health-care-case-study-in-the-context-of-the-covid-19-pandemic" TargetMode="External"/><Relationship Id="rId41" Type="http://schemas.openxmlformats.org/officeDocument/2006/relationships/hyperlink" Target="https://ahpsr.who.int/publications/i/item/philippines-a-primary-health-care-case-study-in-the-context-of-the-covid-19-pandemic" TargetMode="External"/><Relationship Id="rId54" Type="http://schemas.openxmlformats.org/officeDocument/2006/relationships/hyperlink" Target="https://apps.who.int/iris/handle/10665/34116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pps.who.int/iris/bitstream/handle/10665/341106/WHO-HIS-HSR-17.35-eng.pdf?sequence=1&amp;isAllowed=y" TargetMode="External"/><Relationship Id="rId15" Type="http://schemas.openxmlformats.org/officeDocument/2006/relationships/hyperlink" Target="https://ahpsr.who.int/publications/i/item/ghana-a-primary-health-care-case-study-in-the-context-of-the-covid-19-pandemic" TargetMode="External"/><Relationship Id="rId23" Type="http://schemas.openxmlformats.org/officeDocument/2006/relationships/hyperlink" Target="https://ahpsr.who.int/publications/i/item/kenya-a-primary-health-care-case-study-in-the-context-of-the-covid-19-pandemic" TargetMode="External"/><Relationship Id="rId28" Type="http://schemas.openxmlformats.org/officeDocument/2006/relationships/hyperlink" Target="https://ahpsr.who.int/publications/i/item/lebanon-a-primary-health-care-case-study-in-the-context-of-the-covid-19-pandemic" TargetMode="External"/><Relationship Id="rId36" Type="http://schemas.openxmlformats.org/officeDocument/2006/relationships/hyperlink" Target="https://apps.who.int/iris/handle/10665/341137" TargetMode="External"/><Relationship Id="rId49" Type="http://schemas.openxmlformats.org/officeDocument/2006/relationships/hyperlink" Target="https://ahpsr.who.int/publications/i/item/sudan-a-primary-health-care-case-study-in-the-context-of-the-covid-19-pandemic" TargetMode="External"/><Relationship Id="rId57" Type="http://schemas.openxmlformats.org/officeDocument/2006/relationships/hyperlink" Target="https://www.who.int/data/gho" TargetMode="External"/><Relationship Id="rId10" Type="http://schemas.openxmlformats.org/officeDocument/2006/relationships/hyperlink" Target="https://ahpsr.who.int/publications/i/item/primasys-comprehensive-case-study-from-ethiopia" TargetMode="External"/><Relationship Id="rId31" Type="http://schemas.openxmlformats.org/officeDocument/2006/relationships/hyperlink" Target="https://apps.who.int/iris/handle/10665/341092" TargetMode="External"/><Relationship Id="rId44" Type="http://schemas.openxmlformats.org/officeDocument/2006/relationships/hyperlink" Target="https://ahpsr.who.int/publications/i/item/singapore-a-primary-health-care-case-study-in-the-context-of-the-covid-19-pandemic" TargetMode="External"/><Relationship Id="rId52" Type="http://schemas.openxmlformats.org/officeDocument/2006/relationships/hyperlink" Target="https://apps.who.int/iris/handle/10665/341064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ps.who.int/iris/handle/10665/34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3621</Words>
  <Characters>20640</Characters>
  <Application>Microsoft Office Word</Application>
  <DocSecurity>0</DocSecurity>
  <Lines>172</Lines>
  <Paragraphs>48</Paragraphs>
  <ScaleCrop>false</ScaleCrop>
  <Company/>
  <LinksUpToDate>false</LinksUpToDate>
  <CharactersWithSpaces>24213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Evidence and Innovation</dc:creator>
  <cp:keywords/>
  <dc:description/>
  <cp:lastModifiedBy>Evidence and Innovation</cp:lastModifiedBy>
  <cp:revision>1</cp:revision>
  <dcterms:created xsi:type="dcterms:W3CDTF">2025-04-23T08:51:00Z</dcterms:created>
  <dcterms:modified xsi:type="dcterms:W3CDTF">2025-04-23T08:55:00Z</dcterms:modified>
</cp:coreProperties>
</file>