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98FE" w14:textId="77777777" w:rsidR="00195533" w:rsidRPr="00C35241" w:rsidRDefault="00195533" w:rsidP="00C35241">
      <w:pPr>
        <w:widowControl/>
        <w:jc w:val="left"/>
        <w:rPr>
          <w:rFonts w:ascii="Times New Roman" w:eastAsia="MyriadPro-Regular" w:hAnsi="Times New Roman" w:cs="Times New Roman"/>
          <w:b/>
          <w:bCs/>
          <w:color w:val="000000"/>
          <w:kern w:val="0"/>
          <w:sz w:val="24"/>
          <w:lang w:bidi="ar"/>
        </w:rPr>
      </w:pPr>
      <w:bookmarkStart w:id="0" w:name="_Hlk191845335"/>
      <w:bookmarkStart w:id="1" w:name="_Hlk190030148"/>
      <w:bookmarkStart w:id="2" w:name="OLE_LINK53"/>
      <w:bookmarkStart w:id="3" w:name="OLE_LINK54"/>
      <w:r w:rsidRPr="00C35241">
        <w:rPr>
          <w:rFonts w:ascii="Times New Roman" w:eastAsia="MyriadPro-Regular" w:hAnsi="Times New Roman" w:cs="Times New Roman"/>
          <w:b/>
          <w:bCs/>
          <w:color w:val="000000"/>
          <w:kern w:val="0"/>
          <w:sz w:val="24"/>
          <w:lang w:bidi="ar"/>
        </w:rPr>
        <w:t>Supplemental Table 1</w:t>
      </w:r>
      <w:bookmarkEnd w:id="0"/>
      <w:r w:rsidRPr="00C35241">
        <w:rPr>
          <w:rFonts w:ascii="Times New Roman" w:eastAsia="MyriadPro-Regular" w:hAnsi="Times New Roman" w:cs="Times New Roman"/>
          <w:b/>
          <w:bCs/>
          <w:color w:val="000000"/>
          <w:kern w:val="0"/>
          <w:sz w:val="24"/>
          <w:lang w:bidi="ar"/>
        </w:rPr>
        <w:t>.</w:t>
      </w:r>
      <w:bookmarkEnd w:id="1"/>
      <w:r w:rsidRPr="00C35241">
        <w:rPr>
          <w:rFonts w:ascii="Times New Roman" w:eastAsia="MyriadPro-Regular" w:hAnsi="Times New Roman" w:cs="Times New Roman"/>
          <w:b/>
          <w:bCs/>
          <w:color w:val="000000"/>
          <w:kern w:val="0"/>
          <w:sz w:val="24"/>
          <w:lang w:bidi="ar"/>
        </w:rPr>
        <w:t xml:space="preserve"> Disease diagnosis of this study and corresponding ICD codes.</w:t>
      </w:r>
      <w:bookmarkEnd w:id="2"/>
      <w:bookmarkEnd w:id="3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099"/>
        <w:gridCol w:w="2783"/>
      </w:tblGrid>
      <w:tr w:rsidR="00195533" w:rsidRPr="00C35241" w14:paraId="185F5693" w14:textId="77777777" w:rsidTr="005E3B63">
        <w:trPr>
          <w:jc w:val="center"/>
        </w:trPr>
        <w:tc>
          <w:tcPr>
            <w:tcW w:w="15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832B2D" w14:textId="77777777" w:rsidR="00195533" w:rsidRPr="00CE5C44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CE5C44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D</w:t>
            </w:r>
            <w:r w:rsidRPr="00CE5C44"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isease diagnosis </w:t>
            </w:r>
          </w:p>
        </w:tc>
        <w:tc>
          <w:tcPr>
            <w:tcW w:w="18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1C548E" w14:textId="77777777" w:rsidR="00195533" w:rsidRPr="00CE5C44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CE5C44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I</w:t>
            </w:r>
            <w:r w:rsidRPr="00CE5C44"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CD-9 codes </w:t>
            </w:r>
          </w:p>
        </w:tc>
        <w:tc>
          <w:tcPr>
            <w:tcW w:w="163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E4CB7D" w14:textId="77777777" w:rsidR="00195533" w:rsidRPr="00CE5C44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CE5C44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I</w:t>
            </w:r>
            <w:r w:rsidRPr="00CE5C44"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CD-10 codes</w:t>
            </w:r>
          </w:p>
        </w:tc>
      </w:tr>
      <w:tr w:rsidR="00195533" w:rsidRPr="00C35241" w14:paraId="5687EB63" w14:textId="77777777" w:rsidTr="005E3B63">
        <w:trPr>
          <w:jc w:val="center"/>
        </w:trPr>
        <w:tc>
          <w:tcPr>
            <w:tcW w:w="1549" w:type="pct"/>
            <w:tcBorders>
              <w:top w:val="single" w:sz="8" w:space="0" w:color="auto"/>
            </w:tcBorders>
            <w:shd w:val="clear" w:color="auto" w:fill="auto"/>
          </w:tcPr>
          <w:p w14:paraId="1C8908EA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H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eart failure</w:t>
            </w:r>
          </w:p>
        </w:tc>
        <w:tc>
          <w:tcPr>
            <w:tcW w:w="1818" w:type="pct"/>
            <w:tcBorders>
              <w:top w:val="single" w:sz="8" w:space="0" w:color="auto"/>
            </w:tcBorders>
            <w:shd w:val="clear" w:color="auto" w:fill="auto"/>
          </w:tcPr>
          <w:p w14:paraId="5027C5BC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.0-428.4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,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428.9</w:t>
            </w:r>
          </w:p>
        </w:tc>
        <w:tc>
          <w:tcPr>
            <w:tcW w:w="1633" w:type="pct"/>
            <w:tcBorders>
              <w:top w:val="single" w:sz="8" w:space="0" w:color="auto"/>
            </w:tcBorders>
            <w:shd w:val="clear" w:color="auto" w:fill="auto"/>
          </w:tcPr>
          <w:p w14:paraId="20D99723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I5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0.0-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 xml:space="preserve"> I5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0.4, 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I5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0.8, 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I5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0.9</w:t>
            </w:r>
          </w:p>
        </w:tc>
      </w:tr>
      <w:tr w:rsidR="00195533" w:rsidRPr="00C35241" w14:paraId="2E949469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375E0E5B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Acute m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 xml:space="preserve">yocardial infarction </w:t>
            </w:r>
          </w:p>
        </w:tc>
        <w:tc>
          <w:tcPr>
            <w:tcW w:w="1818" w:type="pct"/>
            <w:shd w:val="clear" w:color="auto" w:fill="auto"/>
          </w:tcPr>
          <w:p w14:paraId="2E598749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.0-410.5</w:t>
            </w:r>
          </w:p>
        </w:tc>
        <w:tc>
          <w:tcPr>
            <w:tcW w:w="1633" w:type="pct"/>
            <w:shd w:val="clear" w:color="auto" w:fill="auto"/>
          </w:tcPr>
          <w:p w14:paraId="3BA7C746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I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.0-I21.4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 xml:space="preserve">, 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I21.9, 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I22, I2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195533" w:rsidRPr="00C35241" w14:paraId="0DDAE8C5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150E3AAB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Chronic pulmonary disease</w:t>
            </w:r>
          </w:p>
        </w:tc>
        <w:tc>
          <w:tcPr>
            <w:tcW w:w="1818" w:type="pct"/>
            <w:shd w:val="clear" w:color="auto" w:fill="auto"/>
          </w:tcPr>
          <w:p w14:paraId="5DED6047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90, 505, 4168, 4169, 5064, 5081, 5088</w:t>
            </w:r>
          </w:p>
        </w:tc>
        <w:tc>
          <w:tcPr>
            <w:tcW w:w="1633" w:type="pct"/>
            <w:shd w:val="clear" w:color="auto" w:fill="auto"/>
          </w:tcPr>
          <w:p w14:paraId="7693596F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J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40, J47, J60, J67, I278, I279, J684, J701, J703</w:t>
            </w:r>
          </w:p>
        </w:tc>
      </w:tr>
      <w:tr w:rsidR="00195533" w:rsidRPr="00C35241" w14:paraId="52E299A0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22208158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 xml:space="preserve">Hypertension </w:t>
            </w:r>
          </w:p>
        </w:tc>
        <w:tc>
          <w:tcPr>
            <w:tcW w:w="1818" w:type="pct"/>
            <w:shd w:val="clear" w:color="auto" w:fill="auto"/>
          </w:tcPr>
          <w:p w14:paraId="540ED426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01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0, 401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1, 401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01, 405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09, 405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11, 405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19, 405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91, 405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33" w:type="pct"/>
            <w:shd w:val="clear" w:color="auto" w:fill="auto"/>
          </w:tcPr>
          <w:p w14:paraId="57EDA512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I10, I15, I15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0-I15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2, I15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8, I15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195533" w:rsidRPr="00C35241" w14:paraId="232BDC14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5A2C7327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D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 xml:space="preserve">iabetes </w:t>
            </w:r>
          </w:p>
        </w:tc>
        <w:tc>
          <w:tcPr>
            <w:tcW w:w="1818" w:type="pct"/>
            <w:shd w:val="clear" w:color="auto" w:fill="auto"/>
          </w:tcPr>
          <w:p w14:paraId="764A8BD0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0-250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33" w:type="pct"/>
            <w:shd w:val="clear" w:color="auto" w:fill="auto"/>
          </w:tcPr>
          <w:p w14:paraId="24E292F1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E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10-E14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195533" w:rsidRPr="00C35241" w14:paraId="656DB794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64A6AB67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R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enal disease</w:t>
            </w:r>
          </w:p>
        </w:tc>
        <w:tc>
          <w:tcPr>
            <w:tcW w:w="1818" w:type="pct"/>
            <w:shd w:val="clear" w:color="auto" w:fill="auto"/>
          </w:tcPr>
          <w:p w14:paraId="690A7AD6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580-586</w:t>
            </w:r>
          </w:p>
        </w:tc>
        <w:tc>
          <w:tcPr>
            <w:tcW w:w="1633" w:type="pct"/>
            <w:shd w:val="clear" w:color="auto" w:fill="auto"/>
          </w:tcPr>
          <w:p w14:paraId="52175D93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N00, N03, N10, N11, N17, N18, N19</w:t>
            </w:r>
          </w:p>
        </w:tc>
      </w:tr>
      <w:tr w:rsidR="00195533" w:rsidRPr="00C35241" w14:paraId="60F0FCFF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3D28872D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Malignant cancer</w:t>
            </w:r>
          </w:p>
        </w:tc>
        <w:tc>
          <w:tcPr>
            <w:tcW w:w="1818" w:type="pct"/>
            <w:shd w:val="clear" w:color="auto" w:fill="auto"/>
          </w:tcPr>
          <w:p w14:paraId="56D69E17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40, 172, 174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0, 195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8, 200, 208, 238</w:t>
            </w: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33" w:type="pct"/>
            <w:shd w:val="clear" w:color="auto" w:fill="auto"/>
          </w:tcPr>
          <w:p w14:paraId="027BC2E8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C</w:t>
            </w: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43, C88, C00-C26, C30-C34, C37-C41, C45-C58, C60-C76, C81-C85, C90-C97</w:t>
            </w:r>
          </w:p>
        </w:tc>
      </w:tr>
      <w:tr w:rsidR="00195533" w:rsidRPr="00C35241" w14:paraId="203DE9DE" w14:textId="77777777" w:rsidTr="005E3B63">
        <w:trPr>
          <w:jc w:val="center"/>
        </w:trPr>
        <w:tc>
          <w:tcPr>
            <w:tcW w:w="1549" w:type="pct"/>
            <w:shd w:val="clear" w:color="auto" w:fill="auto"/>
          </w:tcPr>
          <w:p w14:paraId="18269DC1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</w:p>
        </w:tc>
        <w:tc>
          <w:tcPr>
            <w:tcW w:w="1818" w:type="pct"/>
            <w:shd w:val="clear" w:color="auto" w:fill="auto"/>
          </w:tcPr>
          <w:p w14:paraId="1C7EBACD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518.81- 518.83</w:t>
            </w:r>
          </w:p>
        </w:tc>
        <w:tc>
          <w:tcPr>
            <w:tcW w:w="1633" w:type="pct"/>
            <w:shd w:val="clear" w:color="auto" w:fill="auto"/>
          </w:tcPr>
          <w:p w14:paraId="44D0FB1A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J96.0-J96.2, J80</w:t>
            </w:r>
          </w:p>
        </w:tc>
      </w:tr>
      <w:tr w:rsidR="00195533" w:rsidRPr="00C35241" w14:paraId="1C51AB88" w14:textId="77777777" w:rsidTr="00195533">
        <w:trPr>
          <w:jc w:val="center"/>
        </w:trPr>
        <w:tc>
          <w:tcPr>
            <w:tcW w:w="1549" w:type="pct"/>
            <w:tcBorders>
              <w:bottom w:val="nil"/>
            </w:tcBorders>
            <w:shd w:val="clear" w:color="auto" w:fill="auto"/>
          </w:tcPr>
          <w:p w14:paraId="02419FD3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Cardiogenic shock</w:t>
            </w:r>
          </w:p>
        </w:tc>
        <w:tc>
          <w:tcPr>
            <w:tcW w:w="1818" w:type="pct"/>
            <w:tcBorders>
              <w:bottom w:val="nil"/>
            </w:tcBorders>
            <w:shd w:val="clear" w:color="auto" w:fill="auto"/>
          </w:tcPr>
          <w:p w14:paraId="2A9D21A5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785.51</w:t>
            </w:r>
          </w:p>
        </w:tc>
        <w:tc>
          <w:tcPr>
            <w:tcW w:w="1633" w:type="pct"/>
            <w:tcBorders>
              <w:bottom w:val="nil"/>
            </w:tcBorders>
            <w:shd w:val="clear" w:color="auto" w:fill="auto"/>
          </w:tcPr>
          <w:p w14:paraId="69206F10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R57.0</w:t>
            </w:r>
          </w:p>
        </w:tc>
      </w:tr>
      <w:tr w:rsidR="00195533" w:rsidRPr="00C35241" w14:paraId="79E5888A" w14:textId="77777777" w:rsidTr="00195533">
        <w:trPr>
          <w:jc w:val="center"/>
        </w:trPr>
        <w:tc>
          <w:tcPr>
            <w:tcW w:w="1549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42E3768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Stroke</w:t>
            </w:r>
          </w:p>
        </w:tc>
        <w:tc>
          <w:tcPr>
            <w:tcW w:w="1818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1050B1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430-437</w:t>
            </w:r>
          </w:p>
        </w:tc>
        <w:tc>
          <w:tcPr>
            <w:tcW w:w="1633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8F4942F" w14:textId="77777777" w:rsidR="00195533" w:rsidRPr="00C35241" w:rsidRDefault="00195533" w:rsidP="00C35241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C35241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I60- I69, G45</w:t>
            </w:r>
          </w:p>
        </w:tc>
      </w:tr>
    </w:tbl>
    <w:p w14:paraId="55717254" w14:textId="77777777" w:rsidR="00195533" w:rsidRDefault="00195533" w:rsidP="00195533">
      <w:pPr>
        <w:pStyle w:val="ae"/>
        <w:keepNext/>
        <w:rPr>
          <w:rFonts w:ascii="Times New Roman" w:eastAsiaTheme="minorEastAsia" w:hAnsi="Times New Roman" w:cs="Times New Roman"/>
          <w:b/>
          <w:bCs/>
          <w:sz w:val="21"/>
          <w:szCs w:val="22"/>
        </w:rPr>
      </w:pPr>
    </w:p>
    <w:p w14:paraId="231A19DB" w14:textId="2EF7824F" w:rsidR="00C35241" w:rsidRDefault="00195533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74D8C9D" w14:textId="12613A17" w:rsidR="00C35241" w:rsidRDefault="00C35241" w:rsidP="00C3524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 w:rsidRPr="00C35241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lastRenderedPageBreak/>
        <w:t xml:space="preserve">Supplemental Table </w:t>
      </w:r>
      <w:r w:rsidR="009F15CF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2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 xml:space="preserve">. </w:t>
      </w:r>
      <w:r w:rsidR="009F15CF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M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 xml:space="preserve">issing 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number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for risk variables and outcome variables</w:t>
      </w:r>
    </w:p>
    <w:tbl>
      <w:tblPr>
        <w:tblStyle w:val="af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  <w:gridCol w:w="3114"/>
      </w:tblGrid>
      <w:tr w:rsidR="00C35241" w14:paraId="1804A62E" w14:textId="77777777" w:rsidTr="000B11C4">
        <w:tc>
          <w:tcPr>
            <w:tcW w:w="3173" w:type="pct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</w:tcPr>
          <w:p w14:paraId="05182E31" w14:textId="77777777" w:rsidR="00C35241" w:rsidRPr="000B11C4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0B11C4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Risk Variables</w:t>
            </w:r>
          </w:p>
        </w:tc>
        <w:tc>
          <w:tcPr>
            <w:tcW w:w="1827" w:type="pct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</w:tcPr>
          <w:p w14:paraId="0BB0C866" w14:textId="77777777" w:rsidR="00C35241" w:rsidRPr="000B11C4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0B11C4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Missing number (%)</w:t>
            </w:r>
          </w:p>
        </w:tc>
      </w:tr>
      <w:tr w:rsidR="00C35241" w14:paraId="337596B8" w14:textId="77777777" w:rsidTr="000B11C4">
        <w:tc>
          <w:tcPr>
            <w:tcW w:w="3173" w:type="pct"/>
            <w:tcBorders>
              <w:top w:val="single" w:sz="8" w:space="0" w:color="auto"/>
              <w:tl2br w:val="nil"/>
              <w:tr2bl w:val="nil"/>
            </w:tcBorders>
          </w:tcPr>
          <w:p w14:paraId="0568043D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Age (years)</w:t>
            </w:r>
          </w:p>
        </w:tc>
        <w:tc>
          <w:tcPr>
            <w:tcW w:w="1827" w:type="pct"/>
            <w:tcBorders>
              <w:top w:val="single" w:sz="8" w:space="0" w:color="auto"/>
              <w:tl2br w:val="nil"/>
              <w:tr2bl w:val="nil"/>
            </w:tcBorders>
          </w:tcPr>
          <w:p w14:paraId="02773D41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1542C" w14:paraId="5C696CC6" w14:textId="77777777" w:rsidTr="00632B28">
        <w:tc>
          <w:tcPr>
            <w:tcW w:w="3173" w:type="pct"/>
            <w:tcBorders>
              <w:tl2br w:val="nil"/>
              <w:tr2bl w:val="nil"/>
            </w:tcBorders>
          </w:tcPr>
          <w:p w14:paraId="5EBD4A34" w14:textId="77777777" w:rsidR="0031542C" w:rsidRP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Sex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ED4951E" w14:textId="77777777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1542C" w14:paraId="7F0EB73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0072EDD" w14:textId="546A688C" w:rsidR="0031542C" w:rsidRDefault="0031542C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31542C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L</w:t>
            </w:r>
            <w:r w:rsidRPr="0031542C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os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1542C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hospital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1542C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day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E9D994A" w14:textId="1139B354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1542C" w14:paraId="6A58D25A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E48C069" w14:textId="4ED7B41B" w:rsidR="0031542C" w:rsidRPr="0031542C" w:rsidRDefault="0031542C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31542C"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  <w:t>L</w:t>
            </w:r>
            <w:r w:rsidRPr="0031542C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os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ICU </w:t>
            </w:r>
            <w:r w:rsidRPr="0031542C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day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80A3324" w14:textId="7310002E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71B143D2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7EE17D4D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Weight (kg)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B90EBC2" w14:textId="18E4377C" w:rsidR="00C35241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24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1.72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C35241" w14:paraId="277467A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883C108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BMI 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31911F8E" w14:textId="5E4D6D12" w:rsidR="00C35241" w:rsidRDefault="004D1D3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4D1D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348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 w:rsidRPr="004D1D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24.91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C35241" w14:paraId="7990D272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7B915B6" w14:textId="4DF7E680" w:rsidR="00C35241" w:rsidRP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bookmarkStart w:id="4" w:name="_Hlk191886406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HR</w:t>
            </w:r>
            <w:bookmarkEnd w:id="4"/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, beats/min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282A8C1" w14:textId="32344E3A" w:rsidR="00C35241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 (0.07%)</w:t>
            </w:r>
          </w:p>
        </w:tc>
      </w:tr>
      <w:tr w:rsidR="0031542C" w14:paraId="2EBBABDB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8767E51" w14:textId="471A1080" w:rsid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RR</w:t>
            </w:r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, times/min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4D8DDA4" w14:textId="04CE6C05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 (0.07%)</w:t>
            </w:r>
          </w:p>
        </w:tc>
      </w:tr>
      <w:tr w:rsidR="0031542C" w14:paraId="04A7D4E9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5F79297" w14:textId="52D4B027" w:rsid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31542C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Temperature</w:t>
            </w:r>
            <w:r w:rsidR="000B11C4" w:rsidRPr="0078777A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°</w:t>
            </w:r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5BFA849" w14:textId="043EFF75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141 (10.09%)</w:t>
            </w:r>
          </w:p>
        </w:tc>
      </w:tr>
      <w:tr w:rsidR="0031542C" w14:paraId="4710F7F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75F4867D" w14:textId="4A1D047A" w:rsid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SB</w:t>
            </w:r>
            <w:r w:rsidR="00BC5AF7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P</w:t>
            </w:r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, mmHg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0D85A67" w14:textId="28256E70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 (0.29%)</w:t>
            </w:r>
          </w:p>
        </w:tc>
      </w:tr>
      <w:tr w:rsidR="0031542C" w14:paraId="164C2BD0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CFEDDC3" w14:textId="5014A39F" w:rsidR="0031542C" w:rsidRDefault="0031542C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DBP</w:t>
            </w:r>
            <w:r w:rsidR="000B11C4" w:rsidRPr="000B11C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, mmHg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88E4DD1" w14:textId="16A6A457" w:rsidR="0031542C" w:rsidRDefault="0031542C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 (0.29%)</w:t>
            </w:r>
          </w:p>
        </w:tc>
      </w:tr>
      <w:tr w:rsidR="007F0314" w14:paraId="215D2392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EC8E922" w14:textId="1D623246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Medication situation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0CA497B8" w14:textId="77777777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F0314" w14:paraId="5249D35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7D8A145A" w14:textId="36692D92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Epinephrine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353BCD90" w14:textId="7C061586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19DB19B5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0A781E9" w14:textId="024D5840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F031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Dobutamine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52F7CFF" w14:textId="41EA9AE3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14433E6A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C3A827B" w14:textId="14D16E7A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Dopamine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BAC83A6" w14:textId="6044C5AA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55D4538A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7DB66B5" w14:textId="708C1BA8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ACEI/ARB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6FFFE86" w14:textId="495FE45F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3CC961C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5A94809" w14:textId="0E70A113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Diuretic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A3D4D40" w14:textId="7EC8F3A3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1C070DA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77DC7F8A" w14:textId="34426D20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Potassium-sparing diuretic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115CA84" w14:textId="7E37C054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7F0314" w14:paraId="6A580B9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4F14155" w14:textId="29050DAE" w:rsidR="007F0314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7F0314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IABP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6642123" w14:textId="29920CEE" w:rsidR="007F0314" w:rsidRDefault="007F0314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39 (2.79%)</w:t>
            </w:r>
          </w:p>
        </w:tc>
      </w:tr>
      <w:tr w:rsidR="00EE4047" w14:paraId="0B027B7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C2D3C47" w14:textId="666903A5" w:rsidR="00EE4047" w:rsidRDefault="00EE4047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E4047"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Disease Severity Score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E6E5D6A" w14:textId="77777777" w:rsidR="00EE4047" w:rsidRDefault="00EE404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C35241" w14:paraId="4CEC6D4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3E6538E" w14:textId="19D89A89" w:rsidR="00C35241" w:rsidRDefault="00C35241" w:rsidP="00EE4047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SOFA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620370A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64BCF0DC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528ECF9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APS III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E17DE6E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37079100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F710C07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SAPS II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EE735CB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67166C7E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8528857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OASIS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1453531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01E7E82E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24D19DA" w14:textId="0BEE4082" w:rsidR="00C35241" w:rsidRDefault="00EE404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EE404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CCI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2E5B89B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4CB80499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38C2E655" w14:textId="12D88E95" w:rsidR="00C35241" w:rsidRPr="002E7078" w:rsidRDefault="002E707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7078"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Comorbidities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80B1882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C35241" w14:paraId="3C4E5E05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A954576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Heart failure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B969E93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36164D74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579BFE2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Respiratory failure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AC30151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EE4047" w14:paraId="797C2E48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0678B661" w14:textId="5606E305" w:rsidR="00EE4047" w:rsidRPr="00EE4047" w:rsidRDefault="00EE4047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EE4047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AMI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FF94941" w14:textId="61400F15" w:rsidR="00EE4047" w:rsidRDefault="00EE404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3D348C41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0A62A7E" w14:textId="6C4DA25C" w:rsidR="00C35241" w:rsidRPr="00EE4047" w:rsidRDefault="00C35241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EE4047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H</w:t>
            </w:r>
            <w:r w:rsidR="00EE4047" w:rsidRPr="00EE4047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ypertension  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51B8E4F6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7BD0BE78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3F5801E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Diabetes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C40C4F5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EE4047" w14:paraId="7BB3437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EA63AA0" w14:textId="039E8A8C" w:rsidR="00EE4047" w:rsidRPr="00EE4047" w:rsidRDefault="00EE4047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EE4047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Stroke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A23D51A" w14:textId="7435DF9E" w:rsidR="00EE4047" w:rsidRDefault="00EE404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1D9144B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A69D882" w14:textId="77777777" w:rsidR="00C35241" w:rsidRPr="002E7078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7078">
              <w:rPr>
                <w:rFonts w:ascii="Times New Roman" w:eastAsia="MyriadPro-Regular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Laboratory tests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9A3D78D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C35241" w14:paraId="15B32C05" w14:textId="77777777" w:rsidTr="0031542C">
        <w:trPr>
          <w:trHeight w:val="90"/>
        </w:trPr>
        <w:tc>
          <w:tcPr>
            <w:tcW w:w="3173" w:type="pct"/>
            <w:tcBorders>
              <w:tl2br w:val="nil"/>
              <w:tr2bl w:val="nil"/>
            </w:tcBorders>
          </w:tcPr>
          <w:p w14:paraId="69070510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WBC, K/</w:t>
            </w:r>
            <w:proofErr w:type="spellStart"/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uL</w:t>
            </w:r>
            <w:proofErr w:type="spellEnd"/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D5A210F" w14:textId="51E1B6FA" w:rsidR="00C35241" w:rsidRDefault="00607DDE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91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51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C35241" w14:paraId="3F8755D9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5AC810E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RBC, m/</w:t>
            </w:r>
            <w:proofErr w:type="spellStart"/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uL</w:t>
            </w:r>
            <w:proofErr w:type="spellEnd"/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5DFA345" w14:textId="113CF859" w:rsidR="00C35241" w:rsidRDefault="00607DDE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91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C35241" w14:paraId="46600244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5F5401F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Platelet, K/</w:t>
            </w:r>
            <w:proofErr w:type="spellStart"/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uL</w:t>
            </w:r>
            <w:proofErr w:type="spellEnd"/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CA9BA61" w14:textId="4AD90E3A" w:rsidR="00C35241" w:rsidRDefault="00607DDE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88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30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C35241" w14:paraId="4FBE32B8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C43BB40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Hemoglobin, g/dL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D736A33" w14:textId="41A101F2" w:rsidR="00C35241" w:rsidRDefault="00607DDE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88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30</w:t>
            </w:r>
            <w:r w:rsidR="00C352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:rsidR="002E7078" w14:paraId="515EF2EF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F5B2B1D" w14:textId="6F923B05" w:rsidR="002E7078" w:rsidRDefault="002E707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2E707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MCV (</w:t>
            </w:r>
            <w:proofErr w:type="spellStart"/>
            <w:r w:rsidRPr="002E707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fL</w:t>
            </w:r>
            <w:proofErr w:type="spellEnd"/>
            <w:r w:rsidRPr="002E707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791D9D8" w14:textId="5501EC97" w:rsidR="002E7078" w:rsidRDefault="002E707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E707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(6.51%)</w:t>
            </w:r>
          </w:p>
        </w:tc>
      </w:tr>
      <w:tr w:rsidR="002E7078" w14:paraId="2EFA888C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5CD29A9F" w14:textId="7E80F933" w:rsidR="002E7078" w:rsidRPr="002E7078" w:rsidRDefault="002E707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2E707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RDW (%)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1682B230" w14:textId="3F484FE9" w:rsidR="002E7078" w:rsidRPr="002E7078" w:rsidRDefault="002E707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93 (6.66%)</w:t>
            </w:r>
          </w:p>
        </w:tc>
      </w:tr>
      <w:tr w:rsidR="00C35241" w14:paraId="213F9F97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EAC90FD" w14:textId="0E6AAFEE" w:rsidR="00C35241" w:rsidRPr="00607DDE" w:rsidRDefault="00607DDE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607DDE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Glucose, mg/dl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4D431313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4D621C20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0DA159C" w14:textId="6D921BF2" w:rsidR="00C35241" w:rsidRDefault="002F529F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2F529F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Potassium, mmol/l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97BCC86" w14:textId="77777777" w:rsidR="00C35241" w:rsidRDefault="00C35241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607DDE" w14:paraId="37ED7602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21EC4431" w14:textId="07BA62BD" w:rsidR="00607DDE" w:rsidRPr="002E7078" w:rsidRDefault="00E54C68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54C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BUN, mg/dl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0000C0B4" w14:textId="0F4EC111" w:rsidR="00607DDE" w:rsidRDefault="00E54C6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 (0.14</w:t>
            </w:r>
            <w:r w:rsidRPr="00E54C6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607DDE" w14:paraId="23683443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116F432C" w14:textId="5670D75F" w:rsidR="00607DDE" w:rsidRDefault="00E54C6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E54C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Chloride, </w:t>
            </w:r>
            <w:proofErr w:type="spellStart"/>
            <w:r w:rsidRPr="00E54C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mEq</w:t>
            </w:r>
            <w:proofErr w:type="spellEnd"/>
            <w:r w:rsidRPr="00E54C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/L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470B8A3" w14:textId="06413173" w:rsidR="00607DDE" w:rsidRDefault="00E54C6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 (0.14</w:t>
            </w:r>
            <w:r w:rsidRPr="00E54C6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E54C68" w14:paraId="1339B89C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5A91B07A" w14:textId="0B3CDDDC" w:rsidR="00E54C68" w:rsidRPr="00E54C68" w:rsidRDefault="00E54C68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54C68"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Creatinine, mg/dl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22C2950" w14:textId="3917E7A9" w:rsidR="00E54C68" w:rsidRDefault="00E54C6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C35241" w14:paraId="5FFBF7D9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47DDE399" w14:textId="24D9765B" w:rsidR="00C35241" w:rsidRDefault="00E54C6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E54C6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S</w:t>
            </w:r>
            <w:r w:rsidRPr="00E54C6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T, U/L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2671349B" w14:textId="5BD3CF16" w:rsidR="00C35241" w:rsidRDefault="00E54C6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48 (3.44</w:t>
            </w:r>
            <w:r w:rsidRPr="00E54C6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C35241" w14:paraId="52178388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0601BFE" w14:textId="62384A19" w:rsidR="00C35241" w:rsidRDefault="00E54C68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E54C6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S</w:t>
            </w:r>
            <w:r w:rsidRPr="00E54C68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T, U/L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621EC925" w14:textId="60157E1F" w:rsidR="00C35241" w:rsidRDefault="00E54C68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48</w:t>
            </w:r>
            <w:r w:rsidR="00EE4047" w:rsidRPr="00EE404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(3.44%)</w:t>
            </w:r>
          </w:p>
        </w:tc>
      </w:tr>
      <w:tr w:rsidR="00C35241" w14:paraId="0C78237E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6B1DD23E" w14:textId="53839F41" w:rsidR="00C35241" w:rsidRDefault="00EE4047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EE4047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Anion gap (mmol/L)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72178C8E" w14:textId="63CCDB7C" w:rsidR="00C35241" w:rsidRDefault="00EE4047" w:rsidP="00632B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 (0.43%)</w:t>
            </w:r>
          </w:p>
        </w:tc>
      </w:tr>
      <w:tr w:rsidR="00C35241" w14:paraId="490EE7C6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77F64EA5" w14:textId="57E51B04" w:rsidR="00C35241" w:rsidRDefault="00EE4047" w:rsidP="00632B28">
            <w:pPr>
              <w:widowControl/>
              <w:tabs>
                <w:tab w:val="center" w:pos="1207"/>
              </w:tabs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 w:rsidRPr="00EE4047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Bilirubin (</w:t>
            </w:r>
            <w:proofErr w:type="spellStart"/>
            <w:r w:rsidRPr="00EE4047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umol</w:t>
            </w:r>
            <w:proofErr w:type="spellEnd"/>
            <w:r w:rsidRPr="00EE4047"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/L)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3F3400C9" w14:textId="693CBDCD" w:rsidR="00C35241" w:rsidRPr="00EE4047" w:rsidRDefault="00EE4047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53 (3.79%)</w:t>
            </w:r>
          </w:p>
        </w:tc>
      </w:tr>
      <w:tr w:rsidR="00C35241" w14:paraId="734089AA" w14:textId="77777777" w:rsidTr="0031542C">
        <w:tc>
          <w:tcPr>
            <w:tcW w:w="3173" w:type="pct"/>
            <w:tcBorders>
              <w:tl2br w:val="nil"/>
              <w:tr2bl w:val="nil"/>
            </w:tcBorders>
          </w:tcPr>
          <w:p w14:paraId="5BDE7F14" w14:textId="4149D068" w:rsidR="00C35241" w:rsidRPr="007F0314" w:rsidRDefault="007F0314" w:rsidP="00632B2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GPR</w:t>
            </w:r>
          </w:p>
        </w:tc>
        <w:tc>
          <w:tcPr>
            <w:tcW w:w="1827" w:type="pct"/>
            <w:tcBorders>
              <w:tl2br w:val="nil"/>
              <w:tr2bl w:val="nil"/>
            </w:tcBorders>
          </w:tcPr>
          <w:p w14:paraId="01BE0E8B" w14:textId="77777777" w:rsidR="00C35241" w:rsidRDefault="00C35241" w:rsidP="00632B28">
            <w:pPr>
              <w:widowControl/>
              <w:jc w:val="left"/>
              <w:rPr>
                <w:rFonts w:ascii="Times New Roman" w:eastAsia="MyriadPro-Regular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MyriadPro-Regular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14:paraId="77BF6ACF" w14:textId="77777777" w:rsidR="00C35241" w:rsidRDefault="00C35241" w:rsidP="00C35241">
      <w:pPr>
        <w:rPr>
          <w:rFonts w:hint="eastAsia"/>
        </w:rPr>
      </w:pPr>
    </w:p>
    <w:p w14:paraId="0571756C" w14:textId="3191C7D3" w:rsidR="00C35241" w:rsidRPr="00F321AB" w:rsidRDefault="00C35241" w:rsidP="00C35241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bookmarkStart w:id="5" w:name="_Hlk191887250"/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Abbreviation: </w:t>
      </w:r>
      <w:r w:rsidR="006357AC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GPR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6D3B51" w:rsidRPr="006D3B51">
        <w:rPr>
          <w:rFonts w:ascii="Times New Roman" w:eastAsia="MyriadPro-Regular" w:hAnsi="Times New Roman" w:cs="Times New Roman"/>
          <w:color w:val="000000"/>
          <w:kern w:val="0"/>
          <w:sz w:val="24"/>
          <w:lang w:bidi="ar"/>
        </w:rPr>
        <w:t>glucose‑potassium ratio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; </w:t>
      </w:r>
      <w:r w:rsidR="00F321AB" w:rsidRPr="00F321AB"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>HR</w:t>
      </w:r>
      <w:r w:rsid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F321AB" w:rsidRP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heart rate</w:t>
      </w:r>
      <w:r w:rsid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</w:t>
      </w:r>
      <w:r w:rsidR="00F321AB" w:rsidRP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RR</w:t>
      </w:r>
      <w:r w:rsid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F321AB" w:rsidRP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respiratory rate</w:t>
      </w:r>
      <w:r w:rsid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;</w:t>
      </w:r>
      <w:r w:rsidR="00F321AB" w:rsidRPr="00F321AB"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BMI, body mass index; </w:t>
      </w:r>
      <w:r w:rsidR="00922B3F" w:rsidRPr="00922B3F"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>SBP</w:t>
      </w:r>
      <w:r w:rsidR="00922B3F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922B3F" w:rsidRPr="00922B3F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systolic blood pressure</w:t>
      </w:r>
      <w:r w:rsidR="00922B3F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DBP, </w:t>
      </w:r>
      <w:r w:rsidR="00922B3F" w:rsidRPr="00922B3F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diastolic blood pressure 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ACEI/ARB</w:t>
      </w:r>
      <w:r w:rsid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Angiotensin-Converting Enzyme Inhibitor</w:t>
      </w:r>
      <w:r w:rsid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/</w:t>
      </w:r>
      <w:r w:rsidR="00041D86" w:rsidRPr="00041D86">
        <w:rPr>
          <w:rFonts w:hint="eastAsia"/>
        </w:rPr>
        <w:t xml:space="preserve"> 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angiotensin receptor blocker</w:t>
      </w:r>
      <w:r w:rsid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;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 w:rsid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IABP, 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Intra-Aortic Balloon Pump</w:t>
      </w:r>
      <w:r w:rsid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;</w:t>
      </w:r>
      <w:r w:rsidR="00041D86" w:rsidRPr="00041D86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SOFA, sequential organ failure assessment; CCI, Charlson comorbidity index; APSIII, acute physiology score III; SAPSII, </w:t>
      </w:r>
      <w:r w:rsidR="00041D86">
        <w:rPr>
          <w:rFonts w:ascii="Times New Roman" w:eastAsia="MyriadPro-Regular" w:hAnsi="Times New Roman" w:cs="Times New Roman"/>
          <w:color w:val="000000"/>
          <w:kern w:val="0"/>
          <w:sz w:val="24"/>
          <w:lang w:bidi="ar"/>
        </w:rPr>
        <w:t>simplified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 xml:space="preserve"> acute physiological score II; OASIS, oxford acute severity of illness score; </w:t>
      </w:r>
      <w:r w:rsidR="00242AD0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AMI, </w:t>
      </w:r>
      <w:r w:rsidR="00242AD0" w:rsidRPr="00242AD0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acute myocardial infarction</w:t>
      </w:r>
      <w:r w:rsidR="00242AD0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;</w:t>
      </w:r>
      <w:r w:rsidR="00242AD0" w:rsidRPr="00242AD0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>
        <w:rPr>
          <w:rFonts w:ascii="Times New Roman" w:eastAsia="MyriadPro-Regular" w:hAnsi="Times New Roman" w:cs="Times New Roman" w:hint="eastAsia"/>
          <w:color w:val="000000"/>
          <w:kern w:val="0"/>
          <w:sz w:val="24"/>
          <w:lang w:bidi="ar"/>
        </w:rPr>
        <w:t>WBC, white blood cell; RBC, red blood cell;</w:t>
      </w:r>
      <w:r w:rsidR="00F321AB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MCV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mean corpuscular volume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RDW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Red blood cell distribution width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BUN,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blood urea nitrogen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AST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,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Aspartate aminotransferase</w:t>
      </w:r>
      <w:r w:rsid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 xml:space="preserve">; ALT, </w:t>
      </w:r>
      <w:r w:rsidR="00CE5C44" w:rsidRPr="00CE5C44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alanine aminotransferase</w:t>
      </w:r>
    </w:p>
    <w:bookmarkEnd w:id="5"/>
    <w:p w14:paraId="684EE8BD" w14:textId="77777777" w:rsidR="00C35241" w:rsidRDefault="00C35241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967D231" w14:textId="77777777" w:rsidR="00195533" w:rsidRDefault="00195533">
      <w:pPr>
        <w:widowControl/>
        <w:jc w:val="left"/>
        <w:rPr>
          <w:rFonts w:ascii="Times New Roman" w:hAnsi="Times New Roman" w:cs="Times New Roman"/>
          <w:b/>
          <w:bCs/>
        </w:rPr>
      </w:pPr>
    </w:p>
    <w:p w14:paraId="623F800B" w14:textId="63E9F00C" w:rsidR="00371FDB" w:rsidRPr="00C35241" w:rsidRDefault="00371FDB" w:rsidP="00371FDB">
      <w:pPr>
        <w:pStyle w:val="ae"/>
        <w:keepNext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3524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Supplemental Table </w:t>
      </w:r>
      <w:r w:rsidR="00601939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3</w:t>
      </w:r>
      <w:r w:rsidRPr="00C3524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Pr="00C35241">
        <w:rPr>
          <w:rFonts w:ascii="Times New Roman" w:eastAsiaTheme="minorEastAsia" w:hAnsi="Times New Roman" w:cs="Times New Roman"/>
          <w:sz w:val="24"/>
          <w:szCs w:val="24"/>
        </w:rPr>
        <w:t xml:space="preserve"> The prediction model with multivariate cox regression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3718"/>
        <w:gridCol w:w="2751"/>
      </w:tblGrid>
      <w:tr w:rsidR="00371FDB" w:rsidRPr="00C35241" w14:paraId="62307C7C" w14:textId="77777777" w:rsidTr="00CC788F">
        <w:trPr>
          <w:trHeight w:val="570"/>
        </w:trPr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017D0" w14:textId="77777777" w:rsidR="00371FDB" w:rsidRPr="00C35241" w:rsidRDefault="00371FDB" w:rsidP="00CC788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5D08" w14:textId="77777777" w:rsidR="00371FDB" w:rsidRPr="00C35241" w:rsidRDefault="00371FDB" w:rsidP="00CC788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Multivariate analysis</w:t>
            </w:r>
          </w:p>
          <w:p w14:paraId="3683C6E9" w14:textId="77777777" w:rsidR="00371FDB" w:rsidRPr="00C35241" w:rsidRDefault="00371FDB" w:rsidP="00CC788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HR (95%CI)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2ABA9" w14:textId="77777777" w:rsidR="00371FDB" w:rsidRPr="00C35241" w:rsidRDefault="00371FDB" w:rsidP="00CC788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371FDB" w:rsidRPr="00C35241" w14:paraId="2DDE8943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9841" w14:textId="5EBB9D2E" w:rsidR="00371FDB" w:rsidRPr="00C35241" w:rsidRDefault="00371FDB" w:rsidP="00CC788F">
            <w:pPr>
              <w:spacing w:line="240" w:lineRule="atLeas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Respiratory rate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1F572" w14:textId="5B120E93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1.040(1.001-1.073)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C565" w14:textId="225665C3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0.016</w:t>
            </w:r>
          </w:p>
        </w:tc>
      </w:tr>
      <w:tr w:rsidR="00371FDB" w:rsidRPr="00C35241" w14:paraId="6069528C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2A7AF" w14:textId="7B3C9F61" w:rsidR="00371FDB" w:rsidRPr="00C35241" w:rsidRDefault="00371FDB" w:rsidP="00CC788F">
            <w:pPr>
              <w:spacing w:line="240" w:lineRule="atLeas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79919" w14:textId="33545AEE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0.734 (0.633-0.851)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3A96" w14:textId="0A195BEA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  <w:tr w:rsidR="00371FDB" w:rsidRPr="00C35241" w14:paraId="58BDF9A9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C5CE" w14:textId="432E1AC6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Anion gap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F3CC9" w14:textId="216159F2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1.054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1.028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1.080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BD9C4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  <w:tr w:rsidR="00371FDB" w:rsidRPr="00C35241" w14:paraId="4F1F5E50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B0D9" w14:textId="13261F9E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BUN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3040" w14:textId="24FEC8F7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1.011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1.004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1.017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E2AA" w14:textId="4A0810B5" w:rsidR="00371FDB" w:rsidRPr="00C35241" w:rsidRDefault="007A599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0.001</w:t>
            </w:r>
          </w:p>
        </w:tc>
      </w:tr>
      <w:tr w:rsidR="00371FDB" w:rsidRPr="00C35241" w14:paraId="6D89C3D5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F2A4" w14:textId="73BEA17B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Epinephrine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2D50" w14:textId="08094BA3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1.642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1.155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2.334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4FE39" w14:textId="0DDDAD21" w:rsidR="00371FDB" w:rsidRPr="00C35241" w:rsidRDefault="007A599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0.005</w:t>
            </w:r>
          </w:p>
        </w:tc>
      </w:tr>
      <w:tr w:rsidR="00371FDB" w:rsidRPr="00C35241" w14:paraId="0415C9EB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AB2EC" w14:textId="55C6AE0C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Dopamine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EDAFB" w14:textId="0DE09882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1.829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1.373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2.437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A174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  <w:tr w:rsidR="00371FDB" w:rsidRPr="00C35241" w14:paraId="35A7C236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E9B4" w14:textId="6496950B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ACEI/ARB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741B" w14:textId="52BFF0B7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0.248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0.182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0.338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2837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  <w:tr w:rsidR="00371FDB" w:rsidRPr="00C35241" w14:paraId="5BBBCDA8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71BF" w14:textId="368CD68E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Diuretic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2AE50" w14:textId="524423C8" w:rsidR="00371FD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0.296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0.213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0.411</w:t>
            </w:r>
            <w:r w:rsidR="00371FDB"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0BB4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  <w:tr w:rsidR="00756FAB" w:rsidRPr="00C35241" w14:paraId="33AAE256" w14:textId="77777777" w:rsidTr="00CC788F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34ED7" w14:textId="182E912C" w:rsidR="00756FAB" w:rsidRPr="00C35241" w:rsidRDefault="00756FAB" w:rsidP="00CC788F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APSIII score</w:t>
            </w:r>
          </w:p>
        </w:tc>
        <w:tc>
          <w:tcPr>
            <w:tcW w:w="2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73EE" w14:textId="184220F7" w:rsidR="00756FAB" w:rsidRPr="00C35241" w:rsidRDefault="00756FA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1.003(0.993-1.014)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06BF8" w14:textId="15E7908E" w:rsidR="00756FAB" w:rsidRPr="00C35241" w:rsidRDefault="007A599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0.500</w:t>
            </w:r>
          </w:p>
        </w:tc>
      </w:tr>
      <w:tr w:rsidR="00371FDB" w:rsidRPr="00C35241" w14:paraId="6ECD5C5B" w14:textId="77777777" w:rsidTr="00371FDB">
        <w:trPr>
          <w:trHeight w:val="280"/>
        </w:trPr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9AFE" w14:textId="048F3BF0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SAPSII score</w:t>
            </w:r>
          </w:p>
        </w:tc>
        <w:tc>
          <w:tcPr>
            <w:tcW w:w="22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F0DE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0.946(0.923-0.971)</w:t>
            </w:r>
          </w:p>
        </w:tc>
        <w:tc>
          <w:tcPr>
            <w:tcW w:w="1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5263" w14:textId="562D2345" w:rsidR="00371FDB" w:rsidRPr="00C35241" w:rsidRDefault="007A599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0.113</w:t>
            </w:r>
          </w:p>
        </w:tc>
      </w:tr>
      <w:tr w:rsidR="00371FDB" w:rsidRPr="00C35241" w14:paraId="74326BC0" w14:textId="77777777" w:rsidTr="00371FDB">
        <w:trPr>
          <w:trHeight w:val="280"/>
        </w:trPr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F855" w14:textId="6A1F9E8E" w:rsidR="00371FDB" w:rsidRPr="00C35241" w:rsidRDefault="00371FDB" w:rsidP="00CC788F">
            <w:pPr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CCI score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B6AA" w14:textId="77777777" w:rsidR="00371FDB" w:rsidRPr="00C35241" w:rsidRDefault="00371FD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1.078(1.024-1.135)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F4CD0" w14:textId="3046437F" w:rsidR="00371FDB" w:rsidRPr="00C35241" w:rsidRDefault="007A599B" w:rsidP="00CC788F">
            <w:pPr>
              <w:spacing w:line="240" w:lineRule="atLeast"/>
              <w:jc w:val="center"/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</w:pPr>
            <w:r w:rsidRPr="00C35241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>&lt;0.001</w:t>
            </w:r>
          </w:p>
        </w:tc>
      </w:tr>
    </w:tbl>
    <w:p w14:paraId="2ED8A106" w14:textId="421EEB92" w:rsidR="00F0126E" w:rsidRPr="00C35241" w:rsidRDefault="00F0126E">
      <w:pPr>
        <w:rPr>
          <w:rFonts w:ascii="Times New Roman" w:hAnsi="Times New Roman" w:cs="Times New Roman"/>
          <w:sz w:val="24"/>
          <w:szCs w:val="24"/>
        </w:rPr>
      </w:pPr>
    </w:p>
    <w:p w14:paraId="37401BAD" w14:textId="77777777" w:rsidR="00F0126E" w:rsidRDefault="00F0126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1729B4F" w14:textId="77777777" w:rsidR="00F0126E" w:rsidRDefault="00F0126E">
      <w:pPr>
        <w:rPr>
          <w:rFonts w:hint="eastAsia"/>
        </w:rPr>
        <w:sectPr w:rsidR="00F012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93D55A" w14:textId="723C979A" w:rsidR="00E02E71" w:rsidRPr="00BB35DB" w:rsidRDefault="00E02E71" w:rsidP="00E02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5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 w:rsidR="00987EAB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BB35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35DB">
        <w:rPr>
          <w:rFonts w:ascii="Times New Roman" w:hAnsi="Times New Roman" w:cs="Times New Roman"/>
          <w:sz w:val="24"/>
          <w:szCs w:val="24"/>
        </w:rPr>
        <w:t xml:space="preserve"> Sensitivity analysis for 30</w:t>
      </w:r>
      <w:r w:rsidR="00136260">
        <w:rPr>
          <w:rFonts w:ascii="Times New Roman" w:hAnsi="Times New Roman" w:cs="Times New Roman" w:hint="eastAsia"/>
          <w:sz w:val="24"/>
          <w:szCs w:val="24"/>
        </w:rPr>
        <w:t xml:space="preserve"> and 120</w:t>
      </w:r>
      <w:r w:rsidRPr="00BB35DB">
        <w:rPr>
          <w:rFonts w:ascii="Times New Roman" w:hAnsi="Times New Roman" w:cs="Times New Roman"/>
          <w:sz w:val="24"/>
          <w:szCs w:val="24"/>
        </w:rPr>
        <w:t>-day all-cause mortality</w:t>
      </w:r>
    </w:p>
    <w:tbl>
      <w:tblPr>
        <w:tblStyle w:val="af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056"/>
        <w:gridCol w:w="1629"/>
        <w:gridCol w:w="2056"/>
        <w:gridCol w:w="1629"/>
        <w:gridCol w:w="2056"/>
        <w:gridCol w:w="1632"/>
      </w:tblGrid>
      <w:tr w:rsidR="005244BF" w:rsidRPr="00394B96" w14:paraId="6D04717A" w14:textId="77777777" w:rsidTr="00136260">
        <w:trPr>
          <w:trHeight w:val="290"/>
        </w:trPr>
        <w:tc>
          <w:tcPr>
            <w:tcW w:w="1099" w:type="pct"/>
            <w:vMerge w:val="restart"/>
            <w:tcBorders>
              <w:top w:val="single" w:sz="8" w:space="0" w:color="auto"/>
            </w:tcBorders>
            <w:noWrap/>
            <w:hideMark/>
          </w:tcPr>
          <w:p w14:paraId="142BE12A" w14:textId="77777777" w:rsidR="005244BF" w:rsidRPr="00BB35DB" w:rsidRDefault="005244BF" w:rsidP="005E3B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269BA02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Model1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D11CFF1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Model2</w:t>
            </w:r>
          </w:p>
        </w:tc>
        <w:tc>
          <w:tcPr>
            <w:tcW w:w="1301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F633C13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Model3</w:t>
            </w:r>
          </w:p>
        </w:tc>
      </w:tr>
      <w:tr w:rsidR="005244BF" w:rsidRPr="00394B96" w14:paraId="7DB987B9" w14:textId="77777777" w:rsidTr="00136260">
        <w:trPr>
          <w:trHeight w:val="290"/>
        </w:trPr>
        <w:tc>
          <w:tcPr>
            <w:tcW w:w="1099" w:type="pct"/>
            <w:vMerge/>
            <w:tcBorders>
              <w:bottom w:val="single" w:sz="8" w:space="0" w:color="auto"/>
            </w:tcBorders>
            <w:noWrap/>
            <w:hideMark/>
          </w:tcPr>
          <w:p w14:paraId="5E824796" w14:textId="77777777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  <w:hideMark/>
          </w:tcPr>
          <w:p w14:paraId="47011F7B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 (95%CI)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  <w:noWrap/>
            <w:hideMark/>
          </w:tcPr>
          <w:p w14:paraId="1121914C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  <w:hideMark/>
          </w:tcPr>
          <w:p w14:paraId="4FCFBB65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 (95%CI)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  <w:noWrap/>
            <w:hideMark/>
          </w:tcPr>
          <w:p w14:paraId="6F54E0AA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  <w:hideMark/>
          </w:tcPr>
          <w:p w14:paraId="263BC4D5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 (95%CI)</w:t>
            </w:r>
          </w:p>
        </w:tc>
        <w:tc>
          <w:tcPr>
            <w:tcW w:w="576" w:type="pct"/>
            <w:tcBorders>
              <w:top w:val="single" w:sz="8" w:space="0" w:color="auto"/>
              <w:bottom w:val="nil"/>
            </w:tcBorders>
            <w:noWrap/>
            <w:hideMark/>
          </w:tcPr>
          <w:p w14:paraId="5DFAE895" w14:textId="77777777" w:rsidR="005244BF" w:rsidRPr="00394B96" w:rsidRDefault="005244BF" w:rsidP="005E3B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B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A2063B" w:rsidRPr="00BB35DB" w14:paraId="6C0893A4" w14:textId="77777777" w:rsidTr="00136260">
        <w:trPr>
          <w:trHeight w:val="290"/>
        </w:trPr>
        <w:tc>
          <w:tcPr>
            <w:tcW w:w="1099" w:type="pct"/>
            <w:tcBorders>
              <w:top w:val="single" w:sz="8" w:space="0" w:color="auto"/>
              <w:bottom w:val="nil"/>
            </w:tcBorders>
            <w:noWrap/>
          </w:tcPr>
          <w:p w14:paraId="5E67CBE2" w14:textId="0644563A" w:rsidR="00A2063B" w:rsidRPr="00F350B5" w:rsidRDefault="00F350B5" w:rsidP="005E3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30-day all-cause mortality</w:t>
            </w: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</w:tcPr>
          <w:p w14:paraId="4F05858D" w14:textId="267BBA31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  <w:noWrap/>
          </w:tcPr>
          <w:p w14:paraId="21E15402" w14:textId="7686A52E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</w:tcPr>
          <w:p w14:paraId="5C6085C6" w14:textId="16AFEF93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  <w:noWrap/>
          </w:tcPr>
          <w:p w14:paraId="7DF8EDD8" w14:textId="0800830B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8" w:space="0" w:color="auto"/>
              <w:bottom w:val="nil"/>
            </w:tcBorders>
            <w:noWrap/>
          </w:tcPr>
          <w:p w14:paraId="51C96D68" w14:textId="2FF93F5C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8" w:space="0" w:color="auto"/>
              <w:bottom w:val="nil"/>
            </w:tcBorders>
            <w:noWrap/>
          </w:tcPr>
          <w:p w14:paraId="37770506" w14:textId="039616E7" w:rsidR="00A2063B" w:rsidRPr="00BB35DB" w:rsidRDefault="00A2063B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B5" w:rsidRPr="00F350B5" w14:paraId="26710A23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40C0D4F4" w14:textId="076330B7" w:rsidR="00F350B5" w:rsidRPr="00A2063B" w:rsidRDefault="00F350B5" w:rsidP="00F3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Continuous variable (per unit)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40B6724D" w14:textId="03509AC0" w:rsidR="00F350B5" w:rsidRPr="00A2063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1.227(1.172,1.285)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324BCFC3" w14:textId="464D690E" w:rsidR="00F350B5" w:rsidRPr="00A2063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16E32E0" w14:textId="22C4057F" w:rsidR="00F350B5" w:rsidRPr="00A2063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1.199(1.135,1.268)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1BA27659" w14:textId="5513A796" w:rsidR="00F350B5" w:rsidRPr="00A2063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42A2E5EF" w14:textId="6E110626" w:rsidR="00F350B5" w:rsidRPr="00203BC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1.1(1.024,1.180)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7E5BE51A" w14:textId="1E25C5C9" w:rsidR="00F350B5" w:rsidRPr="00A2063B" w:rsidRDefault="00F350B5" w:rsidP="00F3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0.009</w:t>
            </w:r>
          </w:p>
        </w:tc>
      </w:tr>
      <w:tr w:rsidR="005244BF" w:rsidRPr="00BB35DB" w14:paraId="79533626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5198BE1D" w14:textId="77777777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GPR quantile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BC24CC1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1807695F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F6232A8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253E4C5F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2049D5E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66161C94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BF" w:rsidRPr="00BB35DB" w14:paraId="646ED63B" w14:textId="77777777" w:rsidTr="001362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14E96" w14:textId="28B3394C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F350B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350B5"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(N=280)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090DB" w14:textId="48F2379C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1FC85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167C9" w14:textId="2FF31B91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77265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C6781" w14:textId="67712391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 (Reference)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B9F67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BF" w:rsidRPr="00BB35DB" w14:paraId="003B1D9D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  <w:hideMark/>
          </w:tcPr>
          <w:p w14:paraId="0B1D8EE6" w14:textId="58BAF260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F350B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350B5"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07FFB6FE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1.014(0.621,1.654)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781BF2E8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634296CE" w14:textId="5FA1C85E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1.043(0.639,1.703)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CA045AA" w14:textId="49780947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7B9D42A7" w14:textId="34520CD4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1.091(0.666,1.788)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hideMark/>
          </w:tcPr>
          <w:p w14:paraId="5B12EDD6" w14:textId="6AD4AC80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0.730</w:t>
            </w:r>
          </w:p>
        </w:tc>
      </w:tr>
      <w:tr w:rsidR="005244BF" w:rsidRPr="00BB35DB" w14:paraId="10C99AAB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  <w:hideMark/>
          </w:tcPr>
          <w:p w14:paraId="76EBAE9A" w14:textId="43BD93D7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F350B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350B5"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4A964E58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1.220(0.764,1.947)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3486CB3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0C7EC3A1" w14:textId="77F3664E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1.246(0.781,1.989)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7623BE98" w14:textId="1322268B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0.356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  <w:hideMark/>
          </w:tcPr>
          <w:p w14:paraId="5453CC83" w14:textId="256F5126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1.125(0.703,1.800)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hideMark/>
          </w:tcPr>
          <w:p w14:paraId="2DD99F86" w14:textId="2C8816BD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0.624</w:t>
            </w:r>
          </w:p>
        </w:tc>
      </w:tr>
      <w:tr w:rsidR="005244BF" w:rsidRPr="00BB35DB" w14:paraId="77F414EA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213F546F" w14:textId="2B7FEC9E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F350B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350B5"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1596F6A6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1.630(1.046,2.540)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5B810D5A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00EA27BE" w14:textId="0E28A453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1.575(1.011,2.455)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320342AC" w14:textId="0F1F755C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42217F20" w14:textId="2F8BC716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1.349(0.861,2.114)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1A16CE46" w14:textId="4CE4BB55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</w:tr>
      <w:tr w:rsidR="005244BF" w:rsidRPr="00BB35DB" w14:paraId="09EF78AF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69D34BC4" w14:textId="650A9EC6" w:rsidR="005244BF" w:rsidRPr="00BB35DB" w:rsidRDefault="005244BF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F350B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350B5" w:rsidRPr="00F350B5">
              <w:rPr>
                <w:rFonts w:ascii="Times New Roman" w:hAnsi="Times New Roman" w:cs="Times New Roman" w:hint="eastAsia"/>
                <w:sz w:val="24"/>
                <w:szCs w:val="24"/>
              </w:rPr>
              <w:t>(N=280)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A0E9AA8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3.160(2.114,4.723)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4D5013EB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14190600" w14:textId="7035061A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2.618(1.738,3.943)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1F07E97F" w14:textId="77777777" w:rsidR="005244BF" w:rsidRPr="00BB35DB" w:rsidRDefault="005244BF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0D956928" w14:textId="42CE2522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1.751(1.150,2.665)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37EFE9F7" w14:textId="5B7B4253" w:rsidR="005244BF" w:rsidRPr="00BB35DB" w:rsidRDefault="00AB48D4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F350B5" w:rsidRPr="00BB35DB" w14:paraId="2F6B8DBE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741869F3" w14:textId="637029B7" w:rsidR="00F350B5" w:rsidRPr="00F350B5" w:rsidRDefault="00F350B5" w:rsidP="005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B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120-day all-cause mortality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7A577F3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51F79C0A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32A01A7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1D8E2B3A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721D1574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60CCE49F" w14:textId="77777777" w:rsidR="00F350B5" w:rsidRPr="00BB35DB" w:rsidRDefault="00F350B5" w:rsidP="005E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60" w:rsidRPr="00BB35DB" w14:paraId="76CF5F5D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22965044" w14:textId="0720AE6C" w:rsidR="00136260" w:rsidRPr="00BB35DB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Continuous variable (per unit)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7B91F7B2" w14:textId="0BD0198A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1.227(1.172,1.285)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29D8744E" w14:textId="49706E5E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FF2ABED" w14:textId="7946DE91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1.198(1.133,1.266)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4BBA89E6" w14:textId="2ED55963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4E491E7C" w14:textId="49D2F66B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1.099(1.024,1.180)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66236465" w14:textId="3D443D57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0.009</w:t>
            </w:r>
          </w:p>
        </w:tc>
      </w:tr>
      <w:tr w:rsidR="00136260" w:rsidRPr="00BB35DB" w14:paraId="0C231324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64CD3620" w14:textId="4599136F" w:rsidR="00136260" w:rsidRPr="00BB35DB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394B96" w:rsidRPr="00394B96">
              <w:rPr>
                <w:rFonts w:ascii="Times New Roman" w:hAnsi="Times New Roman" w:cs="Times New Roman" w:hint="eastAsia"/>
                <w:sz w:val="24"/>
                <w:szCs w:val="24"/>
              </w:rPr>
              <w:t>1 (N=280)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FA26495" w14:textId="6F1C130D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1.00 (Reference)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03F984BF" w14:textId="77777777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166633FC" w14:textId="2313B9B5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1.00 (Reference)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69E4FE8B" w14:textId="77777777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11061CF3" w14:textId="46C82274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1.00 (Reference)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329152D2" w14:textId="77777777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60" w:rsidRPr="00BB35DB" w14:paraId="28EB0F68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0ACB7550" w14:textId="178309A4" w:rsidR="00136260" w:rsidRPr="00BB35DB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394B96" w:rsidRPr="00394B96">
              <w:rPr>
                <w:rFonts w:ascii="Times New Roman" w:hAnsi="Times New Roman" w:cs="Times New Roman" w:hint="eastAsia"/>
                <w:sz w:val="24"/>
                <w:szCs w:val="24"/>
              </w:rPr>
              <w:t>2 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3A6039A2" w14:textId="4C4CDFBA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0.982(0.604,1.597)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188FBED7" w14:textId="3C2FB6F1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0.942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5D99006A" w14:textId="0D8A0343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1.015(0.624,1.651)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51B1D932" w14:textId="02ABCE4D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0.953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EE62237" w14:textId="141612DA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1.057(0.647,1.726)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4DBB63A8" w14:textId="2DDDF57D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0.825</w:t>
            </w:r>
          </w:p>
        </w:tc>
      </w:tr>
      <w:tr w:rsidR="00136260" w:rsidRPr="00BB35DB" w14:paraId="3E43721F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7BC5F290" w14:textId="715735C6" w:rsidR="00136260" w:rsidRPr="00BB35DB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394B96" w:rsidRPr="00394B96">
              <w:rPr>
                <w:rFonts w:ascii="Times New Roman" w:hAnsi="Times New Roman" w:cs="Times New Roman" w:hint="eastAsia"/>
                <w:sz w:val="24"/>
                <w:szCs w:val="24"/>
              </w:rPr>
              <w:t>3 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73F7712D" w14:textId="0EFB90BF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1.307(0.830,2.058)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76BDB6B8" w14:textId="63ECB4B2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0.247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671795EC" w14:textId="0ADCEB2E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1.343(0.853,2.114)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0EDF59ED" w14:textId="5837075F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0.203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9898EBF" w14:textId="5222A22D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1.224(0.775,1.934)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1D361154" w14:textId="15B469F3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0.385</w:t>
            </w:r>
          </w:p>
        </w:tc>
      </w:tr>
      <w:tr w:rsidR="00136260" w:rsidRPr="00BB35DB" w14:paraId="50F7B0CA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nil"/>
            </w:tcBorders>
            <w:noWrap/>
          </w:tcPr>
          <w:p w14:paraId="7396914E" w14:textId="5B1E463C" w:rsidR="00136260" w:rsidRPr="00BB35DB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394B96" w:rsidRPr="00394B96">
              <w:rPr>
                <w:rFonts w:ascii="Times New Roman" w:hAnsi="Times New Roman" w:cs="Times New Roman" w:hint="eastAsia"/>
                <w:sz w:val="24"/>
                <w:szCs w:val="24"/>
              </w:rPr>
              <w:t>4 (N=279)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725153CB" w14:textId="0155C7B4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1.613(1.041,2.499)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350899B1" w14:textId="52DAFCBC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0.032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5FCFA63" w14:textId="361EA8EB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1.564(1.009,2.424)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</w:tcPr>
          <w:p w14:paraId="751E6EB2" w14:textId="5142FE89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0.045</w:t>
            </w:r>
          </w:p>
        </w:tc>
        <w:tc>
          <w:tcPr>
            <w:tcW w:w="725" w:type="pct"/>
            <w:tcBorders>
              <w:top w:val="nil"/>
              <w:bottom w:val="nil"/>
            </w:tcBorders>
            <w:noWrap/>
          </w:tcPr>
          <w:p w14:paraId="2B898E7D" w14:textId="122BAC55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1.345(0.863,2.096)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</w:tcPr>
          <w:p w14:paraId="572C1392" w14:textId="307EF533" w:rsidR="00136260" w:rsidRPr="00BB35DB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0.190</w:t>
            </w:r>
          </w:p>
        </w:tc>
      </w:tr>
      <w:tr w:rsidR="00136260" w:rsidRPr="00BB35DB" w14:paraId="4C493037" w14:textId="77777777" w:rsidTr="00136260">
        <w:trPr>
          <w:trHeight w:val="290"/>
        </w:trPr>
        <w:tc>
          <w:tcPr>
            <w:tcW w:w="1099" w:type="pct"/>
            <w:tcBorders>
              <w:top w:val="nil"/>
              <w:bottom w:val="single" w:sz="8" w:space="0" w:color="auto"/>
            </w:tcBorders>
            <w:noWrap/>
          </w:tcPr>
          <w:p w14:paraId="4FA00F2A" w14:textId="2AEFBCE0" w:rsidR="00136260" w:rsidRPr="00136260" w:rsidRDefault="00136260" w:rsidP="0013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394B96" w:rsidRPr="00394B96">
              <w:rPr>
                <w:rFonts w:ascii="Times New Roman" w:hAnsi="Times New Roman" w:cs="Times New Roman" w:hint="eastAsia"/>
                <w:sz w:val="24"/>
                <w:szCs w:val="24"/>
              </w:rPr>
              <w:t>5 (N=280)</w:t>
            </w:r>
          </w:p>
        </w:tc>
        <w:tc>
          <w:tcPr>
            <w:tcW w:w="725" w:type="pct"/>
            <w:tcBorders>
              <w:top w:val="nil"/>
              <w:bottom w:val="single" w:sz="8" w:space="0" w:color="auto"/>
            </w:tcBorders>
            <w:noWrap/>
          </w:tcPr>
          <w:p w14:paraId="4A7296E6" w14:textId="1D3741B7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3.094(2.081,4.601)</w:t>
            </w:r>
          </w:p>
        </w:tc>
        <w:tc>
          <w:tcPr>
            <w:tcW w:w="575" w:type="pct"/>
            <w:tcBorders>
              <w:top w:val="nil"/>
              <w:bottom w:val="single" w:sz="8" w:space="0" w:color="auto"/>
            </w:tcBorders>
            <w:noWrap/>
          </w:tcPr>
          <w:p w14:paraId="2913CAD3" w14:textId="6BE0DDD9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single" w:sz="8" w:space="0" w:color="auto"/>
            </w:tcBorders>
            <w:noWrap/>
          </w:tcPr>
          <w:p w14:paraId="7758CF40" w14:textId="2CABBBE7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2.561(1.709,3.837)</w:t>
            </w:r>
          </w:p>
        </w:tc>
        <w:tc>
          <w:tcPr>
            <w:tcW w:w="575" w:type="pct"/>
            <w:tcBorders>
              <w:top w:val="nil"/>
              <w:bottom w:val="single" w:sz="8" w:space="0" w:color="auto"/>
            </w:tcBorders>
            <w:noWrap/>
          </w:tcPr>
          <w:p w14:paraId="2513B8D9" w14:textId="53546050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&lt;0.0001</w:t>
            </w:r>
          </w:p>
        </w:tc>
        <w:tc>
          <w:tcPr>
            <w:tcW w:w="725" w:type="pct"/>
            <w:tcBorders>
              <w:top w:val="nil"/>
              <w:bottom w:val="single" w:sz="8" w:space="0" w:color="auto"/>
            </w:tcBorders>
            <w:noWrap/>
          </w:tcPr>
          <w:p w14:paraId="00A71435" w14:textId="66FFBD45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1.730(1.142,2.621)</w:t>
            </w:r>
          </w:p>
        </w:tc>
        <w:tc>
          <w:tcPr>
            <w:tcW w:w="576" w:type="pct"/>
            <w:tcBorders>
              <w:top w:val="nil"/>
              <w:bottom w:val="single" w:sz="8" w:space="0" w:color="auto"/>
            </w:tcBorders>
            <w:noWrap/>
          </w:tcPr>
          <w:p w14:paraId="24BEF1A6" w14:textId="7C0CE298" w:rsidR="00136260" w:rsidRPr="00136260" w:rsidRDefault="00136260" w:rsidP="0013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60">
              <w:rPr>
                <w:rFonts w:ascii="Times New Roman" w:hAnsi="Times New Roman" w:cs="Times New Roman" w:hint="eastAsia"/>
                <w:sz w:val="24"/>
                <w:szCs w:val="24"/>
              </w:rPr>
              <w:t>0.010</w:t>
            </w:r>
          </w:p>
        </w:tc>
      </w:tr>
    </w:tbl>
    <w:p w14:paraId="03D36FA6" w14:textId="77777777" w:rsidR="00884D5F" w:rsidRPr="00BB35DB" w:rsidRDefault="005244BF" w:rsidP="005244BF">
      <w:pPr>
        <w:rPr>
          <w:rFonts w:ascii="Times New Roman" w:hAnsi="Times New Roman" w:cs="Times New Roman"/>
          <w:sz w:val="24"/>
          <w:szCs w:val="24"/>
        </w:rPr>
      </w:pPr>
      <w:r w:rsidRPr="00BB35DB">
        <w:rPr>
          <w:rFonts w:ascii="Times New Roman" w:hAnsi="Times New Roman" w:cs="Times New Roman"/>
          <w:sz w:val="24"/>
          <w:szCs w:val="24"/>
        </w:rPr>
        <w:t xml:space="preserve">HR: Hazard Ratio, CI: Confidence Interval, </w:t>
      </w:r>
      <w:r w:rsidR="00884D5F" w:rsidRPr="00BB35DB">
        <w:rPr>
          <w:rFonts w:ascii="Times New Roman" w:hAnsi="Times New Roman" w:cs="Times New Roman"/>
          <w:sz w:val="24"/>
          <w:szCs w:val="24"/>
        </w:rPr>
        <w:t>GPR</w:t>
      </w:r>
      <w:r w:rsidRPr="00BB35DB">
        <w:rPr>
          <w:rFonts w:ascii="Times New Roman" w:hAnsi="Times New Roman" w:cs="Times New Roman"/>
          <w:sz w:val="24"/>
          <w:szCs w:val="24"/>
        </w:rPr>
        <w:t xml:space="preserve">: </w:t>
      </w:r>
      <w:r w:rsidR="00884D5F" w:rsidRPr="00BB35DB">
        <w:rPr>
          <w:rFonts w:ascii="Times New Roman" w:hAnsi="Times New Roman" w:cs="Times New Roman"/>
          <w:sz w:val="24"/>
          <w:szCs w:val="24"/>
        </w:rPr>
        <w:t xml:space="preserve">glucose‑potassium ratio </w:t>
      </w:r>
    </w:p>
    <w:p w14:paraId="75DAF2BD" w14:textId="48872641" w:rsidR="005244BF" w:rsidRPr="00BB35DB" w:rsidRDefault="005244BF" w:rsidP="005244BF">
      <w:pPr>
        <w:rPr>
          <w:rFonts w:ascii="Times New Roman" w:hAnsi="Times New Roman" w:cs="Times New Roman"/>
          <w:sz w:val="24"/>
          <w:szCs w:val="24"/>
        </w:rPr>
      </w:pPr>
      <w:r w:rsidRPr="00BB35DB">
        <w:rPr>
          <w:rFonts w:ascii="Times New Roman" w:hAnsi="Times New Roman" w:cs="Times New Roman"/>
          <w:sz w:val="24"/>
          <w:szCs w:val="24"/>
        </w:rPr>
        <w:t>Model1: Crude</w:t>
      </w:r>
    </w:p>
    <w:p w14:paraId="6B9F27F5" w14:textId="3AA4D2A2" w:rsidR="005244BF" w:rsidRPr="00BB35DB" w:rsidRDefault="005244BF" w:rsidP="005244BF">
      <w:pPr>
        <w:rPr>
          <w:rFonts w:ascii="Times New Roman" w:hAnsi="Times New Roman" w:cs="Times New Roman"/>
          <w:sz w:val="24"/>
          <w:szCs w:val="24"/>
        </w:rPr>
      </w:pPr>
      <w:r w:rsidRPr="00BB35DB">
        <w:rPr>
          <w:rFonts w:ascii="Times New Roman" w:hAnsi="Times New Roman" w:cs="Times New Roman"/>
          <w:sz w:val="24"/>
          <w:szCs w:val="24"/>
        </w:rPr>
        <w:t xml:space="preserve">Model2: Adjust: </w:t>
      </w:r>
      <w:r w:rsidR="00884D5F" w:rsidRPr="00BB35DB">
        <w:rPr>
          <w:rFonts w:ascii="Times New Roman" w:hAnsi="Times New Roman" w:cs="Times New Roman"/>
          <w:sz w:val="24"/>
          <w:szCs w:val="24"/>
        </w:rPr>
        <w:t>respiratory rate</w:t>
      </w:r>
      <w:r w:rsidRPr="00BB35DB">
        <w:rPr>
          <w:rFonts w:ascii="Times New Roman" w:hAnsi="Times New Roman" w:cs="Times New Roman"/>
          <w:sz w:val="24"/>
          <w:szCs w:val="24"/>
        </w:rPr>
        <w:t xml:space="preserve">, </w:t>
      </w:r>
      <w:r w:rsidR="00884D5F" w:rsidRPr="00BB35DB">
        <w:rPr>
          <w:rFonts w:ascii="Times New Roman" w:hAnsi="Times New Roman" w:cs="Times New Roman"/>
          <w:sz w:val="24"/>
          <w:szCs w:val="24"/>
        </w:rPr>
        <w:t>Temperature</w:t>
      </w:r>
    </w:p>
    <w:p w14:paraId="78BE931E" w14:textId="78297352" w:rsidR="006D1D65" w:rsidRPr="00BB35DB" w:rsidRDefault="005244BF">
      <w:pPr>
        <w:rPr>
          <w:rFonts w:ascii="Times New Roman" w:hAnsi="Times New Roman" w:cs="Times New Roman"/>
          <w:sz w:val="24"/>
          <w:szCs w:val="24"/>
        </w:rPr>
      </w:pPr>
      <w:r w:rsidRPr="00BB35DB">
        <w:rPr>
          <w:rFonts w:ascii="Times New Roman" w:hAnsi="Times New Roman" w:cs="Times New Roman"/>
          <w:sz w:val="24"/>
          <w:szCs w:val="24"/>
        </w:rPr>
        <w:t xml:space="preserve">Model3: model2 plus </w:t>
      </w:r>
      <w:r w:rsidR="00884D5F" w:rsidRPr="00BB35DB">
        <w:rPr>
          <w:rFonts w:ascii="Times New Roman" w:hAnsi="Times New Roman" w:cs="Times New Roman"/>
          <w:sz w:val="24"/>
          <w:szCs w:val="24"/>
        </w:rPr>
        <w:t xml:space="preserve">Anion gap, BUN, </w:t>
      </w:r>
      <w:r w:rsidRPr="00BB35DB">
        <w:rPr>
          <w:rFonts w:ascii="Times New Roman" w:hAnsi="Times New Roman" w:cs="Times New Roman"/>
          <w:sz w:val="24"/>
          <w:szCs w:val="24"/>
        </w:rPr>
        <w:t xml:space="preserve">Epinephrine, Diuretic, </w:t>
      </w:r>
      <w:r w:rsidR="00884D5F" w:rsidRPr="00BB35DB">
        <w:rPr>
          <w:rFonts w:ascii="Times New Roman" w:hAnsi="Times New Roman" w:cs="Times New Roman"/>
          <w:sz w:val="24"/>
          <w:szCs w:val="24"/>
        </w:rPr>
        <w:t xml:space="preserve">Dopamine, ACEI/ARB, </w:t>
      </w:r>
      <w:r w:rsidRPr="00BB35DB">
        <w:rPr>
          <w:rFonts w:ascii="Times New Roman" w:hAnsi="Times New Roman" w:cs="Times New Roman"/>
          <w:sz w:val="24"/>
          <w:szCs w:val="24"/>
        </w:rPr>
        <w:t>CCI score</w:t>
      </w:r>
    </w:p>
    <w:p w14:paraId="738553C6" w14:textId="7FCBFA50" w:rsidR="00884D5F" w:rsidRPr="00BB35DB" w:rsidRDefault="00884D5F">
      <w:pPr>
        <w:rPr>
          <w:rFonts w:ascii="Times New Roman" w:hAnsi="Times New Roman" w:cs="Times New Roman"/>
          <w:sz w:val="24"/>
          <w:szCs w:val="24"/>
        </w:rPr>
      </w:pPr>
    </w:p>
    <w:p w14:paraId="01E9C234" w14:textId="26D00961" w:rsidR="00884D5F" w:rsidRPr="00E6509C" w:rsidRDefault="00884D5F" w:rsidP="0013626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884D5F" w:rsidRPr="00E6509C" w:rsidSect="00F0126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BC13" w14:textId="77777777" w:rsidR="00EC778B" w:rsidRDefault="00EC778B" w:rsidP="00756FAB">
      <w:pPr>
        <w:rPr>
          <w:rFonts w:hint="eastAsia"/>
        </w:rPr>
      </w:pPr>
      <w:r>
        <w:separator/>
      </w:r>
    </w:p>
  </w:endnote>
  <w:endnote w:type="continuationSeparator" w:id="0">
    <w:p w14:paraId="0D83C7A5" w14:textId="77777777" w:rsidR="00EC778B" w:rsidRDefault="00EC778B" w:rsidP="00756F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riadPro-Regular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764F" w14:textId="77777777" w:rsidR="00EC778B" w:rsidRDefault="00EC778B" w:rsidP="00756FAB">
      <w:pPr>
        <w:rPr>
          <w:rFonts w:hint="eastAsia"/>
        </w:rPr>
      </w:pPr>
      <w:r>
        <w:separator/>
      </w:r>
    </w:p>
  </w:footnote>
  <w:footnote w:type="continuationSeparator" w:id="0">
    <w:p w14:paraId="6884A805" w14:textId="77777777" w:rsidR="00EC778B" w:rsidRDefault="00EC778B" w:rsidP="00756F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FDB"/>
    <w:rsid w:val="00041D86"/>
    <w:rsid w:val="000B11C4"/>
    <w:rsid w:val="00136260"/>
    <w:rsid w:val="00195533"/>
    <w:rsid w:val="001D0A00"/>
    <w:rsid w:val="001D54DE"/>
    <w:rsid w:val="00203BCB"/>
    <w:rsid w:val="00224282"/>
    <w:rsid w:val="00242AD0"/>
    <w:rsid w:val="002A569E"/>
    <w:rsid w:val="002E7078"/>
    <w:rsid w:val="002F529F"/>
    <w:rsid w:val="0031542C"/>
    <w:rsid w:val="00371FDB"/>
    <w:rsid w:val="00390449"/>
    <w:rsid w:val="00394B96"/>
    <w:rsid w:val="00464B32"/>
    <w:rsid w:val="004A7789"/>
    <w:rsid w:val="004B6A75"/>
    <w:rsid w:val="004D1D37"/>
    <w:rsid w:val="005244BF"/>
    <w:rsid w:val="005D5830"/>
    <w:rsid w:val="00601939"/>
    <w:rsid w:val="00607DDE"/>
    <w:rsid w:val="006357AC"/>
    <w:rsid w:val="006D1D65"/>
    <w:rsid w:val="006D3B51"/>
    <w:rsid w:val="00731959"/>
    <w:rsid w:val="00736ED1"/>
    <w:rsid w:val="00756FAB"/>
    <w:rsid w:val="007A599B"/>
    <w:rsid w:val="007C7ED9"/>
    <w:rsid w:val="007F0314"/>
    <w:rsid w:val="00884D5F"/>
    <w:rsid w:val="00922B3F"/>
    <w:rsid w:val="0097677A"/>
    <w:rsid w:val="00987EAB"/>
    <w:rsid w:val="009F15CF"/>
    <w:rsid w:val="00A0043A"/>
    <w:rsid w:val="00A2063B"/>
    <w:rsid w:val="00A27B66"/>
    <w:rsid w:val="00A30563"/>
    <w:rsid w:val="00AB48D4"/>
    <w:rsid w:val="00B05280"/>
    <w:rsid w:val="00B44747"/>
    <w:rsid w:val="00BB35DB"/>
    <w:rsid w:val="00BC5AF7"/>
    <w:rsid w:val="00C35241"/>
    <w:rsid w:val="00CE5C44"/>
    <w:rsid w:val="00D8566D"/>
    <w:rsid w:val="00DF6E32"/>
    <w:rsid w:val="00E02E71"/>
    <w:rsid w:val="00E254B9"/>
    <w:rsid w:val="00E54C68"/>
    <w:rsid w:val="00E6509C"/>
    <w:rsid w:val="00EC778B"/>
    <w:rsid w:val="00EE4047"/>
    <w:rsid w:val="00F0126E"/>
    <w:rsid w:val="00F321AB"/>
    <w:rsid w:val="00F350B5"/>
    <w:rsid w:val="00F41760"/>
    <w:rsid w:val="00FC5E5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F02D5"/>
  <w15:chartTrackingRefBased/>
  <w15:docId w15:val="{F8D75F87-BFC7-41C2-8673-F83525B9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F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F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F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F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F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1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F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F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FDB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371FDB"/>
    <w:rPr>
      <w:rFonts w:asciiTheme="majorHAnsi" w:eastAsia="黑体" w:hAnsiTheme="majorHAnsi" w:cstheme="majorBidi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56F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56FA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5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56FAB"/>
    <w:rPr>
      <w:sz w:val="18"/>
      <w:szCs w:val="18"/>
    </w:rPr>
  </w:style>
  <w:style w:type="table" w:styleId="af3">
    <w:name w:val="Table Grid"/>
    <w:basedOn w:val="a1"/>
    <w:qFormat/>
    <w:rsid w:val="00F0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雄达 姚</dc:creator>
  <cp:keywords/>
  <dc:description/>
  <cp:lastModifiedBy>雄达 姚</cp:lastModifiedBy>
  <cp:revision>45</cp:revision>
  <dcterms:created xsi:type="dcterms:W3CDTF">2025-02-20T03:27:00Z</dcterms:created>
  <dcterms:modified xsi:type="dcterms:W3CDTF">2025-03-07T15:27:00Z</dcterms:modified>
</cp:coreProperties>
</file>