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6ECC" w14:textId="024ADA5C" w:rsidR="00D76B94" w:rsidRPr="00D76B94" w:rsidRDefault="00D76B94" w:rsidP="00D76B94">
      <w:pPr>
        <w:spacing w:line="480" w:lineRule="auto"/>
        <w:rPr>
          <w:rFonts w:ascii="Times New Roman" w:hAnsi="Times New Roman" w:cs="Times New Roman"/>
          <w:sz w:val="24"/>
          <w:szCs w:val="24"/>
        </w:rPr>
      </w:pPr>
      <w:r>
        <w:rPr>
          <w:rFonts w:ascii="Times New Roman" w:hAnsi="Times New Roman" w:cs="Times New Roman"/>
          <w:sz w:val="24"/>
          <w:szCs w:val="24"/>
        </w:rPr>
        <w:t xml:space="preserve">Title: </w:t>
      </w:r>
      <w:r w:rsidRPr="00D76B94">
        <w:rPr>
          <w:rFonts w:ascii="Times New Roman" w:hAnsi="Times New Roman" w:cs="Times New Roman"/>
          <w:sz w:val="24"/>
          <w:szCs w:val="24"/>
        </w:rPr>
        <w:t xml:space="preserve">Population genetics and lineage structure of the endangered Bolivian chinchilla rat </w:t>
      </w:r>
      <w:r w:rsidRPr="00D76B94">
        <w:rPr>
          <w:rFonts w:ascii="Times New Roman" w:hAnsi="Times New Roman" w:cs="Times New Roman"/>
          <w:i/>
          <w:iCs/>
          <w:sz w:val="24"/>
          <w:szCs w:val="24"/>
        </w:rPr>
        <w:t>Abrocoma boliviensis</w:t>
      </w:r>
    </w:p>
    <w:p w14:paraId="7539798E" w14:textId="69E234ED" w:rsidR="00B53459" w:rsidRDefault="00D76B94" w:rsidP="00B53459">
      <w:pPr>
        <w:pStyle w:val="EndNoteBibliography"/>
        <w:spacing w:line="480" w:lineRule="auto"/>
        <w:ind w:left="720" w:hanging="720"/>
        <w:jc w:val="left"/>
        <w:rPr>
          <w:rFonts w:ascii="Times New Roman" w:hAnsi="Times New Roman" w:cs="Times New Roman"/>
          <w:sz w:val="24"/>
          <w:szCs w:val="24"/>
        </w:rPr>
      </w:pPr>
      <w:r>
        <w:rPr>
          <w:rFonts w:ascii="Times New Roman" w:hAnsi="Times New Roman" w:cs="Times New Roman"/>
          <w:sz w:val="24"/>
          <w:szCs w:val="24"/>
        </w:rPr>
        <w:t xml:space="preserve">Journal: </w:t>
      </w:r>
      <w:r w:rsidR="00C77D41">
        <w:rPr>
          <w:rFonts w:ascii="Times New Roman" w:hAnsi="Times New Roman" w:cs="Times New Roman"/>
          <w:sz w:val="24"/>
          <w:szCs w:val="24"/>
        </w:rPr>
        <w:t>Conservation Genetics</w:t>
      </w:r>
    </w:p>
    <w:p w14:paraId="21827103" w14:textId="6E1E5AF7" w:rsidR="00D76B94" w:rsidRPr="00C27AE4" w:rsidRDefault="00D76B94" w:rsidP="00B53459">
      <w:pPr>
        <w:pStyle w:val="EndNoteBibliography"/>
        <w:spacing w:line="480" w:lineRule="auto"/>
        <w:ind w:left="720" w:hanging="720"/>
        <w:jc w:val="left"/>
        <w:rPr>
          <w:rFonts w:ascii="Times New Roman" w:hAnsi="Times New Roman" w:cs="Times New Roman"/>
          <w:sz w:val="24"/>
          <w:szCs w:val="24"/>
        </w:rPr>
      </w:pPr>
      <w:r w:rsidRPr="00C27AE4">
        <w:rPr>
          <w:rFonts w:ascii="Times New Roman" w:hAnsi="Times New Roman" w:cs="Times New Roman"/>
          <w:sz w:val="24"/>
          <w:szCs w:val="24"/>
        </w:rPr>
        <w:t xml:space="preserve">Authors: </w:t>
      </w:r>
      <w:r w:rsidR="00C2734D" w:rsidRPr="00C27AE4">
        <w:rPr>
          <w:rFonts w:ascii="Times New Roman" w:hAnsi="Times New Roman" w:cs="Times New Roman"/>
          <w:sz w:val="24"/>
          <w:szCs w:val="24"/>
        </w:rPr>
        <w:t>Daniela Arenas-Viveros</w:t>
      </w:r>
      <w:r w:rsidR="00C15013" w:rsidRPr="00C27AE4">
        <w:rPr>
          <w:rFonts w:ascii="Times New Roman" w:hAnsi="Times New Roman" w:cs="Times New Roman"/>
          <w:sz w:val="24"/>
          <w:szCs w:val="24"/>
        </w:rPr>
        <w:t>*</w:t>
      </w:r>
      <w:r w:rsidR="00C2734D" w:rsidRPr="00C27AE4">
        <w:rPr>
          <w:rFonts w:ascii="Times New Roman" w:hAnsi="Times New Roman" w:cs="Times New Roman"/>
          <w:sz w:val="24"/>
          <w:szCs w:val="24"/>
        </w:rPr>
        <w:t>, Teresa Tarifa, Marisol Hidalgo-Cossio, Omar F. Osco, Ximena Velez-Liendo</w:t>
      </w:r>
      <w:r w:rsidR="00ED717B" w:rsidRPr="00C27AE4">
        <w:rPr>
          <w:rFonts w:ascii="Times New Roman" w:hAnsi="Times New Roman" w:cs="Times New Roman"/>
          <w:sz w:val="24"/>
          <w:szCs w:val="24"/>
        </w:rPr>
        <w:t>, and Jorge Salazar-Bravo.</w:t>
      </w:r>
    </w:p>
    <w:p w14:paraId="0FB8524F" w14:textId="58BD016C" w:rsidR="00C15013" w:rsidRDefault="00C15013" w:rsidP="00C15013">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w:t>
      </w:r>
      <w:r w:rsidRPr="00C41FE4">
        <w:rPr>
          <w:rFonts w:ascii="Times New Roman" w:hAnsi="Times New Roman" w:cs="Times New Roman"/>
          <w:sz w:val="24"/>
          <w:szCs w:val="24"/>
        </w:rPr>
        <w:t>Department of Biological Sciences</w:t>
      </w:r>
      <w:r>
        <w:rPr>
          <w:rFonts w:ascii="Times New Roman" w:hAnsi="Times New Roman" w:cs="Times New Roman"/>
          <w:sz w:val="24"/>
          <w:szCs w:val="24"/>
        </w:rPr>
        <w:t xml:space="preserve">, </w:t>
      </w:r>
      <w:r w:rsidRPr="00C41FE4">
        <w:rPr>
          <w:rFonts w:ascii="Times New Roman" w:hAnsi="Times New Roman" w:cs="Times New Roman"/>
          <w:sz w:val="24"/>
          <w:szCs w:val="24"/>
        </w:rPr>
        <w:t>Texas Tech University, L</w:t>
      </w:r>
      <w:r>
        <w:rPr>
          <w:rFonts w:ascii="Times New Roman" w:hAnsi="Times New Roman" w:cs="Times New Roman"/>
          <w:sz w:val="24"/>
          <w:szCs w:val="24"/>
        </w:rPr>
        <w:t>ubbock</w:t>
      </w:r>
      <w:r w:rsidRPr="00C41FE4">
        <w:rPr>
          <w:rFonts w:ascii="Times New Roman" w:hAnsi="Times New Roman" w:cs="Times New Roman"/>
          <w:sz w:val="24"/>
          <w:szCs w:val="24"/>
        </w:rPr>
        <w:t>, T</w:t>
      </w:r>
      <w:r>
        <w:rPr>
          <w:rFonts w:ascii="Times New Roman" w:hAnsi="Times New Roman" w:cs="Times New Roman"/>
          <w:sz w:val="24"/>
          <w:szCs w:val="24"/>
        </w:rPr>
        <w:t>X</w:t>
      </w:r>
      <w:r w:rsidRPr="00C41FE4">
        <w:rPr>
          <w:rFonts w:ascii="Times New Roman" w:hAnsi="Times New Roman" w:cs="Times New Roman"/>
          <w:sz w:val="24"/>
          <w:szCs w:val="24"/>
        </w:rPr>
        <w:t>,</w:t>
      </w:r>
      <w:r>
        <w:rPr>
          <w:rFonts w:ascii="Times New Roman" w:hAnsi="Times New Roman" w:cs="Times New Roman"/>
          <w:sz w:val="24"/>
          <w:szCs w:val="24"/>
        </w:rPr>
        <w:t xml:space="preserve"> USA, and Department of Forest and Wildlife Ecology, University of Wisconsin, Madison, WI, USA, </w:t>
      </w:r>
      <w:hyperlink r:id="rId4" w:history="1">
        <w:r w:rsidR="00C27AE4" w:rsidRPr="00EB331D">
          <w:rPr>
            <w:rStyle w:val="Hyperlink"/>
            <w:rFonts w:ascii="Times New Roman" w:hAnsi="Times New Roman" w:cs="Times New Roman"/>
            <w:sz w:val="24"/>
            <w:szCs w:val="24"/>
          </w:rPr>
          <w:t>danielaarenas954@gmail.com</w:t>
        </w:r>
      </w:hyperlink>
    </w:p>
    <w:p w14:paraId="48916C14" w14:textId="77777777" w:rsidR="00C27AE4" w:rsidRDefault="00C27AE4" w:rsidP="00C15013">
      <w:pPr>
        <w:spacing w:before="100" w:beforeAutospacing="1" w:after="100" w:afterAutospacing="1" w:line="480" w:lineRule="auto"/>
        <w:rPr>
          <w:rFonts w:ascii="Times New Roman" w:hAnsi="Times New Roman" w:cs="Times New Roman"/>
          <w:sz w:val="24"/>
          <w:szCs w:val="24"/>
        </w:rPr>
      </w:pPr>
    </w:p>
    <w:p w14:paraId="71E9592F" w14:textId="77777777" w:rsidR="00C27AE4" w:rsidRDefault="00C27AE4" w:rsidP="00C15013">
      <w:pPr>
        <w:spacing w:before="100" w:beforeAutospacing="1" w:after="100" w:afterAutospacing="1" w:line="480" w:lineRule="auto"/>
        <w:rPr>
          <w:rFonts w:ascii="Times New Roman" w:hAnsi="Times New Roman" w:cs="Times New Roman"/>
          <w:sz w:val="24"/>
          <w:szCs w:val="24"/>
        </w:rPr>
      </w:pPr>
    </w:p>
    <w:p w14:paraId="093DD1EC" w14:textId="77777777" w:rsidR="00C27AE4" w:rsidRDefault="00C27AE4" w:rsidP="00C15013">
      <w:pPr>
        <w:spacing w:before="100" w:beforeAutospacing="1" w:after="100" w:afterAutospacing="1" w:line="480" w:lineRule="auto"/>
        <w:rPr>
          <w:rFonts w:ascii="Times New Roman" w:hAnsi="Times New Roman" w:cs="Times New Roman"/>
          <w:sz w:val="24"/>
          <w:szCs w:val="24"/>
        </w:rPr>
      </w:pPr>
    </w:p>
    <w:p w14:paraId="72D5C48D" w14:textId="77777777" w:rsidR="00C27AE4" w:rsidRDefault="00C27AE4" w:rsidP="00C15013">
      <w:pPr>
        <w:spacing w:before="100" w:beforeAutospacing="1" w:after="100" w:afterAutospacing="1" w:line="480" w:lineRule="auto"/>
        <w:rPr>
          <w:rFonts w:ascii="Times New Roman" w:hAnsi="Times New Roman" w:cs="Times New Roman"/>
          <w:sz w:val="24"/>
          <w:szCs w:val="24"/>
        </w:rPr>
      </w:pPr>
    </w:p>
    <w:p w14:paraId="3F5E637C" w14:textId="77777777" w:rsidR="00C27AE4" w:rsidRDefault="00C27AE4" w:rsidP="00C15013">
      <w:pPr>
        <w:spacing w:before="100" w:beforeAutospacing="1" w:after="100" w:afterAutospacing="1" w:line="480" w:lineRule="auto"/>
        <w:rPr>
          <w:rFonts w:ascii="Times New Roman" w:hAnsi="Times New Roman" w:cs="Times New Roman"/>
          <w:sz w:val="24"/>
          <w:szCs w:val="24"/>
        </w:rPr>
      </w:pPr>
    </w:p>
    <w:p w14:paraId="6D34A63B" w14:textId="77777777" w:rsidR="00C27AE4" w:rsidRPr="00DA0C0B" w:rsidRDefault="00C27AE4" w:rsidP="00C15013">
      <w:pPr>
        <w:spacing w:before="100" w:beforeAutospacing="1" w:after="100" w:afterAutospacing="1" w:line="480" w:lineRule="auto"/>
        <w:rPr>
          <w:rFonts w:ascii="Times New Roman" w:hAnsi="Times New Roman" w:cs="Times New Roman"/>
          <w:sz w:val="24"/>
          <w:szCs w:val="24"/>
        </w:rPr>
      </w:pPr>
    </w:p>
    <w:p w14:paraId="0AD6EB66" w14:textId="77777777" w:rsidR="008C5EDE" w:rsidRPr="001141E7" w:rsidRDefault="008C5EDE" w:rsidP="008C5EDE">
      <w:pPr>
        <w:spacing w:line="480" w:lineRule="auto"/>
        <w:rPr>
          <w:rFonts w:ascii="Times New Roman" w:eastAsia="Calibri" w:hAnsi="Times New Roman" w:cs="Times New Roman"/>
          <w:sz w:val="24"/>
          <w:szCs w:val="24"/>
          <w:lang w:val="es-CO"/>
        </w:rPr>
      </w:pPr>
      <w:r w:rsidRPr="001141E7">
        <w:rPr>
          <w:rFonts w:ascii="Times New Roman" w:eastAsia="Calibri" w:hAnsi="Times New Roman" w:cs="Times New Roman"/>
          <w:b/>
          <w:bCs/>
          <w:sz w:val="24"/>
          <w:szCs w:val="24"/>
        </w:rPr>
        <w:lastRenderedPageBreak/>
        <w:t>Table S1.</w:t>
      </w:r>
      <w:r w:rsidRPr="001141E7">
        <w:rPr>
          <w:rFonts w:ascii="Times New Roman" w:eastAsia="Calibri" w:hAnsi="Times New Roman" w:cs="Times New Roman"/>
          <w:sz w:val="24"/>
          <w:szCs w:val="24"/>
        </w:rPr>
        <w:t xml:space="preserve"> Specimens sequenced in this study except for those marked with * whose sequences were downloaded from GenBank. </w:t>
      </w:r>
      <w:r w:rsidRPr="001141E7">
        <w:rPr>
          <w:rFonts w:ascii="Times New Roman" w:eastAsia="Calibri" w:hAnsi="Times New Roman" w:cs="Times New Roman"/>
          <w:b/>
          <w:bCs/>
          <w:sz w:val="24"/>
          <w:szCs w:val="24"/>
          <w:lang w:val="es-CO"/>
        </w:rPr>
        <w:t>CBF</w:t>
      </w:r>
      <w:r w:rsidRPr="001141E7">
        <w:rPr>
          <w:rFonts w:ascii="Times New Roman" w:eastAsia="Calibri" w:hAnsi="Times New Roman" w:cs="Times New Roman"/>
          <w:sz w:val="24"/>
          <w:szCs w:val="24"/>
          <w:lang w:val="es-CO"/>
        </w:rPr>
        <w:t xml:space="preserve"> = Colección Boliviana de Fauna, Universidad Mayor de San Andrés, Bolivia; </w:t>
      </w:r>
      <w:r w:rsidRPr="001141E7">
        <w:rPr>
          <w:rFonts w:ascii="Times New Roman" w:eastAsia="Calibri" w:hAnsi="Times New Roman" w:cs="Times New Roman"/>
          <w:b/>
          <w:bCs/>
          <w:sz w:val="24"/>
          <w:szCs w:val="24"/>
          <w:lang w:val="es-CO"/>
        </w:rPr>
        <w:t>CBG</w:t>
      </w:r>
      <w:r w:rsidRPr="001141E7">
        <w:rPr>
          <w:rFonts w:ascii="Times New Roman" w:eastAsia="Calibri" w:hAnsi="Times New Roman" w:cs="Times New Roman"/>
          <w:sz w:val="24"/>
          <w:szCs w:val="24"/>
          <w:lang w:val="es-CO"/>
        </w:rPr>
        <w:t xml:space="preserve"> = Centro de Biodiversidad y Genética, Universidad Mayor de San Simón, Cochabamba, Bolivia; </w:t>
      </w:r>
      <w:r w:rsidRPr="001141E7">
        <w:rPr>
          <w:rFonts w:ascii="Times New Roman" w:eastAsia="Calibri" w:hAnsi="Times New Roman" w:cs="Times New Roman"/>
          <w:b/>
          <w:bCs/>
          <w:sz w:val="24"/>
          <w:szCs w:val="24"/>
          <w:lang w:val="es-CO"/>
        </w:rPr>
        <w:t>MHNC-M</w:t>
      </w:r>
      <w:r w:rsidRPr="001141E7">
        <w:rPr>
          <w:rFonts w:ascii="Times New Roman" w:eastAsia="Calibri" w:hAnsi="Times New Roman" w:cs="Times New Roman"/>
          <w:sz w:val="24"/>
          <w:szCs w:val="24"/>
          <w:lang w:val="es-CO"/>
        </w:rPr>
        <w:t xml:space="preserve"> =Museo de Historia Natural </w:t>
      </w:r>
      <w:proofErr w:type="spellStart"/>
      <w:r w:rsidRPr="001141E7">
        <w:rPr>
          <w:rFonts w:ascii="Times New Roman" w:eastAsia="Calibri" w:hAnsi="Times New Roman" w:cs="Times New Roman"/>
          <w:sz w:val="24"/>
          <w:szCs w:val="24"/>
          <w:lang w:val="es-CO"/>
        </w:rPr>
        <w:t>Alcide</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d'Orbigny</w:t>
      </w:r>
      <w:proofErr w:type="spellEnd"/>
      <w:r w:rsidRPr="001141E7">
        <w:rPr>
          <w:rFonts w:ascii="Times New Roman" w:eastAsia="Calibri" w:hAnsi="Times New Roman" w:cs="Times New Roman"/>
          <w:sz w:val="24"/>
          <w:szCs w:val="24"/>
          <w:lang w:val="es-CO"/>
        </w:rPr>
        <w:t xml:space="preserve"> de Cochabamba, Bolivia; </w:t>
      </w:r>
      <w:r w:rsidRPr="001141E7">
        <w:rPr>
          <w:rFonts w:ascii="Times New Roman" w:eastAsia="Calibri" w:hAnsi="Times New Roman" w:cs="Times New Roman"/>
          <w:b/>
          <w:bCs/>
          <w:sz w:val="24"/>
          <w:szCs w:val="24"/>
          <w:lang w:val="es-CO"/>
        </w:rPr>
        <w:t>MNK</w:t>
      </w:r>
      <w:r w:rsidRPr="001141E7">
        <w:rPr>
          <w:rFonts w:ascii="Times New Roman" w:eastAsia="Calibri" w:hAnsi="Times New Roman" w:cs="Times New Roman"/>
          <w:sz w:val="24"/>
          <w:szCs w:val="24"/>
          <w:lang w:val="es-CO"/>
        </w:rPr>
        <w:t xml:space="preserve"> = </w:t>
      </w:r>
      <w:bookmarkStart w:id="0" w:name="_Hlk129168203"/>
      <w:r w:rsidRPr="001141E7">
        <w:rPr>
          <w:rFonts w:ascii="Times New Roman" w:eastAsia="Calibri" w:hAnsi="Times New Roman" w:cs="Times New Roman"/>
          <w:sz w:val="24"/>
          <w:szCs w:val="24"/>
          <w:lang w:val="es-CO"/>
        </w:rPr>
        <w:t>Museo de Historia Natural Noel Kempff Mercado, Santa Cruz, Bolivia</w:t>
      </w:r>
      <w:bookmarkEnd w:id="0"/>
      <w:r w:rsidRPr="001141E7">
        <w:rPr>
          <w:rFonts w:ascii="Times New Roman" w:eastAsia="Calibri" w:hAnsi="Times New Roman" w:cs="Times New Roman"/>
          <w:sz w:val="24"/>
          <w:szCs w:val="24"/>
          <w:lang w:val="es-CO"/>
        </w:rPr>
        <w:t xml:space="preserve">; </w:t>
      </w:r>
      <w:r w:rsidRPr="001141E7">
        <w:rPr>
          <w:rFonts w:ascii="Times New Roman" w:eastAsia="Calibri" w:hAnsi="Times New Roman" w:cs="Times New Roman"/>
          <w:b/>
          <w:bCs/>
          <w:sz w:val="24"/>
          <w:szCs w:val="24"/>
          <w:lang w:val="es-CO"/>
        </w:rPr>
        <w:t>MVZ</w:t>
      </w:r>
      <w:r w:rsidRPr="001141E7">
        <w:rPr>
          <w:rFonts w:ascii="Times New Roman" w:eastAsia="Calibri" w:hAnsi="Times New Roman" w:cs="Times New Roman"/>
          <w:sz w:val="24"/>
          <w:szCs w:val="24"/>
          <w:lang w:val="es-CO"/>
        </w:rPr>
        <w:t xml:space="preserve"> = </w:t>
      </w:r>
      <w:proofErr w:type="spellStart"/>
      <w:r w:rsidRPr="001141E7">
        <w:rPr>
          <w:rFonts w:ascii="Times New Roman" w:eastAsia="Calibri" w:hAnsi="Times New Roman" w:cs="Times New Roman"/>
          <w:sz w:val="24"/>
          <w:szCs w:val="24"/>
          <w:lang w:val="es-CO"/>
        </w:rPr>
        <w:t>Museum</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of</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Vertebrate</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Zoology</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University</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of</w:t>
      </w:r>
      <w:proofErr w:type="spellEnd"/>
      <w:r w:rsidRPr="001141E7">
        <w:rPr>
          <w:rFonts w:ascii="Times New Roman" w:eastAsia="Calibri" w:hAnsi="Times New Roman" w:cs="Times New Roman"/>
          <w:sz w:val="24"/>
          <w:szCs w:val="24"/>
          <w:lang w:val="es-CO"/>
        </w:rPr>
        <w:t xml:space="preserve"> California; </w:t>
      </w:r>
      <w:r w:rsidRPr="001141E7">
        <w:rPr>
          <w:rFonts w:ascii="Times New Roman" w:eastAsia="Calibri" w:hAnsi="Times New Roman" w:cs="Times New Roman"/>
          <w:b/>
          <w:bCs/>
          <w:sz w:val="24"/>
          <w:szCs w:val="24"/>
          <w:lang w:val="es-CO"/>
        </w:rPr>
        <w:t>MUSA</w:t>
      </w:r>
      <w:r w:rsidRPr="001141E7">
        <w:rPr>
          <w:rFonts w:ascii="Times New Roman" w:eastAsia="Calibri" w:hAnsi="Times New Roman" w:cs="Times New Roman"/>
          <w:sz w:val="24"/>
          <w:szCs w:val="24"/>
          <w:lang w:val="es-CO"/>
        </w:rPr>
        <w:t xml:space="preserve"> = Museo de la Universidad Nacional San Agustín de Arequipa, Perú; </w:t>
      </w:r>
      <w:r w:rsidRPr="001141E7">
        <w:rPr>
          <w:rFonts w:ascii="Times New Roman" w:eastAsia="Calibri" w:hAnsi="Times New Roman" w:cs="Times New Roman"/>
          <w:b/>
          <w:bCs/>
          <w:sz w:val="24"/>
          <w:szCs w:val="24"/>
          <w:lang w:val="es-CO"/>
        </w:rPr>
        <w:t>OCGR</w:t>
      </w:r>
      <w:r w:rsidRPr="001141E7">
        <w:rPr>
          <w:rFonts w:ascii="Times New Roman" w:eastAsia="Calibri" w:hAnsi="Times New Roman" w:cs="Times New Roman"/>
          <w:sz w:val="24"/>
          <w:szCs w:val="24"/>
          <w:lang w:val="es-CO"/>
        </w:rPr>
        <w:t xml:space="preserve"> = Sam Noble </w:t>
      </w:r>
      <w:proofErr w:type="spellStart"/>
      <w:r w:rsidRPr="001141E7">
        <w:rPr>
          <w:rFonts w:ascii="Times New Roman" w:eastAsia="Calibri" w:hAnsi="Times New Roman" w:cs="Times New Roman"/>
          <w:sz w:val="24"/>
          <w:szCs w:val="24"/>
          <w:lang w:val="es-CO"/>
        </w:rPr>
        <w:t>Museum</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The</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University</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of</w:t>
      </w:r>
      <w:proofErr w:type="spellEnd"/>
      <w:r w:rsidRPr="001141E7">
        <w:rPr>
          <w:rFonts w:ascii="Times New Roman" w:eastAsia="Calibri" w:hAnsi="Times New Roman" w:cs="Times New Roman"/>
          <w:sz w:val="24"/>
          <w:szCs w:val="24"/>
          <w:lang w:val="es-CO"/>
        </w:rPr>
        <w:t xml:space="preserve"> Oklahoma; </w:t>
      </w:r>
      <w:r w:rsidRPr="001141E7">
        <w:rPr>
          <w:rFonts w:ascii="Times New Roman" w:eastAsia="Calibri" w:hAnsi="Times New Roman" w:cs="Times New Roman"/>
          <w:b/>
          <w:bCs/>
          <w:sz w:val="24"/>
          <w:szCs w:val="24"/>
          <w:lang w:val="es-CO"/>
        </w:rPr>
        <w:t>TK</w:t>
      </w:r>
      <w:r w:rsidRPr="001141E7">
        <w:rPr>
          <w:rFonts w:ascii="Times New Roman" w:eastAsia="Calibri" w:hAnsi="Times New Roman" w:cs="Times New Roman"/>
          <w:sz w:val="24"/>
          <w:szCs w:val="24"/>
          <w:lang w:val="es-CO"/>
        </w:rPr>
        <w:t xml:space="preserve"> = Natural </w:t>
      </w:r>
      <w:proofErr w:type="spellStart"/>
      <w:r w:rsidRPr="001141E7">
        <w:rPr>
          <w:rFonts w:ascii="Times New Roman" w:eastAsia="Calibri" w:hAnsi="Times New Roman" w:cs="Times New Roman"/>
          <w:sz w:val="24"/>
          <w:szCs w:val="24"/>
          <w:lang w:val="es-CO"/>
        </w:rPr>
        <w:t>Science</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Research</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Laboratory</w:t>
      </w:r>
      <w:proofErr w:type="spellEnd"/>
      <w:r w:rsidRPr="001141E7">
        <w:rPr>
          <w:rFonts w:ascii="Times New Roman" w:eastAsia="Calibri" w:hAnsi="Times New Roman" w:cs="Times New Roman"/>
          <w:sz w:val="24"/>
          <w:szCs w:val="24"/>
          <w:lang w:val="es-CO"/>
        </w:rPr>
        <w:t xml:space="preserve">, Texas </w:t>
      </w:r>
      <w:proofErr w:type="spellStart"/>
      <w:r w:rsidRPr="001141E7">
        <w:rPr>
          <w:rFonts w:ascii="Times New Roman" w:eastAsia="Calibri" w:hAnsi="Times New Roman" w:cs="Times New Roman"/>
          <w:sz w:val="24"/>
          <w:szCs w:val="24"/>
          <w:lang w:val="es-CO"/>
        </w:rPr>
        <w:t>Tech</w:t>
      </w:r>
      <w:proofErr w:type="spellEnd"/>
      <w:r w:rsidRPr="001141E7">
        <w:rPr>
          <w:rFonts w:ascii="Times New Roman" w:eastAsia="Calibri" w:hAnsi="Times New Roman" w:cs="Times New Roman"/>
          <w:sz w:val="24"/>
          <w:szCs w:val="24"/>
          <w:lang w:val="es-CO"/>
        </w:rPr>
        <w:t xml:space="preserve"> </w:t>
      </w:r>
      <w:proofErr w:type="spellStart"/>
      <w:r w:rsidRPr="001141E7">
        <w:rPr>
          <w:rFonts w:ascii="Times New Roman" w:eastAsia="Calibri" w:hAnsi="Times New Roman" w:cs="Times New Roman"/>
          <w:sz w:val="24"/>
          <w:szCs w:val="24"/>
          <w:lang w:val="es-CO"/>
        </w:rPr>
        <w:t>University</w:t>
      </w:r>
      <w:proofErr w:type="spellEnd"/>
      <w:r w:rsidRPr="001141E7">
        <w:rPr>
          <w:rFonts w:ascii="Times New Roman" w:eastAsia="Calibri" w:hAnsi="Times New Roman" w:cs="Times New Roman"/>
          <w:sz w:val="24"/>
          <w:szCs w:val="24"/>
          <w:lang w:val="es-CO"/>
        </w:rPr>
        <w:t xml:space="preserve">. M = male, F = </w:t>
      </w:r>
      <w:proofErr w:type="spellStart"/>
      <w:r w:rsidRPr="001141E7">
        <w:rPr>
          <w:rFonts w:ascii="Times New Roman" w:eastAsia="Calibri" w:hAnsi="Times New Roman" w:cs="Times New Roman"/>
          <w:sz w:val="24"/>
          <w:szCs w:val="24"/>
          <w:lang w:val="es-CO"/>
        </w:rPr>
        <w:t>female</w:t>
      </w:r>
      <w:proofErr w:type="spellEnd"/>
      <w:r w:rsidRPr="001141E7">
        <w:rPr>
          <w:rFonts w:ascii="Times New Roman" w:eastAsia="Calibri" w:hAnsi="Times New Roman" w:cs="Times New Roman"/>
          <w:sz w:val="24"/>
          <w:szCs w:val="24"/>
          <w:lang w:val="es-CO"/>
        </w:rPr>
        <w:t>.</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075"/>
        <w:gridCol w:w="625"/>
        <w:gridCol w:w="1016"/>
        <w:gridCol w:w="1615"/>
        <w:gridCol w:w="6734"/>
      </w:tblGrid>
      <w:tr w:rsidR="008C5EDE" w:rsidRPr="001141E7" w14:paraId="6E1A12E0" w14:textId="77777777" w:rsidTr="00FA2AC8">
        <w:trPr>
          <w:trHeight w:val="312"/>
        </w:trPr>
        <w:tc>
          <w:tcPr>
            <w:tcW w:w="1435" w:type="dxa"/>
            <w:tcBorders>
              <w:left w:val="nil"/>
            </w:tcBorders>
            <w:shd w:val="clear" w:color="auto" w:fill="auto"/>
            <w:noWrap/>
            <w:vAlign w:val="center"/>
            <w:hideMark/>
          </w:tcPr>
          <w:p w14:paraId="721151A3"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Species</w:t>
            </w:r>
          </w:p>
        </w:tc>
        <w:tc>
          <w:tcPr>
            <w:tcW w:w="2075" w:type="dxa"/>
            <w:tcBorders>
              <w:top w:val="single" w:sz="4" w:space="0" w:color="auto"/>
              <w:bottom w:val="single" w:sz="4" w:space="0" w:color="auto"/>
              <w:right w:val="nil"/>
            </w:tcBorders>
            <w:shd w:val="clear" w:color="auto" w:fill="auto"/>
            <w:noWrap/>
            <w:vAlign w:val="center"/>
            <w:hideMark/>
          </w:tcPr>
          <w:p w14:paraId="1D75D327"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Catalog or GenBank accession number</w:t>
            </w:r>
          </w:p>
        </w:tc>
        <w:tc>
          <w:tcPr>
            <w:tcW w:w="625" w:type="dxa"/>
            <w:tcBorders>
              <w:top w:val="single" w:sz="4" w:space="0" w:color="auto"/>
              <w:left w:val="nil"/>
              <w:bottom w:val="single" w:sz="4" w:space="0" w:color="auto"/>
              <w:right w:val="nil"/>
            </w:tcBorders>
            <w:shd w:val="clear" w:color="auto" w:fill="auto"/>
            <w:noWrap/>
            <w:vAlign w:val="center"/>
            <w:hideMark/>
          </w:tcPr>
          <w:p w14:paraId="4C32393D"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Sex</w:t>
            </w:r>
          </w:p>
        </w:tc>
        <w:tc>
          <w:tcPr>
            <w:tcW w:w="1016" w:type="dxa"/>
            <w:tcBorders>
              <w:top w:val="single" w:sz="4" w:space="0" w:color="auto"/>
              <w:left w:val="nil"/>
              <w:bottom w:val="single" w:sz="4" w:space="0" w:color="auto"/>
              <w:right w:val="nil"/>
            </w:tcBorders>
            <w:shd w:val="clear" w:color="auto" w:fill="auto"/>
            <w:noWrap/>
            <w:vAlign w:val="center"/>
            <w:hideMark/>
          </w:tcPr>
          <w:p w14:paraId="3DCAAA3C"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Country</w:t>
            </w:r>
          </w:p>
        </w:tc>
        <w:tc>
          <w:tcPr>
            <w:tcW w:w="1615" w:type="dxa"/>
            <w:tcBorders>
              <w:top w:val="single" w:sz="4" w:space="0" w:color="auto"/>
              <w:left w:val="nil"/>
              <w:bottom w:val="single" w:sz="4" w:space="0" w:color="auto"/>
              <w:right w:val="nil"/>
            </w:tcBorders>
            <w:shd w:val="clear" w:color="auto" w:fill="auto"/>
            <w:noWrap/>
            <w:vAlign w:val="center"/>
            <w:hideMark/>
          </w:tcPr>
          <w:p w14:paraId="22F187CE"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Department</w:t>
            </w:r>
          </w:p>
        </w:tc>
        <w:tc>
          <w:tcPr>
            <w:tcW w:w="6734" w:type="dxa"/>
            <w:tcBorders>
              <w:top w:val="single" w:sz="4" w:space="0" w:color="auto"/>
              <w:left w:val="nil"/>
              <w:bottom w:val="single" w:sz="4" w:space="0" w:color="auto"/>
              <w:right w:val="nil"/>
            </w:tcBorders>
            <w:shd w:val="clear" w:color="auto" w:fill="auto"/>
            <w:noWrap/>
            <w:vAlign w:val="center"/>
            <w:hideMark/>
          </w:tcPr>
          <w:p w14:paraId="26F3B2AB"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Locality</w:t>
            </w:r>
          </w:p>
        </w:tc>
      </w:tr>
      <w:tr w:rsidR="008C5EDE" w:rsidRPr="001141E7" w14:paraId="4B6CB2A2" w14:textId="77777777" w:rsidTr="00FA2AC8">
        <w:trPr>
          <w:trHeight w:val="312"/>
        </w:trPr>
        <w:tc>
          <w:tcPr>
            <w:tcW w:w="1435" w:type="dxa"/>
            <w:vMerge w:val="restart"/>
            <w:tcBorders>
              <w:left w:val="nil"/>
            </w:tcBorders>
            <w:shd w:val="clear" w:color="auto" w:fill="auto"/>
            <w:noWrap/>
            <w:vAlign w:val="center"/>
            <w:hideMark/>
          </w:tcPr>
          <w:p w14:paraId="79530386"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r w:rsidRPr="001141E7">
              <w:rPr>
                <w:rFonts w:ascii="Times New Roman" w:eastAsia="Times New Roman" w:hAnsi="Times New Roman" w:cs="Times New Roman"/>
                <w:i/>
                <w:iCs/>
                <w:color w:val="000000"/>
                <w:sz w:val="20"/>
                <w:szCs w:val="20"/>
                <w:lang w:val="es-CO"/>
              </w:rPr>
              <w:t>A. boliviensis</w:t>
            </w:r>
          </w:p>
          <w:p w14:paraId="00BB181B"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top w:val="single" w:sz="4" w:space="0" w:color="auto"/>
              <w:bottom w:val="single" w:sz="4" w:space="0" w:color="auto"/>
              <w:right w:val="nil"/>
            </w:tcBorders>
            <w:shd w:val="clear" w:color="auto" w:fill="auto"/>
            <w:noWrap/>
            <w:vAlign w:val="center"/>
            <w:hideMark/>
          </w:tcPr>
          <w:p w14:paraId="249870FE"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MVZ 120238</w:t>
            </w:r>
          </w:p>
        </w:tc>
        <w:tc>
          <w:tcPr>
            <w:tcW w:w="625" w:type="dxa"/>
            <w:tcBorders>
              <w:top w:val="single" w:sz="4" w:space="0" w:color="auto"/>
              <w:left w:val="nil"/>
              <w:bottom w:val="single" w:sz="4" w:space="0" w:color="auto"/>
              <w:right w:val="nil"/>
            </w:tcBorders>
            <w:shd w:val="clear" w:color="auto" w:fill="auto"/>
            <w:noWrap/>
            <w:vAlign w:val="center"/>
            <w:hideMark/>
          </w:tcPr>
          <w:p w14:paraId="0733880F"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F</w:t>
            </w:r>
          </w:p>
        </w:tc>
        <w:tc>
          <w:tcPr>
            <w:tcW w:w="1016" w:type="dxa"/>
            <w:tcBorders>
              <w:top w:val="single" w:sz="4" w:space="0" w:color="auto"/>
              <w:left w:val="nil"/>
              <w:bottom w:val="single" w:sz="4" w:space="0" w:color="auto"/>
              <w:right w:val="nil"/>
            </w:tcBorders>
            <w:shd w:val="clear" w:color="auto" w:fill="auto"/>
            <w:noWrap/>
            <w:vAlign w:val="center"/>
            <w:hideMark/>
          </w:tcPr>
          <w:p w14:paraId="5EF766E0"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54328324"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Santa Cruz</w:t>
            </w:r>
          </w:p>
        </w:tc>
        <w:tc>
          <w:tcPr>
            <w:tcW w:w="6734" w:type="dxa"/>
            <w:tcBorders>
              <w:top w:val="single" w:sz="4" w:space="0" w:color="auto"/>
              <w:left w:val="nil"/>
              <w:bottom w:val="single" w:sz="4" w:space="0" w:color="auto"/>
              <w:right w:val="nil"/>
            </w:tcBorders>
            <w:shd w:val="clear" w:color="auto" w:fill="auto"/>
            <w:noWrap/>
            <w:vAlign w:val="center"/>
            <w:hideMark/>
          </w:tcPr>
          <w:p w14:paraId="30DDE37B"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5mi W of </w:t>
            </w:r>
            <w:proofErr w:type="spellStart"/>
            <w:r w:rsidRPr="001141E7">
              <w:rPr>
                <w:rFonts w:ascii="Times New Roman" w:eastAsia="Times New Roman" w:hAnsi="Times New Roman" w:cs="Times New Roman"/>
                <w:color w:val="000000"/>
                <w:sz w:val="20"/>
                <w:szCs w:val="20"/>
              </w:rPr>
              <w:t>Comarapa</w:t>
            </w:r>
            <w:proofErr w:type="spellEnd"/>
          </w:p>
        </w:tc>
      </w:tr>
      <w:tr w:rsidR="008C5EDE" w:rsidRPr="00C27AE4" w14:paraId="636E0E9F" w14:textId="77777777" w:rsidTr="00FA2AC8">
        <w:trPr>
          <w:trHeight w:val="312"/>
        </w:trPr>
        <w:tc>
          <w:tcPr>
            <w:tcW w:w="1435" w:type="dxa"/>
            <w:vMerge/>
            <w:tcBorders>
              <w:left w:val="nil"/>
            </w:tcBorders>
            <w:shd w:val="clear" w:color="auto" w:fill="auto"/>
            <w:noWrap/>
            <w:vAlign w:val="center"/>
            <w:hideMark/>
          </w:tcPr>
          <w:p w14:paraId="240DDF99"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rPr>
            </w:pPr>
          </w:p>
        </w:tc>
        <w:tc>
          <w:tcPr>
            <w:tcW w:w="2075" w:type="dxa"/>
            <w:tcBorders>
              <w:top w:val="single" w:sz="4" w:space="0" w:color="auto"/>
              <w:bottom w:val="single" w:sz="4" w:space="0" w:color="auto"/>
              <w:right w:val="nil"/>
            </w:tcBorders>
            <w:shd w:val="clear" w:color="auto" w:fill="auto"/>
            <w:noWrap/>
            <w:vAlign w:val="center"/>
            <w:hideMark/>
          </w:tcPr>
          <w:p w14:paraId="4347B5E4"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TK 182281/CBG461</w:t>
            </w:r>
          </w:p>
        </w:tc>
        <w:tc>
          <w:tcPr>
            <w:tcW w:w="625" w:type="dxa"/>
            <w:tcBorders>
              <w:top w:val="single" w:sz="4" w:space="0" w:color="auto"/>
              <w:left w:val="nil"/>
              <w:bottom w:val="single" w:sz="4" w:space="0" w:color="auto"/>
              <w:right w:val="nil"/>
            </w:tcBorders>
            <w:shd w:val="clear" w:color="auto" w:fill="auto"/>
            <w:noWrap/>
            <w:vAlign w:val="center"/>
            <w:hideMark/>
          </w:tcPr>
          <w:p w14:paraId="3119C658"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w:t>
            </w:r>
          </w:p>
        </w:tc>
        <w:tc>
          <w:tcPr>
            <w:tcW w:w="1016" w:type="dxa"/>
            <w:tcBorders>
              <w:top w:val="single" w:sz="4" w:space="0" w:color="auto"/>
              <w:left w:val="nil"/>
              <w:bottom w:val="single" w:sz="4" w:space="0" w:color="auto"/>
              <w:right w:val="nil"/>
            </w:tcBorders>
            <w:shd w:val="clear" w:color="auto" w:fill="auto"/>
            <w:noWrap/>
            <w:vAlign w:val="center"/>
            <w:hideMark/>
          </w:tcPr>
          <w:p w14:paraId="44DAE1A1"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1C0EB827"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Cochabamba</w:t>
            </w:r>
          </w:p>
        </w:tc>
        <w:tc>
          <w:tcPr>
            <w:tcW w:w="6734" w:type="dxa"/>
            <w:tcBorders>
              <w:top w:val="single" w:sz="4" w:space="0" w:color="auto"/>
              <w:left w:val="nil"/>
              <w:bottom w:val="single" w:sz="4" w:space="0" w:color="auto"/>
              <w:right w:val="nil"/>
            </w:tcBorders>
            <w:shd w:val="clear" w:color="auto" w:fill="auto"/>
            <w:vAlign w:val="center"/>
            <w:hideMark/>
          </w:tcPr>
          <w:p w14:paraId="7BBB81C3" w14:textId="77777777" w:rsidR="008C5EDE" w:rsidRPr="001141E7" w:rsidRDefault="008C5EDE" w:rsidP="00FA2AC8">
            <w:pPr>
              <w:spacing w:after="0" w:line="480" w:lineRule="auto"/>
              <w:rPr>
                <w:rFonts w:ascii="Times New Roman" w:eastAsia="Times New Roman" w:hAnsi="Times New Roman" w:cs="Times New Roman"/>
                <w:color w:val="000000"/>
                <w:sz w:val="20"/>
                <w:szCs w:val="20"/>
                <w:lang w:val="es-CO"/>
              </w:rPr>
            </w:pPr>
            <w:r w:rsidRPr="001141E7">
              <w:rPr>
                <w:rFonts w:ascii="Times New Roman" w:eastAsia="Times New Roman" w:hAnsi="Times New Roman" w:cs="Times New Roman"/>
                <w:color w:val="000000"/>
                <w:sz w:val="20"/>
                <w:szCs w:val="20"/>
                <w:lang w:val="es-CO"/>
              </w:rPr>
              <w:t xml:space="preserve">Comunidad </w:t>
            </w:r>
            <w:proofErr w:type="spellStart"/>
            <w:r w:rsidRPr="001141E7">
              <w:rPr>
                <w:rFonts w:ascii="Times New Roman" w:eastAsia="Times New Roman" w:hAnsi="Times New Roman" w:cs="Times New Roman"/>
                <w:color w:val="000000"/>
                <w:sz w:val="20"/>
                <w:szCs w:val="20"/>
                <w:lang w:val="es-CO"/>
              </w:rPr>
              <w:t>Pajcha</w:t>
            </w:r>
            <w:proofErr w:type="spellEnd"/>
            <w:r w:rsidRPr="001141E7">
              <w:rPr>
                <w:rFonts w:ascii="Times New Roman" w:eastAsia="Times New Roman" w:hAnsi="Times New Roman" w:cs="Times New Roman"/>
                <w:color w:val="000000"/>
                <w:sz w:val="20"/>
                <w:szCs w:val="20"/>
                <w:lang w:val="es-CO"/>
              </w:rPr>
              <w:t xml:space="preserve"> (Parque Nacional Tunari), Km 15</w:t>
            </w:r>
          </w:p>
        </w:tc>
      </w:tr>
      <w:tr w:rsidR="008C5EDE" w:rsidRPr="00C27AE4" w14:paraId="3C3581EC" w14:textId="77777777" w:rsidTr="00FA2AC8">
        <w:trPr>
          <w:trHeight w:val="312"/>
        </w:trPr>
        <w:tc>
          <w:tcPr>
            <w:tcW w:w="1435" w:type="dxa"/>
            <w:vMerge/>
            <w:tcBorders>
              <w:left w:val="nil"/>
            </w:tcBorders>
            <w:shd w:val="clear" w:color="auto" w:fill="auto"/>
            <w:noWrap/>
            <w:vAlign w:val="center"/>
            <w:hideMark/>
          </w:tcPr>
          <w:p w14:paraId="1033E279"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top w:val="single" w:sz="4" w:space="0" w:color="auto"/>
              <w:bottom w:val="single" w:sz="4" w:space="0" w:color="auto"/>
              <w:right w:val="nil"/>
            </w:tcBorders>
            <w:shd w:val="clear" w:color="auto" w:fill="auto"/>
            <w:noWrap/>
            <w:vAlign w:val="center"/>
            <w:hideMark/>
          </w:tcPr>
          <w:p w14:paraId="3184075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TK 161712/CBG390</w:t>
            </w:r>
          </w:p>
        </w:tc>
        <w:tc>
          <w:tcPr>
            <w:tcW w:w="625" w:type="dxa"/>
            <w:tcBorders>
              <w:top w:val="single" w:sz="4" w:space="0" w:color="auto"/>
              <w:left w:val="nil"/>
              <w:bottom w:val="single" w:sz="4" w:space="0" w:color="auto"/>
              <w:right w:val="nil"/>
            </w:tcBorders>
            <w:shd w:val="clear" w:color="auto" w:fill="auto"/>
            <w:noWrap/>
            <w:vAlign w:val="center"/>
            <w:hideMark/>
          </w:tcPr>
          <w:p w14:paraId="311A3DBE"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F</w:t>
            </w:r>
          </w:p>
        </w:tc>
        <w:tc>
          <w:tcPr>
            <w:tcW w:w="1016" w:type="dxa"/>
            <w:tcBorders>
              <w:top w:val="single" w:sz="4" w:space="0" w:color="auto"/>
              <w:left w:val="nil"/>
              <w:bottom w:val="single" w:sz="4" w:space="0" w:color="auto"/>
              <w:right w:val="nil"/>
            </w:tcBorders>
            <w:shd w:val="clear" w:color="auto" w:fill="auto"/>
            <w:noWrap/>
            <w:vAlign w:val="center"/>
            <w:hideMark/>
          </w:tcPr>
          <w:p w14:paraId="56BF712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09649174"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Santa Cruz</w:t>
            </w:r>
          </w:p>
        </w:tc>
        <w:tc>
          <w:tcPr>
            <w:tcW w:w="6734" w:type="dxa"/>
            <w:tcBorders>
              <w:top w:val="single" w:sz="4" w:space="0" w:color="auto"/>
              <w:left w:val="nil"/>
              <w:bottom w:val="single" w:sz="4" w:space="0" w:color="auto"/>
              <w:right w:val="nil"/>
            </w:tcBorders>
            <w:shd w:val="clear" w:color="auto" w:fill="auto"/>
            <w:noWrap/>
            <w:vAlign w:val="center"/>
            <w:hideMark/>
          </w:tcPr>
          <w:p w14:paraId="722CD007" w14:textId="77777777" w:rsidR="008C5EDE" w:rsidRPr="001141E7" w:rsidRDefault="008C5EDE" w:rsidP="00FA2AC8">
            <w:pPr>
              <w:spacing w:after="0" w:line="480" w:lineRule="auto"/>
              <w:rPr>
                <w:rFonts w:ascii="Times New Roman" w:eastAsia="Times New Roman" w:hAnsi="Times New Roman" w:cs="Times New Roman"/>
                <w:color w:val="000000"/>
                <w:sz w:val="20"/>
                <w:szCs w:val="20"/>
                <w:lang w:val="es-CO"/>
              </w:rPr>
            </w:pPr>
            <w:r w:rsidRPr="001141E7">
              <w:rPr>
                <w:rFonts w:ascii="Times New Roman" w:eastAsia="Times New Roman" w:hAnsi="Times New Roman" w:cs="Times New Roman"/>
                <w:color w:val="000000"/>
                <w:sz w:val="20"/>
                <w:szCs w:val="20"/>
                <w:lang w:val="es-CO"/>
              </w:rPr>
              <w:t xml:space="preserve">Florida, </w:t>
            </w:r>
            <w:proofErr w:type="spellStart"/>
            <w:r w:rsidRPr="001141E7">
              <w:rPr>
                <w:rFonts w:ascii="Times New Roman" w:eastAsia="Times New Roman" w:hAnsi="Times New Roman" w:cs="Times New Roman"/>
                <w:color w:val="000000"/>
                <w:sz w:val="20"/>
                <w:szCs w:val="20"/>
                <w:lang w:val="es-CO"/>
              </w:rPr>
              <w:t>Mairana</w:t>
            </w:r>
            <w:proofErr w:type="spellEnd"/>
            <w:r w:rsidRPr="001141E7">
              <w:rPr>
                <w:rFonts w:ascii="Times New Roman" w:eastAsia="Times New Roman" w:hAnsi="Times New Roman" w:cs="Times New Roman"/>
                <w:color w:val="000000"/>
                <w:sz w:val="20"/>
                <w:szCs w:val="20"/>
                <w:lang w:val="es-CO"/>
              </w:rPr>
              <w:t xml:space="preserve">, La Yunga Parque Nacional </w:t>
            </w:r>
            <w:proofErr w:type="spellStart"/>
            <w:r w:rsidRPr="001141E7">
              <w:rPr>
                <w:rFonts w:ascii="Times New Roman" w:eastAsia="Times New Roman" w:hAnsi="Times New Roman" w:cs="Times New Roman"/>
                <w:color w:val="000000"/>
                <w:sz w:val="20"/>
                <w:szCs w:val="20"/>
                <w:lang w:val="es-CO"/>
              </w:rPr>
              <w:t>Amboro</w:t>
            </w:r>
            <w:proofErr w:type="spellEnd"/>
            <w:r w:rsidRPr="001141E7">
              <w:rPr>
                <w:rFonts w:ascii="Times New Roman" w:eastAsia="Times New Roman" w:hAnsi="Times New Roman" w:cs="Times New Roman"/>
                <w:color w:val="000000"/>
                <w:sz w:val="20"/>
                <w:szCs w:val="20"/>
                <w:lang w:val="es-CO"/>
              </w:rPr>
              <w:t xml:space="preserve"> AMNI cerca de </w:t>
            </w:r>
            <w:proofErr w:type="spellStart"/>
            <w:r w:rsidRPr="001141E7">
              <w:rPr>
                <w:rFonts w:ascii="Times New Roman" w:eastAsia="Times New Roman" w:hAnsi="Times New Roman" w:cs="Times New Roman"/>
                <w:color w:val="000000"/>
                <w:sz w:val="20"/>
                <w:szCs w:val="20"/>
                <w:lang w:val="es-CO"/>
              </w:rPr>
              <w:t>Mairana</w:t>
            </w:r>
            <w:proofErr w:type="spellEnd"/>
          </w:p>
        </w:tc>
      </w:tr>
      <w:tr w:rsidR="008C5EDE" w:rsidRPr="001141E7" w14:paraId="4F60C7A1" w14:textId="77777777" w:rsidTr="00FA2AC8">
        <w:trPr>
          <w:trHeight w:val="312"/>
        </w:trPr>
        <w:tc>
          <w:tcPr>
            <w:tcW w:w="1435" w:type="dxa"/>
            <w:vMerge/>
            <w:tcBorders>
              <w:left w:val="nil"/>
            </w:tcBorders>
            <w:shd w:val="clear" w:color="auto" w:fill="auto"/>
            <w:noWrap/>
            <w:vAlign w:val="center"/>
            <w:hideMark/>
          </w:tcPr>
          <w:p w14:paraId="6BC60B6E"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bottom w:val="single" w:sz="4" w:space="0" w:color="auto"/>
              <w:right w:val="nil"/>
            </w:tcBorders>
            <w:shd w:val="clear" w:color="auto" w:fill="auto"/>
            <w:noWrap/>
            <w:vAlign w:val="center"/>
            <w:hideMark/>
          </w:tcPr>
          <w:p w14:paraId="27B16CDB"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TK 161714</w:t>
            </w:r>
          </w:p>
        </w:tc>
        <w:tc>
          <w:tcPr>
            <w:tcW w:w="625" w:type="dxa"/>
            <w:tcBorders>
              <w:top w:val="single" w:sz="4" w:space="0" w:color="auto"/>
              <w:left w:val="nil"/>
              <w:bottom w:val="single" w:sz="4" w:space="0" w:color="auto"/>
              <w:right w:val="nil"/>
            </w:tcBorders>
            <w:shd w:val="clear" w:color="auto" w:fill="auto"/>
            <w:noWrap/>
            <w:vAlign w:val="center"/>
            <w:hideMark/>
          </w:tcPr>
          <w:p w14:paraId="5CA9C4A1"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w:t>
            </w:r>
          </w:p>
        </w:tc>
        <w:tc>
          <w:tcPr>
            <w:tcW w:w="1016" w:type="dxa"/>
            <w:tcBorders>
              <w:top w:val="single" w:sz="4" w:space="0" w:color="auto"/>
              <w:left w:val="nil"/>
              <w:bottom w:val="single" w:sz="4" w:space="0" w:color="auto"/>
              <w:right w:val="nil"/>
            </w:tcBorders>
            <w:shd w:val="clear" w:color="auto" w:fill="auto"/>
            <w:noWrap/>
            <w:vAlign w:val="center"/>
            <w:hideMark/>
          </w:tcPr>
          <w:p w14:paraId="77E941BB"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4A8B9CB1"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Santa Cruz</w:t>
            </w:r>
          </w:p>
        </w:tc>
        <w:tc>
          <w:tcPr>
            <w:tcW w:w="6734" w:type="dxa"/>
            <w:tcBorders>
              <w:top w:val="single" w:sz="4" w:space="0" w:color="auto"/>
              <w:left w:val="nil"/>
              <w:bottom w:val="single" w:sz="4" w:space="0" w:color="auto"/>
              <w:right w:val="nil"/>
            </w:tcBorders>
            <w:shd w:val="clear" w:color="auto" w:fill="auto"/>
            <w:noWrap/>
            <w:vAlign w:val="center"/>
            <w:hideMark/>
          </w:tcPr>
          <w:p w14:paraId="69071295"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proofErr w:type="spellStart"/>
            <w:r w:rsidRPr="001141E7">
              <w:rPr>
                <w:rFonts w:ascii="Times New Roman" w:eastAsia="Times New Roman" w:hAnsi="Times New Roman" w:cs="Times New Roman"/>
                <w:color w:val="000000"/>
                <w:sz w:val="20"/>
                <w:szCs w:val="20"/>
              </w:rPr>
              <w:t>Mairana</w:t>
            </w:r>
            <w:proofErr w:type="spellEnd"/>
          </w:p>
        </w:tc>
      </w:tr>
      <w:tr w:rsidR="008C5EDE" w:rsidRPr="001141E7" w14:paraId="3173D9A0" w14:textId="77777777" w:rsidTr="00FA2AC8">
        <w:trPr>
          <w:trHeight w:val="312"/>
        </w:trPr>
        <w:tc>
          <w:tcPr>
            <w:tcW w:w="1435" w:type="dxa"/>
            <w:vMerge/>
            <w:tcBorders>
              <w:left w:val="nil"/>
            </w:tcBorders>
            <w:shd w:val="clear" w:color="auto" w:fill="auto"/>
            <w:noWrap/>
            <w:vAlign w:val="center"/>
            <w:hideMark/>
          </w:tcPr>
          <w:p w14:paraId="4ED73BBC"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rPr>
            </w:pPr>
          </w:p>
        </w:tc>
        <w:tc>
          <w:tcPr>
            <w:tcW w:w="2075" w:type="dxa"/>
            <w:tcBorders>
              <w:top w:val="single" w:sz="4" w:space="0" w:color="auto"/>
              <w:right w:val="nil"/>
            </w:tcBorders>
            <w:shd w:val="clear" w:color="auto" w:fill="auto"/>
            <w:noWrap/>
            <w:vAlign w:val="center"/>
            <w:hideMark/>
          </w:tcPr>
          <w:p w14:paraId="321B89BE"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TK 161717</w:t>
            </w:r>
          </w:p>
        </w:tc>
        <w:tc>
          <w:tcPr>
            <w:tcW w:w="625" w:type="dxa"/>
            <w:tcBorders>
              <w:top w:val="single" w:sz="4" w:space="0" w:color="auto"/>
              <w:left w:val="nil"/>
              <w:bottom w:val="single" w:sz="4" w:space="0" w:color="auto"/>
              <w:right w:val="nil"/>
            </w:tcBorders>
            <w:shd w:val="clear" w:color="auto" w:fill="auto"/>
            <w:noWrap/>
            <w:vAlign w:val="center"/>
            <w:hideMark/>
          </w:tcPr>
          <w:p w14:paraId="65800DD2"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F</w:t>
            </w:r>
          </w:p>
        </w:tc>
        <w:tc>
          <w:tcPr>
            <w:tcW w:w="1016" w:type="dxa"/>
            <w:tcBorders>
              <w:top w:val="single" w:sz="4" w:space="0" w:color="auto"/>
              <w:left w:val="nil"/>
              <w:bottom w:val="single" w:sz="4" w:space="0" w:color="auto"/>
              <w:right w:val="nil"/>
            </w:tcBorders>
            <w:shd w:val="clear" w:color="auto" w:fill="auto"/>
            <w:noWrap/>
            <w:vAlign w:val="center"/>
            <w:hideMark/>
          </w:tcPr>
          <w:p w14:paraId="7C9F1C49"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7F0D050A"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Cochabamba </w:t>
            </w:r>
          </w:p>
        </w:tc>
        <w:tc>
          <w:tcPr>
            <w:tcW w:w="6734" w:type="dxa"/>
            <w:tcBorders>
              <w:top w:val="single" w:sz="4" w:space="0" w:color="auto"/>
              <w:left w:val="nil"/>
              <w:right w:val="nil"/>
            </w:tcBorders>
            <w:shd w:val="clear" w:color="auto" w:fill="auto"/>
            <w:noWrap/>
            <w:vAlign w:val="center"/>
            <w:hideMark/>
          </w:tcPr>
          <w:p w14:paraId="31875FD2"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proofErr w:type="spellStart"/>
            <w:r w:rsidRPr="001141E7">
              <w:rPr>
                <w:rFonts w:ascii="Times New Roman" w:eastAsia="Times New Roman" w:hAnsi="Times New Roman" w:cs="Times New Roman"/>
                <w:color w:val="000000"/>
                <w:sz w:val="20"/>
                <w:szCs w:val="20"/>
              </w:rPr>
              <w:t>Arque</w:t>
            </w:r>
            <w:proofErr w:type="spellEnd"/>
            <w:r w:rsidRPr="001141E7">
              <w:rPr>
                <w:rFonts w:ascii="Times New Roman" w:eastAsia="Times New Roman" w:hAnsi="Times New Roman" w:cs="Times New Roman"/>
                <w:color w:val="000000"/>
                <w:sz w:val="20"/>
                <w:szCs w:val="20"/>
              </w:rPr>
              <w:t xml:space="preserve">, </w:t>
            </w:r>
            <w:proofErr w:type="spellStart"/>
            <w:r w:rsidRPr="001141E7">
              <w:rPr>
                <w:rFonts w:ascii="Times New Roman" w:eastAsia="Times New Roman" w:hAnsi="Times New Roman" w:cs="Times New Roman"/>
                <w:color w:val="000000"/>
                <w:sz w:val="20"/>
                <w:szCs w:val="20"/>
              </w:rPr>
              <w:t>Pusuq'huni</w:t>
            </w:r>
            <w:proofErr w:type="spellEnd"/>
          </w:p>
        </w:tc>
      </w:tr>
      <w:tr w:rsidR="008C5EDE" w:rsidRPr="001141E7" w14:paraId="18681F51" w14:textId="77777777" w:rsidTr="00FA2AC8">
        <w:trPr>
          <w:trHeight w:val="312"/>
        </w:trPr>
        <w:tc>
          <w:tcPr>
            <w:tcW w:w="1435" w:type="dxa"/>
            <w:vMerge/>
            <w:tcBorders>
              <w:left w:val="nil"/>
            </w:tcBorders>
            <w:shd w:val="clear" w:color="auto" w:fill="auto"/>
            <w:noWrap/>
            <w:vAlign w:val="center"/>
            <w:hideMark/>
          </w:tcPr>
          <w:p w14:paraId="44709CE7"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rPr>
            </w:pPr>
          </w:p>
        </w:tc>
        <w:tc>
          <w:tcPr>
            <w:tcW w:w="2075" w:type="dxa"/>
            <w:tcBorders>
              <w:right w:val="nil"/>
            </w:tcBorders>
            <w:shd w:val="clear" w:color="auto" w:fill="auto"/>
            <w:noWrap/>
            <w:vAlign w:val="center"/>
            <w:hideMark/>
          </w:tcPr>
          <w:p w14:paraId="2F40123A"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TK 161718</w:t>
            </w:r>
          </w:p>
        </w:tc>
        <w:tc>
          <w:tcPr>
            <w:tcW w:w="625" w:type="dxa"/>
            <w:tcBorders>
              <w:top w:val="single" w:sz="4" w:space="0" w:color="auto"/>
              <w:left w:val="nil"/>
              <w:bottom w:val="single" w:sz="4" w:space="0" w:color="auto"/>
              <w:right w:val="nil"/>
            </w:tcBorders>
            <w:shd w:val="clear" w:color="auto" w:fill="auto"/>
            <w:noWrap/>
            <w:vAlign w:val="center"/>
            <w:hideMark/>
          </w:tcPr>
          <w:p w14:paraId="4807F969"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w:t>
            </w:r>
          </w:p>
        </w:tc>
        <w:tc>
          <w:tcPr>
            <w:tcW w:w="1016" w:type="dxa"/>
            <w:tcBorders>
              <w:top w:val="single" w:sz="4" w:space="0" w:color="auto"/>
              <w:left w:val="nil"/>
              <w:bottom w:val="single" w:sz="4" w:space="0" w:color="auto"/>
              <w:right w:val="nil"/>
            </w:tcBorders>
            <w:shd w:val="clear" w:color="auto" w:fill="auto"/>
            <w:noWrap/>
            <w:vAlign w:val="center"/>
            <w:hideMark/>
          </w:tcPr>
          <w:p w14:paraId="74F80FC7"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6B822EF1"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Cochabamba </w:t>
            </w:r>
          </w:p>
        </w:tc>
        <w:tc>
          <w:tcPr>
            <w:tcW w:w="6734" w:type="dxa"/>
            <w:tcBorders>
              <w:left w:val="nil"/>
              <w:right w:val="nil"/>
            </w:tcBorders>
            <w:shd w:val="clear" w:color="auto" w:fill="auto"/>
            <w:noWrap/>
            <w:vAlign w:val="center"/>
            <w:hideMark/>
          </w:tcPr>
          <w:p w14:paraId="7C4FB1E2"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proofErr w:type="spellStart"/>
            <w:r w:rsidRPr="001141E7">
              <w:rPr>
                <w:rFonts w:ascii="Times New Roman" w:eastAsia="Times New Roman" w:hAnsi="Times New Roman" w:cs="Times New Roman"/>
                <w:color w:val="000000"/>
                <w:sz w:val="20"/>
                <w:szCs w:val="20"/>
              </w:rPr>
              <w:t>Arque</w:t>
            </w:r>
            <w:proofErr w:type="spellEnd"/>
            <w:r w:rsidRPr="001141E7">
              <w:rPr>
                <w:rFonts w:ascii="Times New Roman" w:eastAsia="Times New Roman" w:hAnsi="Times New Roman" w:cs="Times New Roman"/>
                <w:color w:val="000000"/>
                <w:sz w:val="20"/>
                <w:szCs w:val="20"/>
              </w:rPr>
              <w:t xml:space="preserve">, </w:t>
            </w:r>
            <w:proofErr w:type="spellStart"/>
            <w:r w:rsidRPr="001141E7">
              <w:rPr>
                <w:rFonts w:ascii="Times New Roman" w:eastAsia="Times New Roman" w:hAnsi="Times New Roman" w:cs="Times New Roman"/>
                <w:color w:val="000000"/>
                <w:sz w:val="20"/>
                <w:szCs w:val="20"/>
              </w:rPr>
              <w:t>Pusuq'huni</w:t>
            </w:r>
            <w:proofErr w:type="spellEnd"/>
          </w:p>
        </w:tc>
      </w:tr>
      <w:tr w:rsidR="008C5EDE" w:rsidRPr="001141E7" w14:paraId="43632800" w14:textId="77777777" w:rsidTr="00FA2AC8">
        <w:trPr>
          <w:trHeight w:val="312"/>
        </w:trPr>
        <w:tc>
          <w:tcPr>
            <w:tcW w:w="1435" w:type="dxa"/>
            <w:vMerge/>
            <w:tcBorders>
              <w:left w:val="nil"/>
            </w:tcBorders>
            <w:shd w:val="clear" w:color="auto" w:fill="auto"/>
            <w:noWrap/>
            <w:vAlign w:val="center"/>
            <w:hideMark/>
          </w:tcPr>
          <w:p w14:paraId="6D8635C6"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rPr>
            </w:pPr>
          </w:p>
        </w:tc>
        <w:tc>
          <w:tcPr>
            <w:tcW w:w="2075" w:type="dxa"/>
            <w:tcBorders>
              <w:right w:val="nil"/>
            </w:tcBorders>
            <w:shd w:val="clear" w:color="auto" w:fill="auto"/>
            <w:noWrap/>
            <w:vAlign w:val="center"/>
            <w:hideMark/>
          </w:tcPr>
          <w:p w14:paraId="50C9D47B"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TK 161720</w:t>
            </w:r>
          </w:p>
        </w:tc>
        <w:tc>
          <w:tcPr>
            <w:tcW w:w="625" w:type="dxa"/>
            <w:tcBorders>
              <w:top w:val="single" w:sz="4" w:space="0" w:color="auto"/>
              <w:left w:val="nil"/>
              <w:bottom w:val="single" w:sz="4" w:space="0" w:color="auto"/>
              <w:right w:val="nil"/>
            </w:tcBorders>
            <w:shd w:val="clear" w:color="auto" w:fill="auto"/>
            <w:noWrap/>
            <w:vAlign w:val="center"/>
            <w:hideMark/>
          </w:tcPr>
          <w:p w14:paraId="69E94DB8"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F</w:t>
            </w:r>
          </w:p>
        </w:tc>
        <w:tc>
          <w:tcPr>
            <w:tcW w:w="1016" w:type="dxa"/>
            <w:tcBorders>
              <w:top w:val="single" w:sz="4" w:space="0" w:color="auto"/>
              <w:left w:val="nil"/>
              <w:bottom w:val="single" w:sz="4" w:space="0" w:color="auto"/>
              <w:right w:val="nil"/>
            </w:tcBorders>
            <w:shd w:val="clear" w:color="auto" w:fill="auto"/>
            <w:noWrap/>
            <w:vAlign w:val="center"/>
            <w:hideMark/>
          </w:tcPr>
          <w:p w14:paraId="36578049"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55E12E5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Cochabamba </w:t>
            </w:r>
          </w:p>
        </w:tc>
        <w:tc>
          <w:tcPr>
            <w:tcW w:w="6734" w:type="dxa"/>
            <w:tcBorders>
              <w:left w:val="nil"/>
              <w:right w:val="nil"/>
            </w:tcBorders>
            <w:shd w:val="clear" w:color="auto" w:fill="auto"/>
            <w:noWrap/>
            <w:vAlign w:val="center"/>
            <w:hideMark/>
          </w:tcPr>
          <w:p w14:paraId="3ABB6D7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proofErr w:type="spellStart"/>
            <w:r w:rsidRPr="001141E7">
              <w:rPr>
                <w:rFonts w:ascii="Times New Roman" w:eastAsia="Times New Roman" w:hAnsi="Times New Roman" w:cs="Times New Roman"/>
                <w:color w:val="000000"/>
                <w:sz w:val="20"/>
                <w:szCs w:val="20"/>
              </w:rPr>
              <w:t>Mizque</w:t>
            </w:r>
            <w:proofErr w:type="spellEnd"/>
            <w:r w:rsidRPr="001141E7">
              <w:rPr>
                <w:rFonts w:ascii="Times New Roman" w:eastAsia="Times New Roman" w:hAnsi="Times New Roman" w:cs="Times New Roman"/>
                <w:color w:val="000000"/>
                <w:sz w:val="20"/>
                <w:szCs w:val="20"/>
              </w:rPr>
              <w:t xml:space="preserve">, </w:t>
            </w:r>
            <w:proofErr w:type="spellStart"/>
            <w:r w:rsidRPr="001141E7">
              <w:rPr>
                <w:rFonts w:ascii="Times New Roman" w:eastAsia="Times New Roman" w:hAnsi="Times New Roman" w:cs="Times New Roman"/>
                <w:color w:val="000000"/>
                <w:sz w:val="20"/>
                <w:szCs w:val="20"/>
              </w:rPr>
              <w:t>Sach'a</w:t>
            </w:r>
            <w:proofErr w:type="spellEnd"/>
            <w:r w:rsidRPr="001141E7">
              <w:rPr>
                <w:rFonts w:ascii="Times New Roman" w:eastAsia="Times New Roman" w:hAnsi="Times New Roman" w:cs="Times New Roman"/>
                <w:color w:val="000000"/>
                <w:sz w:val="20"/>
                <w:szCs w:val="20"/>
              </w:rPr>
              <w:t xml:space="preserve"> Loma</w:t>
            </w:r>
          </w:p>
        </w:tc>
      </w:tr>
      <w:tr w:rsidR="008C5EDE" w:rsidRPr="001141E7" w14:paraId="5F63F3AF" w14:textId="77777777" w:rsidTr="00FA2AC8">
        <w:trPr>
          <w:trHeight w:val="312"/>
        </w:trPr>
        <w:tc>
          <w:tcPr>
            <w:tcW w:w="1435" w:type="dxa"/>
            <w:vMerge/>
            <w:tcBorders>
              <w:left w:val="nil"/>
            </w:tcBorders>
            <w:shd w:val="clear" w:color="auto" w:fill="auto"/>
            <w:noWrap/>
            <w:vAlign w:val="center"/>
            <w:hideMark/>
          </w:tcPr>
          <w:p w14:paraId="4E026390"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rPr>
            </w:pPr>
          </w:p>
        </w:tc>
        <w:tc>
          <w:tcPr>
            <w:tcW w:w="2075" w:type="dxa"/>
            <w:tcBorders>
              <w:right w:val="nil"/>
            </w:tcBorders>
            <w:shd w:val="clear" w:color="auto" w:fill="auto"/>
            <w:noWrap/>
            <w:vAlign w:val="center"/>
            <w:hideMark/>
          </w:tcPr>
          <w:p w14:paraId="4CB263CD"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TK 161721</w:t>
            </w:r>
          </w:p>
        </w:tc>
        <w:tc>
          <w:tcPr>
            <w:tcW w:w="625" w:type="dxa"/>
            <w:tcBorders>
              <w:top w:val="single" w:sz="4" w:space="0" w:color="auto"/>
              <w:left w:val="nil"/>
              <w:bottom w:val="single" w:sz="4" w:space="0" w:color="auto"/>
              <w:right w:val="nil"/>
            </w:tcBorders>
            <w:shd w:val="clear" w:color="auto" w:fill="auto"/>
            <w:noWrap/>
            <w:vAlign w:val="center"/>
            <w:hideMark/>
          </w:tcPr>
          <w:p w14:paraId="72AB9D2A"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F</w:t>
            </w:r>
          </w:p>
        </w:tc>
        <w:tc>
          <w:tcPr>
            <w:tcW w:w="1016" w:type="dxa"/>
            <w:tcBorders>
              <w:top w:val="single" w:sz="4" w:space="0" w:color="auto"/>
              <w:left w:val="nil"/>
              <w:bottom w:val="single" w:sz="4" w:space="0" w:color="auto"/>
              <w:right w:val="nil"/>
            </w:tcBorders>
            <w:shd w:val="clear" w:color="auto" w:fill="auto"/>
            <w:noWrap/>
            <w:vAlign w:val="center"/>
            <w:hideMark/>
          </w:tcPr>
          <w:p w14:paraId="3CB95177"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2C7709CA"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Cochabamba </w:t>
            </w:r>
          </w:p>
        </w:tc>
        <w:tc>
          <w:tcPr>
            <w:tcW w:w="6734" w:type="dxa"/>
            <w:tcBorders>
              <w:left w:val="nil"/>
              <w:right w:val="nil"/>
            </w:tcBorders>
            <w:shd w:val="clear" w:color="auto" w:fill="auto"/>
            <w:noWrap/>
            <w:vAlign w:val="center"/>
            <w:hideMark/>
          </w:tcPr>
          <w:p w14:paraId="6DBF4FC4"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proofErr w:type="spellStart"/>
            <w:r w:rsidRPr="001141E7">
              <w:rPr>
                <w:rFonts w:ascii="Times New Roman" w:eastAsia="Times New Roman" w:hAnsi="Times New Roman" w:cs="Times New Roman"/>
                <w:color w:val="000000"/>
                <w:sz w:val="20"/>
                <w:szCs w:val="20"/>
              </w:rPr>
              <w:t>Mizque</w:t>
            </w:r>
            <w:proofErr w:type="spellEnd"/>
            <w:r w:rsidRPr="001141E7">
              <w:rPr>
                <w:rFonts w:ascii="Times New Roman" w:eastAsia="Times New Roman" w:hAnsi="Times New Roman" w:cs="Times New Roman"/>
                <w:color w:val="000000"/>
                <w:sz w:val="20"/>
                <w:szCs w:val="20"/>
              </w:rPr>
              <w:t xml:space="preserve">, </w:t>
            </w:r>
            <w:proofErr w:type="spellStart"/>
            <w:r w:rsidRPr="001141E7">
              <w:rPr>
                <w:rFonts w:ascii="Times New Roman" w:eastAsia="Times New Roman" w:hAnsi="Times New Roman" w:cs="Times New Roman"/>
                <w:color w:val="000000"/>
                <w:sz w:val="20"/>
                <w:szCs w:val="20"/>
              </w:rPr>
              <w:t>Sach'a</w:t>
            </w:r>
            <w:proofErr w:type="spellEnd"/>
            <w:r w:rsidRPr="001141E7">
              <w:rPr>
                <w:rFonts w:ascii="Times New Roman" w:eastAsia="Times New Roman" w:hAnsi="Times New Roman" w:cs="Times New Roman"/>
                <w:color w:val="000000"/>
                <w:sz w:val="20"/>
                <w:szCs w:val="20"/>
              </w:rPr>
              <w:t xml:space="preserve"> Loma</w:t>
            </w:r>
          </w:p>
        </w:tc>
      </w:tr>
      <w:tr w:rsidR="008C5EDE" w:rsidRPr="00C27AE4" w14:paraId="2ED0757E" w14:textId="77777777" w:rsidTr="00FA2AC8">
        <w:trPr>
          <w:trHeight w:val="312"/>
        </w:trPr>
        <w:tc>
          <w:tcPr>
            <w:tcW w:w="1435" w:type="dxa"/>
            <w:vMerge/>
            <w:tcBorders>
              <w:left w:val="nil"/>
            </w:tcBorders>
            <w:shd w:val="clear" w:color="auto" w:fill="auto"/>
            <w:noWrap/>
            <w:vAlign w:val="center"/>
            <w:hideMark/>
          </w:tcPr>
          <w:p w14:paraId="1888668E"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rPr>
            </w:pPr>
          </w:p>
        </w:tc>
        <w:tc>
          <w:tcPr>
            <w:tcW w:w="2075" w:type="dxa"/>
            <w:tcBorders>
              <w:right w:val="nil"/>
            </w:tcBorders>
            <w:shd w:val="clear" w:color="auto" w:fill="auto"/>
            <w:noWrap/>
            <w:vAlign w:val="center"/>
            <w:hideMark/>
          </w:tcPr>
          <w:p w14:paraId="43D3113B"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MNK 3851</w:t>
            </w:r>
          </w:p>
        </w:tc>
        <w:tc>
          <w:tcPr>
            <w:tcW w:w="625" w:type="dxa"/>
            <w:tcBorders>
              <w:top w:val="single" w:sz="4" w:space="0" w:color="auto"/>
              <w:left w:val="nil"/>
              <w:bottom w:val="single" w:sz="4" w:space="0" w:color="auto"/>
              <w:right w:val="nil"/>
            </w:tcBorders>
            <w:shd w:val="clear" w:color="auto" w:fill="auto"/>
            <w:noWrap/>
            <w:vAlign w:val="center"/>
            <w:hideMark/>
          </w:tcPr>
          <w:p w14:paraId="1348CE64"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w:t>
            </w:r>
          </w:p>
        </w:tc>
        <w:tc>
          <w:tcPr>
            <w:tcW w:w="1016" w:type="dxa"/>
            <w:tcBorders>
              <w:top w:val="single" w:sz="4" w:space="0" w:color="auto"/>
              <w:left w:val="nil"/>
              <w:bottom w:val="single" w:sz="4" w:space="0" w:color="auto"/>
              <w:right w:val="nil"/>
            </w:tcBorders>
            <w:shd w:val="clear" w:color="auto" w:fill="auto"/>
            <w:noWrap/>
            <w:vAlign w:val="center"/>
            <w:hideMark/>
          </w:tcPr>
          <w:p w14:paraId="6B229084"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280F0F04"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Santa Cruz</w:t>
            </w:r>
          </w:p>
        </w:tc>
        <w:tc>
          <w:tcPr>
            <w:tcW w:w="6734" w:type="dxa"/>
            <w:tcBorders>
              <w:left w:val="nil"/>
              <w:right w:val="nil"/>
            </w:tcBorders>
            <w:shd w:val="clear" w:color="auto" w:fill="auto"/>
            <w:vAlign w:val="center"/>
            <w:hideMark/>
          </w:tcPr>
          <w:p w14:paraId="64BFD80E" w14:textId="77777777" w:rsidR="008C5EDE" w:rsidRPr="001141E7" w:rsidRDefault="008C5EDE" w:rsidP="00FA2AC8">
            <w:pPr>
              <w:spacing w:after="0" w:line="480" w:lineRule="auto"/>
              <w:rPr>
                <w:rFonts w:ascii="Times New Roman" w:eastAsia="Times New Roman" w:hAnsi="Times New Roman" w:cs="Times New Roman"/>
                <w:color w:val="000000"/>
                <w:sz w:val="20"/>
                <w:szCs w:val="20"/>
                <w:lang w:val="es-CO"/>
              </w:rPr>
            </w:pPr>
            <w:r w:rsidRPr="001141E7">
              <w:rPr>
                <w:rFonts w:ascii="Times New Roman" w:eastAsia="Times New Roman" w:hAnsi="Times New Roman" w:cs="Times New Roman"/>
                <w:color w:val="000000"/>
                <w:sz w:val="20"/>
                <w:szCs w:val="20"/>
                <w:lang w:val="es-CO"/>
              </w:rPr>
              <w:t xml:space="preserve">subida a la cuesta de </w:t>
            </w:r>
            <w:proofErr w:type="spellStart"/>
            <w:r w:rsidRPr="001141E7">
              <w:rPr>
                <w:rFonts w:ascii="Times New Roman" w:eastAsia="Times New Roman" w:hAnsi="Times New Roman" w:cs="Times New Roman"/>
                <w:color w:val="000000"/>
                <w:sz w:val="20"/>
                <w:szCs w:val="20"/>
                <w:lang w:val="es-CO"/>
              </w:rPr>
              <w:t>Mairana</w:t>
            </w:r>
            <w:proofErr w:type="spellEnd"/>
            <w:r w:rsidRPr="001141E7">
              <w:rPr>
                <w:rFonts w:ascii="Times New Roman" w:eastAsia="Times New Roman" w:hAnsi="Times New Roman" w:cs="Times New Roman"/>
                <w:color w:val="000000"/>
                <w:sz w:val="20"/>
                <w:szCs w:val="20"/>
                <w:lang w:val="es-CO"/>
              </w:rPr>
              <w:t xml:space="preserve"> hacia la obra de </w:t>
            </w:r>
            <w:proofErr w:type="spellStart"/>
            <w:r w:rsidRPr="001141E7">
              <w:rPr>
                <w:rFonts w:ascii="Times New Roman" w:eastAsia="Times New Roman" w:hAnsi="Times New Roman" w:cs="Times New Roman"/>
                <w:color w:val="000000"/>
                <w:sz w:val="20"/>
                <w:szCs w:val="20"/>
                <w:lang w:val="es-CO"/>
              </w:rPr>
              <w:t>Saimapata</w:t>
            </w:r>
            <w:proofErr w:type="spellEnd"/>
          </w:p>
        </w:tc>
      </w:tr>
      <w:tr w:rsidR="008C5EDE" w:rsidRPr="00C27AE4" w14:paraId="452A5428" w14:textId="77777777" w:rsidTr="00FA2AC8">
        <w:trPr>
          <w:trHeight w:val="312"/>
        </w:trPr>
        <w:tc>
          <w:tcPr>
            <w:tcW w:w="1435" w:type="dxa"/>
            <w:vMerge/>
            <w:tcBorders>
              <w:left w:val="nil"/>
            </w:tcBorders>
            <w:shd w:val="clear" w:color="auto" w:fill="auto"/>
            <w:noWrap/>
            <w:vAlign w:val="center"/>
            <w:hideMark/>
          </w:tcPr>
          <w:p w14:paraId="0E38258A"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right w:val="nil"/>
            </w:tcBorders>
            <w:shd w:val="clear" w:color="auto" w:fill="auto"/>
            <w:noWrap/>
            <w:vAlign w:val="center"/>
            <w:hideMark/>
          </w:tcPr>
          <w:p w14:paraId="1B04CC8B"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MHNC-M 280</w:t>
            </w:r>
          </w:p>
        </w:tc>
        <w:tc>
          <w:tcPr>
            <w:tcW w:w="625" w:type="dxa"/>
            <w:tcBorders>
              <w:top w:val="single" w:sz="4" w:space="0" w:color="auto"/>
              <w:left w:val="nil"/>
              <w:bottom w:val="single" w:sz="4" w:space="0" w:color="auto"/>
              <w:right w:val="nil"/>
            </w:tcBorders>
            <w:shd w:val="clear" w:color="auto" w:fill="auto"/>
            <w:noWrap/>
            <w:vAlign w:val="center"/>
            <w:hideMark/>
          </w:tcPr>
          <w:p w14:paraId="2227A6D2"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w:t>
            </w:r>
          </w:p>
        </w:tc>
        <w:tc>
          <w:tcPr>
            <w:tcW w:w="1016" w:type="dxa"/>
            <w:tcBorders>
              <w:top w:val="single" w:sz="4" w:space="0" w:color="auto"/>
              <w:left w:val="nil"/>
              <w:bottom w:val="single" w:sz="4" w:space="0" w:color="auto"/>
              <w:right w:val="nil"/>
            </w:tcBorders>
            <w:shd w:val="clear" w:color="auto" w:fill="auto"/>
            <w:noWrap/>
            <w:vAlign w:val="center"/>
            <w:hideMark/>
          </w:tcPr>
          <w:p w14:paraId="6637943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7D3DD838"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Potosi</w:t>
            </w:r>
          </w:p>
        </w:tc>
        <w:tc>
          <w:tcPr>
            <w:tcW w:w="6734" w:type="dxa"/>
            <w:tcBorders>
              <w:left w:val="nil"/>
              <w:right w:val="nil"/>
            </w:tcBorders>
            <w:shd w:val="clear" w:color="auto" w:fill="auto"/>
            <w:noWrap/>
            <w:vAlign w:val="center"/>
            <w:hideMark/>
          </w:tcPr>
          <w:p w14:paraId="489CDF2B" w14:textId="77777777" w:rsidR="008C5EDE" w:rsidRPr="001141E7" w:rsidRDefault="008C5EDE" w:rsidP="00FA2AC8">
            <w:pPr>
              <w:spacing w:after="0" w:line="480" w:lineRule="auto"/>
              <w:rPr>
                <w:rFonts w:ascii="Times New Roman" w:eastAsia="Times New Roman" w:hAnsi="Times New Roman" w:cs="Times New Roman"/>
                <w:color w:val="000000"/>
                <w:sz w:val="20"/>
                <w:szCs w:val="20"/>
                <w:lang w:val="es-CO"/>
              </w:rPr>
            </w:pPr>
            <w:r w:rsidRPr="001141E7">
              <w:rPr>
                <w:rFonts w:ascii="Times New Roman" w:eastAsia="Times New Roman" w:hAnsi="Times New Roman" w:cs="Times New Roman"/>
                <w:color w:val="000000"/>
                <w:sz w:val="20"/>
                <w:szCs w:val="20"/>
                <w:lang w:val="es-CO"/>
              </w:rPr>
              <w:t xml:space="preserve">Charcas, </w:t>
            </w:r>
            <w:proofErr w:type="spellStart"/>
            <w:r w:rsidRPr="001141E7">
              <w:rPr>
                <w:rFonts w:ascii="Times New Roman" w:eastAsia="Times New Roman" w:hAnsi="Times New Roman" w:cs="Times New Roman"/>
                <w:color w:val="000000"/>
                <w:sz w:val="20"/>
                <w:szCs w:val="20"/>
                <w:lang w:val="es-CO"/>
              </w:rPr>
              <w:t>Torotoro</w:t>
            </w:r>
            <w:proofErr w:type="spellEnd"/>
            <w:r w:rsidRPr="001141E7">
              <w:rPr>
                <w:rFonts w:ascii="Times New Roman" w:eastAsia="Times New Roman" w:hAnsi="Times New Roman" w:cs="Times New Roman"/>
                <w:color w:val="000000"/>
                <w:sz w:val="20"/>
                <w:szCs w:val="20"/>
                <w:lang w:val="es-CO"/>
              </w:rPr>
              <w:t xml:space="preserve">, 3 km N </w:t>
            </w:r>
            <w:proofErr w:type="spellStart"/>
            <w:r w:rsidRPr="001141E7">
              <w:rPr>
                <w:rFonts w:ascii="Times New Roman" w:eastAsia="Times New Roman" w:hAnsi="Times New Roman" w:cs="Times New Roman"/>
                <w:color w:val="000000"/>
                <w:sz w:val="20"/>
                <w:szCs w:val="20"/>
                <w:lang w:val="es-CO"/>
              </w:rPr>
              <w:t>of</w:t>
            </w:r>
            <w:proofErr w:type="spellEnd"/>
            <w:r w:rsidRPr="001141E7">
              <w:rPr>
                <w:rFonts w:ascii="Times New Roman" w:eastAsia="Times New Roman" w:hAnsi="Times New Roman" w:cs="Times New Roman"/>
                <w:color w:val="000000"/>
                <w:sz w:val="20"/>
                <w:szCs w:val="20"/>
                <w:lang w:val="es-CO"/>
              </w:rPr>
              <w:t xml:space="preserve"> </w:t>
            </w:r>
            <w:proofErr w:type="spellStart"/>
            <w:r w:rsidRPr="001141E7">
              <w:rPr>
                <w:rFonts w:ascii="Times New Roman" w:eastAsia="Times New Roman" w:hAnsi="Times New Roman" w:cs="Times New Roman"/>
                <w:color w:val="000000"/>
                <w:sz w:val="20"/>
                <w:szCs w:val="20"/>
                <w:lang w:val="es-CO"/>
              </w:rPr>
              <w:t>Torotoro</w:t>
            </w:r>
            <w:proofErr w:type="spellEnd"/>
            <w:r w:rsidRPr="001141E7">
              <w:rPr>
                <w:rFonts w:ascii="Times New Roman" w:eastAsia="Times New Roman" w:hAnsi="Times New Roman" w:cs="Times New Roman"/>
                <w:color w:val="000000"/>
                <w:sz w:val="20"/>
                <w:szCs w:val="20"/>
                <w:lang w:val="es-CO"/>
              </w:rPr>
              <w:t xml:space="preserve">, Parque Nacional </w:t>
            </w:r>
            <w:proofErr w:type="spellStart"/>
            <w:r w:rsidRPr="001141E7">
              <w:rPr>
                <w:rFonts w:ascii="Times New Roman" w:eastAsia="Times New Roman" w:hAnsi="Times New Roman" w:cs="Times New Roman"/>
                <w:color w:val="000000"/>
                <w:sz w:val="20"/>
                <w:szCs w:val="20"/>
                <w:lang w:val="es-CO"/>
              </w:rPr>
              <w:t>Torotoro</w:t>
            </w:r>
            <w:proofErr w:type="spellEnd"/>
          </w:p>
        </w:tc>
      </w:tr>
      <w:tr w:rsidR="008C5EDE" w:rsidRPr="00C27AE4" w14:paraId="6C8CC721" w14:textId="77777777" w:rsidTr="00FA2AC8">
        <w:trPr>
          <w:trHeight w:val="312"/>
        </w:trPr>
        <w:tc>
          <w:tcPr>
            <w:tcW w:w="1435" w:type="dxa"/>
            <w:vMerge/>
            <w:tcBorders>
              <w:left w:val="nil"/>
            </w:tcBorders>
            <w:shd w:val="clear" w:color="auto" w:fill="auto"/>
            <w:noWrap/>
            <w:vAlign w:val="center"/>
            <w:hideMark/>
          </w:tcPr>
          <w:p w14:paraId="03EB4CB7"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right w:val="nil"/>
            </w:tcBorders>
            <w:shd w:val="clear" w:color="auto" w:fill="auto"/>
            <w:noWrap/>
            <w:vAlign w:val="center"/>
            <w:hideMark/>
          </w:tcPr>
          <w:p w14:paraId="74EAB536"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MHNC-M 682</w:t>
            </w:r>
          </w:p>
        </w:tc>
        <w:tc>
          <w:tcPr>
            <w:tcW w:w="625" w:type="dxa"/>
            <w:tcBorders>
              <w:top w:val="single" w:sz="4" w:space="0" w:color="auto"/>
              <w:left w:val="nil"/>
              <w:bottom w:val="single" w:sz="4" w:space="0" w:color="auto"/>
              <w:right w:val="nil"/>
            </w:tcBorders>
            <w:shd w:val="clear" w:color="auto" w:fill="auto"/>
            <w:noWrap/>
            <w:vAlign w:val="center"/>
            <w:hideMark/>
          </w:tcPr>
          <w:p w14:paraId="6B36C350"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w:t>
            </w:r>
          </w:p>
        </w:tc>
        <w:tc>
          <w:tcPr>
            <w:tcW w:w="1016" w:type="dxa"/>
            <w:tcBorders>
              <w:top w:val="single" w:sz="4" w:space="0" w:color="auto"/>
              <w:left w:val="nil"/>
              <w:bottom w:val="single" w:sz="4" w:space="0" w:color="auto"/>
              <w:right w:val="nil"/>
            </w:tcBorders>
            <w:shd w:val="clear" w:color="auto" w:fill="auto"/>
            <w:noWrap/>
            <w:vAlign w:val="center"/>
            <w:hideMark/>
          </w:tcPr>
          <w:p w14:paraId="2EEFC714"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3FB51D3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Tarija</w:t>
            </w:r>
          </w:p>
        </w:tc>
        <w:tc>
          <w:tcPr>
            <w:tcW w:w="6734" w:type="dxa"/>
            <w:tcBorders>
              <w:left w:val="nil"/>
              <w:right w:val="nil"/>
            </w:tcBorders>
            <w:shd w:val="clear" w:color="auto" w:fill="auto"/>
            <w:noWrap/>
            <w:vAlign w:val="center"/>
            <w:hideMark/>
          </w:tcPr>
          <w:p w14:paraId="222E7D61" w14:textId="77777777" w:rsidR="008C5EDE" w:rsidRPr="001141E7" w:rsidRDefault="008C5EDE" w:rsidP="00FA2AC8">
            <w:pPr>
              <w:spacing w:after="0" w:line="480" w:lineRule="auto"/>
              <w:rPr>
                <w:rFonts w:ascii="Times New Roman" w:eastAsia="Times New Roman" w:hAnsi="Times New Roman" w:cs="Times New Roman"/>
                <w:color w:val="000000"/>
                <w:sz w:val="20"/>
                <w:szCs w:val="20"/>
                <w:lang w:val="es-CO"/>
              </w:rPr>
            </w:pPr>
            <w:r w:rsidRPr="001141E7">
              <w:rPr>
                <w:rFonts w:ascii="Times New Roman" w:eastAsia="Times New Roman" w:hAnsi="Times New Roman" w:cs="Times New Roman"/>
                <w:color w:val="000000"/>
                <w:sz w:val="20"/>
                <w:szCs w:val="20"/>
                <w:lang w:val="es-CO"/>
              </w:rPr>
              <w:t>ca. 5 km S Villa Esperanza</w:t>
            </w:r>
          </w:p>
        </w:tc>
      </w:tr>
      <w:tr w:rsidR="008C5EDE" w:rsidRPr="001141E7" w14:paraId="1F0D597E" w14:textId="77777777" w:rsidTr="00FA2AC8">
        <w:trPr>
          <w:trHeight w:val="312"/>
        </w:trPr>
        <w:tc>
          <w:tcPr>
            <w:tcW w:w="1435" w:type="dxa"/>
            <w:vMerge/>
            <w:tcBorders>
              <w:left w:val="nil"/>
            </w:tcBorders>
            <w:shd w:val="clear" w:color="auto" w:fill="auto"/>
            <w:noWrap/>
            <w:vAlign w:val="center"/>
            <w:hideMark/>
          </w:tcPr>
          <w:p w14:paraId="6FC03578"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right w:val="nil"/>
            </w:tcBorders>
            <w:shd w:val="clear" w:color="auto" w:fill="auto"/>
            <w:noWrap/>
            <w:vAlign w:val="center"/>
            <w:hideMark/>
          </w:tcPr>
          <w:p w14:paraId="3BD03FCB"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CBF 5455</w:t>
            </w:r>
          </w:p>
        </w:tc>
        <w:tc>
          <w:tcPr>
            <w:tcW w:w="625" w:type="dxa"/>
            <w:tcBorders>
              <w:top w:val="single" w:sz="4" w:space="0" w:color="auto"/>
              <w:left w:val="nil"/>
              <w:bottom w:val="single" w:sz="4" w:space="0" w:color="auto"/>
              <w:right w:val="nil"/>
            </w:tcBorders>
            <w:shd w:val="clear" w:color="auto" w:fill="auto"/>
            <w:noWrap/>
            <w:vAlign w:val="center"/>
            <w:hideMark/>
          </w:tcPr>
          <w:p w14:paraId="3F2C2AAF"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p>
        </w:tc>
        <w:tc>
          <w:tcPr>
            <w:tcW w:w="1016" w:type="dxa"/>
            <w:tcBorders>
              <w:top w:val="single" w:sz="4" w:space="0" w:color="auto"/>
              <w:left w:val="nil"/>
              <w:bottom w:val="single" w:sz="4" w:space="0" w:color="auto"/>
              <w:right w:val="nil"/>
            </w:tcBorders>
            <w:shd w:val="clear" w:color="auto" w:fill="auto"/>
            <w:noWrap/>
            <w:vAlign w:val="center"/>
            <w:hideMark/>
          </w:tcPr>
          <w:p w14:paraId="1C6E508C"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4F14BD9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Cochabamba</w:t>
            </w:r>
          </w:p>
        </w:tc>
        <w:tc>
          <w:tcPr>
            <w:tcW w:w="6734" w:type="dxa"/>
            <w:tcBorders>
              <w:left w:val="nil"/>
              <w:right w:val="nil"/>
            </w:tcBorders>
            <w:shd w:val="clear" w:color="auto" w:fill="auto"/>
            <w:noWrap/>
            <w:vAlign w:val="center"/>
            <w:hideMark/>
          </w:tcPr>
          <w:p w14:paraId="69B9FC34"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proofErr w:type="spellStart"/>
            <w:r w:rsidRPr="001141E7">
              <w:rPr>
                <w:rFonts w:ascii="Times New Roman" w:eastAsia="Times New Roman" w:hAnsi="Times New Roman" w:cs="Times New Roman"/>
                <w:color w:val="000000"/>
                <w:sz w:val="20"/>
                <w:szCs w:val="20"/>
              </w:rPr>
              <w:t>Ayopaya</w:t>
            </w:r>
            <w:proofErr w:type="spellEnd"/>
            <w:r w:rsidRPr="001141E7">
              <w:rPr>
                <w:rFonts w:ascii="Times New Roman" w:eastAsia="Times New Roman" w:hAnsi="Times New Roman" w:cs="Times New Roman"/>
                <w:color w:val="000000"/>
                <w:sz w:val="20"/>
                <w:szCs w:val="20"/>
              </w:rPr>
              <w:t xml:space="preserve">, </w:t>
            </w:r>
            <w:proofErr w:type="spellStart"/>
            <w:r w:rsidRPr="001141E7">
              <w:rPr>
                <w:rFonts w:ascii="Times New Roman" w:eastAsia="Times New Roman" w:hAnsi="Times New Roman" w:cs="Times New Roman"/>
                <w:color w:val="000000"/>
                <w:sz w:val="20"/>
                <w:szCs w:val="20"/>
              </w:rPr>
              <w:t>Sailapata</w:t>
            </w:r>
            <w:proofErr w:type="spellEnd"/>
          </w:p>
        </w:tc>
      </w:tr>
      <w:tr w:rsidR="008C5EDE" w:rsidRPr="00C27AE4" w14:paraId="71DF840C" w14:textId="77777777" w:rsidTr="00FA2AC8">
        <w:trPr>
          <w:trHeight w:val="312"/>
        </w:trPr>
        <w:tc>
          <w:tcPr>
            <w:tcW w:w="1435" w:type="dxa"/>
            <w:vMerge w:val="restart"/>
            <w:tcBorders>
              <w:left w:val="nil"/>
            </w:tcBorders>
            <w:shd w:val="clear" w:color="auto" w:fill="auto"/>
            <w:noWrap/>
            <w:vAlign w:val="center"/>
            <w:hideMark/>
          </w:tcPr>
          <w:p w14:paraId="5E2F0140"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r w:rsidRPr="001141E7">
              <w:rPr>
                <w:rFonts w:ascii="Times New Roman" w:eastAsia="Times New Roman" w:hAnsi="Times New Roman" w:cs="Times New Roman"/>
                <w:i/>
                <w:iCs/>
                <w:color w:val="000000"/>
                <w:sz w:val="20"/>
                <w:szCs w:val="20"/>
                <w:lang w:val="es-CO"/>
              </w:rPr>
              <w:t xml:space="preserve">A. </w:t>
            </w:r>
            <w:proofErr w:type="spellStart"/>
            <w:r w:rsidRPr="001141E7">
              <w:rPr>
                <w:rFonts w:ascii="Times New Roman" w:eastAsia="Times New Roman" w:hAnsi="Times New Roman" w:cs="Times New Roman"/>
                <w:i/>
                <w:iCs/>
                <w:color w:val="000000"/>
                <w:sz w:val="20"/>
                <w:szCs w:val="20"/>
                <w:lang w:val="es-CO"/>
              </w:rPr>
              <w:t>cinerea</w:t>
            </w:r>
            <w:proofErr w:type="spellEnd"/>
          </w:p>
          <w:p w14:paraId="4C4FE338"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right w:val="nil"/>
            </w:tcBorders>
            <w:shd w:val="clear" w:color="auto" w:fill="auto"/>
            <w:noWrap/>
            <w:vAlign w:val="center"/>
            <w:hideMark/>
          </w:tcPr>
          <w:p w14:paraId="2FCCB58F"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MUSA 5759</w:t>
            </w:r>
          </w:p>
        </w:tc>
        <w:tc>
          <w:tcPr>
            <w:tcW w:w="625" w:type="dxa"/>
            <w:tcBorders>
              <w:top w:val="single" w:sz="4" w:space="0" w:color="auto"/>
              <w:left w:val="nil"/>
              <w:bottom w:val="single" w:sz="4" w:space="0" w:color="auto"/>
              <w:right w:val="nil"/>
            </w:tcBorders>
            <w:shd w:val="clear" w:color="auto" w:fill="auto"/>
            <w:noWrap/>
            <w:vAlign w:val="center"/>
            <w:hideMark/>
          </w:tcPr>
          <w:p w14:paraId="5B5DFD19" w14:textId="77777777" w:rsidR="008C5EDE" w:rsidRPr="001141E7" w:rsidRDefault="008C5EDE" w:rsidP="00FA2AC8">
            <w:pPr>
              <w:spacing w:after="0" w:line="480" w:lineRule="auto"/>
              <w:jc w:val="center"/>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F</w:t>
            </w:r>
          </w:p>
        </w:tc>
        <w:tc>
          <w:tcPr>
            <w:tcW w:w="1016" w:type="dxa"/>
            <w:tcBorders>
              <w:top w:val="single" w:sz="4" w:space="0" w:color="auto"/>
              <w:left w:val="nil"/>
              <w:bottom w:val="single" w:sz="4" w:space="0" w:color="auto"/>
              <w:right w:val="nil"/>
            </w:tcBorders>
            <w:shd w:val="clear" w:color="auto" w:fill="auto"/>
            <w:noWrap/>
            <w:vAlign w:val="center"/>
            <w:hideMark/>
          </w:tcPr>
          <w:p w14:paraId="3FC3933B"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Peru</w:t>
            </w:r>
          </w:p>
        </w:tc>
        <w:tc>
          <w:tcPr>
            <w:tcW w:w="1615" w:type="dxa"/>
            <w:tcBorders>
              <w:top w:val="single" w:sz="4" w:space="0" w:color="auto"/>
              <w:left w:val="nil"/>
              <w:bottom w:val="single" w:sz="4" w:space="0" w:color="auto"/>
              <w:right w:val="nil"/>
            </w:tcBorders>
            <w:shd w:val="clear" w:color="auto" w:fill="auto"/>
            <w:noWrap/>
            <w:vAlign w:val="center"/>
            <w:hideMark/>
          </w:tcPr>
          <w:p w14:paraId="4CF40E88"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Arequipa</w:t>
            </w:r>
          </w:p>
        </w:tc>
        <w:tc>
          <w:tcPr>
            <w:tcW w:w="6734" w:type="dxa"/>
            <w:tcBorders>
              <w:left w:val="nil"/>
              <w:right w:val="nil"/>
            </w:tcBorders>
            <w:shd w:val="clear" w:color="auto" w:fill="auto"/>
            <w:noWrap/>
            <w:vAlign w:val="center"/>
            <w:hideMark/>
          </w:tcPr>
          <w:p w14:paraId="49DE57EA" w14:textId="77777777" w:rsidR="008C5EDE" w:rsidRPr="001141E7" w:rsidRDefault="008C5EDE" w:rsidP="00FA2AC8">
            <w:pPr>
              <w:spacing w:after="0" w:line="480" w:lineRule="auto"/>
              <w:rPr>
                <w:rFonts w:ascii="Times New Roman" w:eastAsia="Times New Roman" w:hAnsi="Times New Roman" w:cs="Times New Roman"/>
                <w:sz w:val="20"/>
                <w:szCs w:val="20"/>
                <w:lang w:val="es-CO"/>
              </w:rPr>
            </w:pPr>
            <w:r w:rsidRPr="001141E7">
              <w:rPr>
                <w:rFonts w:ascii="Times New Roman" w:eastAsia="Times New Roman" w:hAnsi="Times New Roman" w:cs="Times New Roman"/>
                <w:sz w:val="20"/>
                <w:szCs w:val="20"/>
                <w:lang w:val="es-CO"/>
              </w:rPr>
              <w:t xml:space="preserve">Arequipa, Chiguata, El </w:t>
            </w:r>
            <w:proofErr w:type="spellStart"/>
            <w:r w:rsidRPr="001141E7">
              <w:rPr>
                <w:rFonts w:ascii="Times New Roman" w:eastAsia="Times New Roman" w:hAnsi="Times New Roman" w:cs="Times New Roman"/>
                <w:sz w:val="20"/>
                <w:szCs w:val="20"/>
                <w:lang w:val="es-CO"/>
              </w:rPr>
              <w:t>Simbral</w:t>
            </w:r>
            <w:proofErr w:type="spellEnd"/>
            <w:r w:rsidRPr="001141E7">
              <w:rPr>
                <w:rFonts w:ascii="Times New Roman" w:eastAsia="Times New Roman" w:hAnsi="Times New Roman" w:cs="Times New Roman"/>
                <w:sz w:val="20"/>
                <w:szCs w:val="20"/>
                <w:lang w:val="es-CO"/>
              </w:rPr>
              <w:t xml:space="preserve">, bosque de </w:t>
            </w:r>
            <w:proofErr w:type="spellStart"/>
            <w:r w:rsidRPr="001141E7">
              <w:rPr>
                <w:rFonts w:ascii="Times New Roman" w:eastAsia="Times New Roman" w:hAnsi="Times New Roman" w:cs="Times New Roman"/>
                <w:sz w:val="20"/>
                <w:szCs w:val="20"/>
                <w:lang w:val="es-CO"/>
              </w:rPr>
              <w:t>queñuas</w:t>
            </w:r>
            <w:proofErr w:type="spellEnd"/>
          </w:p>
        </w:tc>
      </w:tr>
      <w:tr w:rsidR="008C5EDE" w:rsidRPr="00C27AE4" w14:paraId="60686EDD" w14:textId="77777777" w:rsidTr="00FA2AC8">
        <w:trPr>
          <w:trHeight w:val="312"/>
        </w:trPr>
        <w:tc>
          <w:tcPr>
            <w:tcW w:w="1435" w:type="dxa"/>
            <w:vMerge/>
            <w:tcBorders>
              <w:left w:val="nil"/>
            </w:tcBorders>
            <w:shd w:val="clear" w:color="auto" w:fill="auto"/>
            <w:noWrap/>
            <w:vAlign w:val="center"/>
            <w:hideMark/>
          </w:tcPr>
          <w:p w14:paraId="26D9AA9C"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right w:val="nil"/>
            </w:tcBorders>
            <w:shd w:val="clear" w:color="auto" w:fill="auto"/>
            <w:noWrap/>
            <w:vAlign w:val="center"/>
            <w:hideMark/>
          </w:tcPr>
          <w:p w14:paraId="0772EC08"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MUSA 9538</w:t>
            </w:r>
          </w:p>
        </w:tc>
        <w:tc>
          <w:tcPr>
            <w:tcW w:w="625" w:type="dxa"/>
            <w:tcBorders>
              <w:top w:val="single" w:sz="4" w:space="0" w:color="auto"/>
              <w:left w:val="nil"/>
              <w:bottom w:val="single" w:sz="4" w:space="0" w:color="auto"/>
              <w:right w:val="nil"/>
            </w:tcBorders>
            <w:shd w:val="clear" w:color="auto" w:fill="auto"/>
            <w:noWrap/>
            <w:vAlign w:val="center"/>
            <w:hideMark/>
          </w:tcPr>
          <w:p w14:paraId="5ED59BB6" w14:textId="77777777" w:rsidR="008C5EDE" w:rsidRPr="001141E7" w:rsidRDefault="008C5EDE" w:rsidP="00FA2AC8">
            <w:pPr>
              <w:spacing w:after="0" w:line="480" w:lineRule="auto"/>
              <w:jc w:val="center"/>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M</w:t>
            </w:r>
          </w:p>
        </w:tc>
        <w:tc>
          <w:tcPr>
            <w:tcW w:w="1016" w:type="dxa"/>
            <w:tcBorders>
              <w:top w:val="single" w:sz="4" w:space="0" w:color="auto"/>
              <w:left w:val="nil"/>
              <w:bottom w:val="single" w:sz="4" w:space="0" w:color="auto"/>
              <w:right w:val="nil"/>
            </w:tcBorders>
            <w:shd w:val="clear" w:color="auto" w:fill="auto"/>
            <w:noWrap/>
            <w:vAlign w:val="center"/>
            <w:hideMark/>
          </w:tcPr>
          <w:p w14:paraId="43C386C9"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Peru</w:t>
            </w:r>
          </w:p>
        </w:tc>
        <w:tc>
          <w:tcPr>
            <w:tcW w:w="1615" w:type="dxa"/>
            <w:tcBorders>
              <w:top w:val="single" w:sz="4" w:space="0" w:color="auto"/>
              <w:left w:val="nil"/>
              <w:bottom w:val="single" w:sz="4" w:space="0" w:color="auto"/>
              <w:right w:val="nil"/>
            </w:tcBorders>
            <w:shd w:val="clear" w:color="auto" w:fill="auto"/>
            <w:noWrap/>
            <w:vAlign w:val="center"/>
            <w:hideMark/>
          </w:tcPr>
          <w:p w14:paraId="3F16958D"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Tacna</w:t>
            </w:r>
          </w:p>
        </w:tc>
        <w:tc>
          <w:tcPr>
            <w:tcW w:w="6734" w:type="dxa"/>
            <w:tcBorders>
              <w:left w:val="nil"/>
              <w:right w:val="nil"/>
            </w:tcBorders>
            <w:shd w:val="clear" w:color="auto" w:fill="auto"/>
            <w:noWrap/>
            <w:vAlign w:val="center"/>
            <w:hideMark/>
          </w:tcPr>
          <w:p w14:paraId="60741577" w14:textId="77777777" w:rsidR="008C5EDE" w:rsidRPr="001141E7" w:rsidRDefault="008C5EDE" w:rsidP="00FA2AC8">
            <w:pPr>
              <w:spacing w:after="0" w:line="480" w:lineRule="auto"/>
              <w:rPr>
                <w:rFonts w:ascii="Times New Roman" w:eastAsia="Times New Roman" w:hAnsi="Times New Roman" w:cs="Times New Roman"/>
                <w:sz w:val="20"/>
                <w:szCs w:val="20"/>
                <w:lang w:val="es-CO"/>
              </w:rPr>
            </w:pPr>
            <w:r w:rsidRPr="001141E7">
              <w:rPr>
                <w:rFonts w:ascii="Times New Roman" w:eastAsia="Times New Roman" w:hAnsi="Times New Roman" w:cs="Times New Roman"/>
                <w:sz w:val="20"/>
                <w:szCs w:val="20"/>
                <w:lang w:val="es-CO"/>
              </w:rPr>
              <w:t>Tacna, Palca, Alto Perú, Tripartito</w:t>
            </w:r>
          </w:p>
        </w:tc>
      </w:tr>
      <w:tr w:rsidR="008C5EDE" w:rsidRPr="00C27AE4" w14:paraId="605EEC47" w14:textId="77777777" w:rsidTr="00FA2AC8">
        <w:trPr>
          <w:trHeight w:val="312"/>
        </w:trPr>
        <w:tc>
          <w:tcPr>
            <w:tcW w:w="1435" w:type="dxa"/>
            <w:vMerge/>
            <w:tcBorders>
              <w:left w:val="nil"/>
            </w:tcBorders>
            <w:shd w:val="clear" w:color="auto" w:fill="auto"/>
            <w:noWrap/>
            <w:vAlign w:val="center"/>
            <w:hideMark/>
          </w:tcPr>
          <w:p w14:paraId="2171FF0F"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right w:val="nil"/>
            </w:tcBorders>
            <w:shd w:val="clear" w:color="auto" w:fill="auto"/>
            <w:noWrap/>
            <w:vAlign w:val="center"/>
            <w:hideMark/>
          </w:tcPr>
          <w:p w14:paraId="2D52B612"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MUSA 12453</w:t>
            </w:r>
          </w:p>
        </w:tc>
        <w:tc>
          <w:tcPr>
            <w:tcW w:w="625" w:type="dxa"/>
            <w:tcBorders>
              <w:top w:val="single" w:sz="4" w:space="0" w:color="auto"/>
              <w:left w:val="nil"/>
              <w:bottom w:val="single" w:sz="4" w:space="0" w:color="auto"/>
              <w:right w:val="nil"/>
            </w:tcBorders>
            <w:shd w:val="clear" w:color="auto" w:fill="auto"/>
            <w:noWrap/>
            <w:vAlign w:val="center"/>
            <w:hideMark/>
          </w:tcPr>
          <w:p w14:paraId="591F9F4A" w14:textId="77777777" w:rsidR="008C5EDE" w:rsidRPr="001141E7" w:rsidRDefault="008C5EDE" w:rsidP="00FA2AC8">
            <w:pPr>
              <w:spacing w:after="0" w:line="480" w:lineRule="auto"/>
              <w:jc w:val="center"/>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F</w:t>
            </w:r>
          </w:p>
        </w:tc>
        <w:tc>
          <w:tcPr>
            <w:tcW w:w="1016" w:type="dxa"/>
            <w:tcBorders>
              <w:top w:val="single" w:sz="4" w:space="0" w:color="auto"/>
              <w:left w:val="nil"/>
              <w:bottom w:val="single" w:sz="4" w:space="0" w:color="auto"/>
              <w:right w:val="nil"/>
            </w:tcBorders>
            <w:shd w:val="clear" w:color="auto" w:fill="auto"/>
            <w:noWrap/>
            <w:vAlign w:val="center"/>
            <w:hideMark/>
          </w:tcPr>
          <w:p w14:paraId="2D2EB00D"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Peru</w:t>
            </w:r>
          </w:p>
        </w:tc>
        <w:tc>
          <w:tcPr>
            <w:tcW w:w="1615" w:type="dxa"/>
            <w:tcBorders>
              <w:top w:val="single" w:sz="4" w:space="0" w:color="auto"/>
              <w:left w:val="nil"/>
              <w:bottom w:val="single" w:sz="4" w:space="0" w:color="auto"/>
              <w:right w:val="nil"/>
            </w:tcBorders>
            <w:shd w:val="clear" w:color="auto" w:fill="auto"/>
            <w:noWrap/>
            <w:vAlign w:val="center"/>
            <w:hideMark/>
          </w:tcPr>
          <w:p w14:paraId="7324B837"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Tacna</w:t>
            </w:r>
          </w:p>
        </w:tc>
        <w:tc>
          <w:tcPr>
            <w:tcW w:w="6734" w:type="dxa"/>
            <w:tcBorders>
              <w:left w:val="nil"/>
              <w:right w:val="nil"/>
            </w:tcBorders>
            <w:shd w:val="clear" w:color="auto" w:fill="auto"/>
            <w:noWrap/>
            <w:vAlign w:val="center"/>
            <w:hideMark/>
          </w:tcPr>
          <w:p w14:paraId="62BBF97C" w14:textId="77777777" w:rsidR="008C5EDE" w:rsidRPr="001141E7" w:rsidRDefault="008C5EDE" w:rsidP="00FA2AC8">
            <w:pPr>
              <w:spacing w:after="0" w:line="480" w:lineRule="auto"/>
              <w:rPr>
                <w:rFonts w:ascii="Times New Roman" w:eastAsia="Times New Roman" w:hAnsi="Times New Roman" w:cs="Times New Roman"/>
                <w:sz w:val="20"/>
                <w:szCs w:val="20"/>
                <w:lang w:val="es-CO"/>
              </w:rPr>
            </w:pPr>
            <w:r w:rsidRPr="001141E7">
              <w:rPr>
                <w:rFonts w:ascii="Times New Roman" w:eastAsia="Times New Roman" w:hAnsi="Times New Roman" w:cs="Times New Roman"/>
                <w:sz w:val="20"/>
                <w:szCs w:val="20"/>
                <w:lang w:val="es-CO"/>
              </w:rPr>
              <w:t>Tacna, Palca, Laguna Blanca, Alto Perú</w:t>
            </w:r>
          </w:p>
        </w:tc>
      </w:tr>
      <w:tr w:rsidR="008C5EDE" w:rsidRPr="00C27AE4" w14:paraId="2D67937E" w14:textId="77777777" w:rsidTr="00FA2AC8">
        <w:trPr>
          <w:trHeight w:val="312"/>
        </w:trPr>
        <w:tc>
          <w:tcPr>
            <w:tcW w:w="1435" w:type="dxa"/>
            <w:vMerge/>
            <w:tcBorders>
              <w:left w:val="nil"/>
            </w:tcBorders>
            <w:shd w:val="clear" w:color="auto" w:fill="auto"/>
            <w:noWrap/>
            <w:vAlign w:val="center"/>
            <w:hideMark/>
          </w:tcPr>
          <w:p w14:paraId="349B3EA7"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bottom w:val="single" w:sz="4" w:space="0" w:color="auto"/>
              <w:right w:val="nil"/>
            </w:tcBorders>
            <w:shd w:val="clear" w:color="auto" w:fill="auto"/>
            <w:noWrap/>
            <w:vAlign w:val="center"/>
            <w:hideMark/>
          </w:tcPr>
          <w:p w14:paraId="42BF64DC"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MUSA 12439</w:t>
            </w:r>
          </w:p>
        </w:tc>
        <w:tc>
          <w:tcPr>
            <w:tcW w:w="625" w:type="dxa"/>
            <w:tcBorders>
              <w:top w:val="single" w:sz="4" w:space="0" w:color="auto"/>
              <w:left w:val="nil"/>
              <w:bottom w:val="single" w:sz="4" w:space="0" w:color="auto"/>
              <w:right w:val="nil"/>
            </w:tcBorders>
            <w:shd w:val="clear" w:color="auto" w:fill="auto"/>
            <w:noWrap/>
            <w:vAlign w:val="center"/>
            <w:hideMark/>
          </w:tcPr>
          <w:p w14:paraId="438D1DBE" w14:textId="77777777" w:rsidR="008C5EDE" w:rsidRPr="001141E7" w:rsidRDefault="008C5EDE" w:rsidP="00FA2AC8">
            <w:pPr>
              <w:spacing w:after="0" w:line="480" w:lineRule="auto"/>
              <w:jc w:val="center"/>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F</w:t>
            </w:r>
          </w:p>
        </w:tc>
        <w:tc>
          <w:tcPr>
            <w:tcW w:w="1016" w:type="dxa"/>
            <w:tcBorders>
              <w:top w:val="single" w:sz="4" w:space="0" w:color="auto"/>
              <w:left w:val="nil"/>
              <w:bottom w:val="single" w:sz="4" w:space="0" w:color="auto"/>
              <w:right w:val="nil"/>
            </w:tcBorders>
            <w:shd w:val="clear" w:color="auto" w:fill="auto"/>
            <w:noWrap/>
            <w:vAlign w:val="center"/>
            <w:hideMark/>
          </w:tcPr>
          <w:p w14:paraId="17BAE95A"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Peru</w:t>
            </w:r>
          </w:p>
        </w:tc>
        <w:tc>
          <w:tcPr>
            <w:tcW w:w="1615" w:type="dxa"/>
            <w:tcBorders>
              <w:top w:val="single" w:sz="4" w:space="0" w:color="auto"/>
              <w:left w:val="nil"/>
              <w:bottom w:val="single" w:sz="4" w:space="0" w:color="auto"/>
              <w:right w:val="nil"/>
            </w:tcBorders>
            <w:shd w:val="clear" w:color="auto" w:fill="auto"/>
            <w:noWrap/>
            <w:vAlign w:val="center"/>
            <w:hideMark/>
          </w:tcPr>
          <w:p w14:paraId="7896E7AD"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Tacna</w:t>
            </w:r>
          </w:p>
        </w:tc>
        <w:tc>
          <w:tcPr>
            <w:tcW w:w="6734" w:type="dxa"/>
            <w:tcBorders>
              <w:left w:val="nil"/>
              <w:right w:val="nil"/>
            </w:tcBorders>
            <w:shd w:val="clear" w:color="auto" w:fill="auto"/>
            <w:noWrap/>
            <w:vAlign w:val="center"/>
            <w:hideMark/>
          </w:tcPr>
          <w:p w14:paraId="5042CAB6" w14:textId="77777777" w:rsidR="008C5EDE" w:rsidRPr="001141E7" w:rsidRDefault="008C5EDE" w:rsidP="00FA2AC8">
            <w:pPr>
              <w:spacing w:after="0" w:line="480" w:lineRule="auto"/>
              <w:rPr>
                <w:rFonts w:ascii="Times New Roman" w:eastAsia="Times New Roman" w:hAnsi="Times New Roman" w:cs="Times New Roman"/>
                <w:sz w:val="20"/>
                <w:szCs w:val="20"/>
                <w:lang w:val="es-CO"/>
              </w:rPr>
            </w:pPr>
            <w:r w:rsidRPr="001141E7">
              <w:rPr>
                <w:rFonts w:ascii="Times New Roman" w:eastAsia="Times New Roman" w:hAnsi="Times New Roman" w:cs="Times New Roman"/>
                <w:sz w:val="20"/>
                <w:szCs w:val="20"/>
                <w:lang w:val="es-CO"/>
              </w:rPr>
              <w:t>Tacna, Palca, Laguna Blanca, Alto Perú</w:t>
            </w:r>
          </w:p>
        </w:tc>
      </w:tr>
      <w:tr w:rsidR="008C5EDE" w:rsidRPr="00C27AE4" w14:paraId="6249A914" w14:textId="77777777" w:rsidTr="00FA2AC8">
        <w:trPr>
          <w:trHeight w:val="312"/>
        </w:trPr>
        <w:tc>
          <w:tcPr>
            <w:tcW w:w="1435" w:type="dxa"/>
            <w:vMerge/>
            <w:tcBorders>
              <w:left w:val="nil"/>
            </w:tcBorders>
            <w:shd w:val="clear" w:color="auto" w:fill="auto"/>
            <w:noWrap/>
            <w:vAlign w:val="center"/>
            <w:hideMark/>
          </w:tcPr>
          <w:p w14:paraId="79920769"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bottom w:val="single" w:sz="4" w:space="0" w:color="auto"/>
              <w:right w:val="nil"/>
            </w:tcBorders>
            <w:shd w:val="clear" w:color="auto" w:fill="auto"/>
            <w:noWrap/>
            <w:vAlign w:val="center"/>
            <w:hideMark/>
          </w:tcPr>
          <w:p w14:paraId="723341A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OCGR 7349</w:t>
            </w:r>
          </w:p>
        </w:tc>
        <w:tc>
          <w:tcPr>
            <w:tcW w:w="625" w:type="dxa"/>
            <w:tcBorders>
              <w:top w:val="single" w:sz="4" w:space="0" w:color="auto"/>
              <w:left w:val="nil"/>
              <w:bottom w:val="single" w:sz="4" w:space="0" w:color="auto"/>
              <w:right w:val="nil"/>
            </w:tcBorders>
            <w:shd w:val="clear" w:color="auto" w:fill="auto"/>
            <w:noWrap/>
            <w:vAlign w:val="center"/>
            <w:hideMark/>
          </w:tcPr>
          <w:p w14:paraId="336A7CE9" w14:textId="77777777" w:rsidR="008C5EDE" w:rsidRPr="001141E7" w:rsidRDefault="008C5EDE" w:rsidP="00FA2AC8">
            <w:pPr>
              <w:spacing w:after="0" w:line="480" w:lineRule="auto"/>
              <w:jc w:val="center"/>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w:t>
            </w:r>
          </w:p>
        </w:tc>
        <w:tc>
          <w:tcPr>
            <w:tcW w:w="1016" w:type="dxa"/>
            <w:tcBorders>
              <w:top w:val="single" w:sz="4" w:space="0" w:color="auto"/>
              <w:left w:val="nil"/>
              <w:bottom w:val="single" w:sz="4" w:space="0" w:color="auto"/>
              <w:right w:val="nil"/>
            </w:tcBorders>
            <w:shd w:val="clear" w:color="auto" w:fill="auto"/>
            <w:noWrap/>
            <w:vAlign w:val="center"/>
            <w:hideMark/>
          </w:tcPr>
          <w:p w14:paraId="1746B703"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Argentina</w:t>
            </w:r>
          </w:p>
        </w:tc>
        <w:tc>
          <w:tcPr>
            <w:tcW w:w="1615" w:type="dxa"/>
            <w:tcBorders>
              <w:top w:val="single" w:sz="4" w:space="0" w:color="auto"/>
              <w:left w:val="nil"/>
              <w:bottom w:val="single" w:sz="4" w:space="0" w:color="auto"/>
              <w:right w:val="nil"/>
            </w:tcBorders>
            <w:shd w:val="clear" w:color="auto" w:fill="auto"/>
            <w:noWrap/>
            <w:vAlign w:val="center"/>
            <w:hideMark/>
          </w:tcPr>
          <w:p w14:paraId="0EE7A2B1"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Jujuy</w:t>
            </w:r>
          </w:p>
        </w:tc>
        <w:tc>
          <w:tcPr>
            <w:tcW w:w="6734" w:type="dxa"/>
            <w:tcBorders>
              <w:left w:val="nil"/>
              <w:right w:val="nil"/>
            </w:tcBorders>
            <w:shd w:val="clear" w:color="auto" w:fill="auto"/>
            <w:noWrap/>
            <w:vAlign w:val="center"/>
            <w:hideMark/>
          </w:tcPr>
          <w:p w14:paraId="67592768" w14:textId="77777777" w:rsidR="008C5EDE" w:rsidRPr="001141E7" w:rsidRDefault="008C5EDE" w:rsidP="00FA2AC8">
            <w:pPr>
              <w:spacing w:after="0" w:line="480" w:lineRule="auto"/>
              <w:rPr>
                <w:rFonts w:ascii="Times New Roman" w:eastAsia="Times New Roman" w:hAnsi="Times New Roman" w:cs="Times New Roman"/>
                <w:sz w:val="20"/>
                <w:szCs w:val="20"/>
                <w:lang w:val="es-CO"/>
              </w:rPr>
            </w:pPr>
            <w:r w:rsidRPr="001141E7">
              <w:rPr>
                <w:rFonts w:ascii="Times New Roman" w:eastAsia="Times New Roman" w:hAnsi="Times New Roman" w:cs="Times New Roman"/>
                <w:sz w:val="20"/>
                <w:szCs w:val="20"/>
                <w:lang w:val="es-CO"/>
              </w:rPr>
              <w:t xml:space="preserve">Jujuy, </w:t>
            </w:r>
            <w:proofErr w:type="spellStart"/>
            <w:r w:rsidRPr="001141E7">
              <w:rPr>
                <w:rFonts w:ascii="Times New Roman" w:eastAsia="Times New Roman" w:hAnsi="Times New Roman" w:cs="Times New Roman"/>
                <w:sz w:val="20"/>
                <w:szCs w:val="20"/>
                <w:lang w:val="es-CO"/>
              </w:rPr>
              <w:t>Susques</w:t>
            </w:r>
            <w:proofErr w:type="spellEnd"/>
            <w:r w:rsidRPr="001141E7">
              <w:rPr>
                <w:rFonts w:ascii="Times New Roman" w:eastAsia="Times New Roman" w:hAnsi="Times New Roman" w:cs="Times New Roman"/>
                <w:sz w:val="20"/>
                <w:szCs w:val="20"/>
                <w:lang w:val="es-CO"/>
              </w:rPr>
              <w:t>, 12.3 km N, 11.5 km W San Antonio de los Cobres (</w:t>
            </w:r>
            <w:proofErr w:type="spellStart"/>
            <w:r w:rsidRPr="001141E7">
              <w:rPr>
                <w:rFonts w:ascii="Times New Roman" w:eastAsia="Times New Roman" w:hAnsi="Times New Roman" w:cs="Times New Roman"/>
                <w:sz w:val="20"/>
                <w:szCs w:val="20"/>
                <w:lang w:val="es-CO"/>
              </w:rPr>
              <w:t>by</w:t>
            </w:r>
            <w:proofErr w:type="spellEnd"/>
            <w:r w:rsidRPr="001141E7">
              <w:rPr>
                <w:rFonts w:ascii="Times New Roman" w:eastAsia="Times New Roman" w:hAnsi="Times New Roman" w:cs="Times New Roman"/>
                <w:sz w:val="20"/>
                <w:szCs w:val="20"/>
                <w:lang w:val="es-CO"/>
              </w:rPr>
              <w:t xml:space="preserve"> </w:t>
            </w:r>
            <w:proofErr w:type="spellStart"/>
            <w:r w:rsidRPr="001141E7">
              <w:rPr>
                <w:rFonts w:ascii="Times New Roman" w:eastAsia="Times New Roman" w:hAnsi="Times New Roman" w:cs="Times New Roman"/>
                <w:sz w:val="20"/>
                <w:szCs w:val="20"/>
                <w:lang w:val="es-CO"/>
              </w:rPr>
              <w:t>road</w:t>
            </w:r>
            <w:proofErr w:type="spellEnd"/>
            <w:r w:rsidRPr="001141E7">
              <w:rPr>
                <w:rFonts w:ascii="Times New Roman" w:eastAsia="Times New Roman" w:hAnsi="Times New Roman" w:cs="Times New Roman"/>
                <w:sz w:val="20"/>
                <w:szCs w:val="20"/>
                <w:lang w:val="es-CO"/>
              </w:rPr>
              <w:t>)</w:t>
            </w:r>
          </w:p>
        </w:tc>
      </w:tr>
      <w:tr w:rsidR="008C5EDE" w:rsidRPr="00C27AE4" w14:paraId="014E9BE4" w14:textId="77777777" w:rsidTr="00FA2AC8">
        <w:trPr>
          <w:trHeight w:val="312"/>
        </w:trPr>
        <w:tc>
          <w:tcPr>
            <w:tcW w:w="1435" w:type="dxa"/>
            <w:vMerge/>
            <w:tcBorders>
              <w:left w:val="nil"/>
            </w:tcBorders>
            <w:shd w:val="clear" w:color="auto" w:fill="auto"/>
            <w:noWrap/>
            <w:vAlign w:val="center"/>
            <w:hideMark/>
          </w:tcPr>
          <w:p w14:paraId="3EE85E79"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top w:val="single" w:sz="4" w:space="0" w:color="auto"/>
              <w:right w:val="nil"/>
            </w:tcBorders>
            <w:shd w:val="clear" w:color="auto" w:fill="auto"/>
            <w:noWrap/>
            <w:vAlign w:val="center"/>
            <w:hideMark/>
          </w:tcPr>
          <w:p w14:paraId="737D2B9C"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OCGR 3744</w:t>
            </w:r>
          </w:p>
        </w:tc>
        <w:tc>
          <w:tcPr>
            <w:tcW w:w="625" w:type="dxa"/>
            <w:tcBorders>
              <w:top w:val="single" w:sz="4" w:space="0" w:color="auto"/>
              <w:left w:val="nil"/>
              <w:bottom w:val="single" w:sz="4" w:space="0" w:color="auto"/>
              <w:right w:val="nil"/>
            </w:tcBorders>
            <w:shd w:val="clear" w:color="auto" w:fill="auto"/>
            <w:noWrap/>
            <w:vAlign w:val="center"/>
            <w:hideMark/>
          </w:tcPr>
          <w:p w14:paraId="23FEEFD7" w14:textId="77777777" w:rsidR="008C5EDE" w:rsidRPr="001141E7" w:rsidRDefault="008C5EDE" w:rsidP="00FA2AC8">
            <w:pPr>
              <w:spacing w:after="0" w:line="480" w:lineRule="auto"/>
              <w:jc w:val="center"/>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w:t>
            </w:r>
          </w:p>
        </w:tc>
        <w:tc>
          <w:tcPr>
            <w:tcW w:w="1016" w:type="dxa"/>
            <w:tcBorders>
              <w:top w:val="single" w:sz="4" w:space="0" w:color="auto"/>
              <w:left w:val="nil"/>
              <w:bottom w:val="single" w:sz="4" w:space="0" w:color="auto"/>
              <w:right w:val="nil"/>
            </w:tcBorders>
            <w:shd w:val="clear" w:color="auto" w:fill="auto"/>
            <w:noWrap/>
            <w:vAlign w:val="center"/>
            <w:hideMark/>
          </w:tcPr>
          <w:p w14:paraId="0643E1CD"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Argentina</w:t>
            </w:r>
          </w:p>
        </w:tc>
        <w:tc>
          <w:tcPr>
            <w:tcW w:w="1615" w:type="dxa"/>
            <w:tcBorders>
              <w:top w:val="single" w:sz="4" w:space="0" w:color="auto"/>
              <w:left w:val="nil"/>
              <w:bottom w:val="single" w:sz="4" w:space="0" w:color="auto"/>
              <w:right w:val="nil"/>
            </w:tcBorders>
            <w:shd w:val="clear" w:color="auto" w:fill="auto"/>
            <w:noWrap/>
            <w:vAlign w:val="center"/>
            <w:hideMark/>
          </w:tcPr>
          <w:p w14:paraId="753A2F04"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Salta</w:t>
            </w:r>
          </w:p>
        </w:tc>
        <w:tc>
          <w:tcPr>
            <w:tcW w:w="6734" w:type="dxa"/>
            <w:tcBorders>
              <w:left w:val="nil"/>
              <w:right w:val="nil"/>
            </w:tcBorders>
            <w:shd w:val="clear" w:color="auto" w:fill="auto"/>
            <w:noWrap/>
            <w:vAlign w:val="center"/>
            <w:hideMark/>
          </w:tcPr>
          <w:p w14:paraId="542A9979" w14:textId="77777777" w:rsidR="008C5EDE" w:rsidRPr="001141E7" w:rsidRDefault="008C5EDE" w:rsidP="00FA2AC8">
            <w:pPr>
              <w:spacing w:after="0" w:line="480" w:lineRule="auto"/>
              <w:rPr>
                <w:rFonts w:ascii="Times New Roman" w:eastAsia="Times New Roman" w:hAnsi="Times New Roman" w:cs="Times New Roman"/>
                <w:sz w:val="20"/>
                <w:szCs w:val="20"/>
                <w:lang w:val="es-CO"/>
              </w:rPr>
            </w:pPr>
            <w:r w:rsidRPr="001141E7">
              <w:rPr>
                <w:rFonts w:ascii="Times New Roman" w:eastAsia="Times New Roman" w:hAnsi="Times New Roman" w:cs="Times New Roman"/>
                <w:sz w:val="20"/>
                <w:szCs w:val="20"/>
                <w:lang w:val="es-CO"/>
              </w:rPr>
              <w:t xml:space="preserve">Salta, Los Andes, Vega </w:t>
            </w:r>
            <w:proofErr w:type="spellStart"/>
            <w:r w:rsidRPr="001141E7">
              <w:rPr>
                <w:rFonts w:ascii="Times New Roman" w:eastAsia="Times New Roman" w:hAnsi="Times New Roman" w:cs="Times New Roman"/>
                <w:sz w:val="20"/>
                <w:szCs w:val="20"/>
                <w:lang w:val="es-CO"/>
              </w:rPr>
              <w:t>Coradera</w:t>
            </w:r>
            <w:proofErr w:type="spellEnd"/>
          </w:p>
        </w:tc>
      </w:tr>
      <w:tr w:rsidR="008C5EDE" w:rsidRPr="00C27AE4" w14:paraId="2141B238" w14:textId="77777777" w:rsidTr="00FA2AC8">
        <w:trPr>
          <w:trHeight w:val="312"/>
        </w:trPr>
        <w:tc>
          <w:tcPr>
            <w:tcW w:w="1435" w:type="dxa"/>
            <w:vMerge/>
            <w:tcBorders>
              <w:left w:val="nil"/>
            </w:tcBorders>
            <w:shd w:val="clear" w:color="auto" w:fill="auto"/>
            <w:noWrap/>
            <w:vAlign w:val="center"/>
            <w:hideMark/>
          </w:tcPr>
          <w:p w14:paraId="3FBF20A4"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right w:val="nil"/>
            </w:tcBorders>
            <w:shd w:val="clear" w:color="auto" w:fill="auto"/>
            <w:noWrap/>
            <w:vAlign w:val="center"/>
            <w:hideMark/>
          </w:tcPr>
          <w:p w14:paraId="225410DE" w14:textId="77777777" w:rsidR="008C5EDE" w:rsidRPr="001141E7" w:rsidRDefault="008C5EDE" w:rsidP="00FA2AC8">
            <w:pPr>
              <w:spacing w:after="0" w:line="480" w:lineRule="auto"/>
              <w:rPr>
                <w:rFonts w:ascii="Times New Roman" w:eastAsia="Times New Roman" w:hAnsi="Times New Roman" w:cs="Times New Roman"/>
                <w:color w:val="FF0000"/>
                <w:sz w:val="20"/>
                <w:szCs w:val="20"/>
              </w:rPr>
            </w:pPr>
            <w:r w:rsidRPr="001141E7">
              <w:rPr>
                <w:rFonts w:ascii="Times New Roman" w:eastAsia="Times New Roman" w:hAnsi="Times New Roman" w:cs="Times New Roman"/>
                <w:sz w:val="20"/>
                <w:szCs w:val="20"/>
              </w:rPr>
              <w:t>CBF 4456</w:t>
            </w:r>
          </w:p>
        </w:tc>
        <w:tc>
          <w:tcPr>
            <w:tcW w:w="625" w:type="dxa"/>
            <w:tcBorders>
              <w:top w:val="single" w:sz="4" w:space="0" w:color="auto"/>
              <w:left w:val="nil"/>
              <w:bottom w:val="single" w:sz="4" w:space="0" w:color="auto"/>
              <w:right w:val="nil"/>
            </w:tcBorders>
            <w:shd w:val="clear" w:color="auto" w:fill="auto"/>
            <w:noWrap/>
            <w:vAlign w:val="center"/>
            <w:hideMark/>
          </w:tcPr>
          <w:p w14:paraId="0E17D910" w14:textId="77777777" w:rsidR="008C5EDE" w:rsidRPr="001141E7" w:rsidRDefault="008C5EDE" w:rsidP="00FA2AC8">
            <w:pPr>
              <w:spacing w:after="0" w:line="480" w:lineRule="auto"/>
              <w:jc w:val="center"/>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w:t>
            </w:r>
          </w:p>
        </w:tc>
        <w:tc>
          <w:tcPr>
            <w:tcW w:w="1016" w:type="dxa"/>
            <w:tcBorders>
              <w:top w:val="single" w:sz="4" w:space="0" w:color="auto"/>
              <w:left w:val="nil"/>
              <w:bottom w:val="single" w:sz="4" w:space="0" w:color="auto"/>
              <w:right w:val="nil"/>
            </w:tcBorders>
            <w:shd w:val="clear" w:color="auto" w:fill="auto"/>
            <w:noWrap/>
            <w:vAlign w:val="center"/>
            <w:hideMark/>
          </w:tcPr>
          <w:p w14:paraId="43EEE812"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3F49C94A"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La Paz</w:t>
            </w:r>
          </w:p>
        </w:tc>
        <w:tc>
          <w:tcPr>
            <w:tcW w:w="6734" w:type="dxa"/>
            <w:tcBorders>
              <w:left w:val="nil"/>
              <w:right w:val="nil"/>
            </w:tcBorders>
            <w:shd w:val="clear" w:color="auto" w:fill="auto"/>
            <w:noWrap/>
            <w:vAlign w:val="center"/>
            <w:hideMark/>
          </w:tcPr>
          <w:p w14:paraId="0CBBF20E" w14:textId="77777777" w:rsidR="008C5EDE" w:rsidRPr="001141E7" w:rsidRDefault="008C5EDE" w:rsidP="00FA2AC8">
            <w:pPr>
              <w:spacing w:after="0" w:line="480" w:lineRule="auto"/>
              <w:rPr>
                <w:rFonts w:ascii="Times New Roman" w:eastAsia="Times New Roman" w:hAnsi="Times New Roman" w:cs="Times New Roman"/>
                <w:sz w:val="20"/>
                <w:szCs w:val="20"/>
                <w:lang w:val="es-CO"/>
              </w:rPr>
            </w:pPr>
            <w:r w:rsidRPr="001141E7">
              <w:rPr>
                <w:rFonts w:ascii="Times New Roman" w:eastAsia="Times New Roman" w:hAnsi="Times New Roman" w:cs="Times New Roman"/>
                <w:sz w:val="20"/>
                <w:szCs w:val="20"/>
                <w:lang w:val="es-CO"/>
              </w:rPr>
              <w:t>Alrededores de la ciudad de La Paz</w:t>
            </w:r>
          </w:p>
        </w:tc>
      </w:tr>
      <w:tr w:rsidR="008C5EDE" w:rsidRPr="001141E7" w14:paraId="3C0A9140" w14:textId="77777777" w:rsidTr="00FA2AC8">
        <w:trPr>
          <w:trHeight w:val="312"/>
        </w:trPr>
        <w:tc>
          <w:tcPr>
            <w:tcW w:w="1435" w:type="dxa"/>
            <w:vMerge/>
            <w:tcBorders>
              <w:left w:val="nil"/>
            </w:tcBorders>
            <w:shd w:val="clear" w:color="auto" w:fill="auto"/>
            <w:noWrap/>
            <w:vAlign w:val="center"/>
            <w:hideMark/>
          </w:tcPr>
          <w:p w14:paraId="705ECB7C"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right w:val="nil"/>
            </w:tcBorders>
            <w:shd w:val="clear" w:color="auto" w:fill="auto"/>
            <w:noWrap/>
            <w:vAlign w:val="center"/>
            <w:hideMark/>
          </w:tcPr>
          <w:p w14:paraId="7FB13646" w14:textId="77777777" w:rsidR="008C5EDE" w:rsidRPr="001141E7" w:rsidRDefault="008C5EDE" w:rsidP="00FA2AC8">
            <w:pPr>
              <w:spacing w:after="0" w:line="480" w:lineRule="auto"/>
              <w:rPr>
                <w:rFonts w:ascii="Times New Roman" w:eastAsia="Times New Roman" w:hAnsi="Times New Roman" w:cs="Times New Roman"/>
                <w:color w:val="FF0000"/>
                <w:sz w:val="20"/>
                <w:szCs w:val="20"/>
              </w:rPr>
            </w:pPr>
            <w:r w:rsidRPr="001141E7">
              <w:rPr>
                <w:rFonts w:ascii="Times New Roman" w:eastAsia="Times New Roman" w:hAnsi="Times New Roman" w:cs="Times New Roman"/>
                <w:sz w:val="20"/>
                <w:szCs w:val="20"/>
              </w:rPr>
              <w:t>CBF 10665</w:t>
            </w:r>
          </w:p>
        </w:tc>
        <w:tc>
          <w:tcPr>
            <w:tcW w:w="625" w:type="dxa"/>
            <w:tcBorders>
              <w:top w:val="single" w:sz="4" w:space="0" w:color="auto"/>
              <w:left w:val="nil"/>
              <w:bottom w:val="single" w:sz="4" w:space="0" w:color="auto"/>
              <w:right w:val="nil"/>
            </w:tcBorders>
            <w:shd w:val="clear" w:color="auto" w:fill="auto"/>
            <w:noWrap/>
            <w:vAlign w:val="center"/>
            <w:hideMark/>
          </w:tcPr>
          <w:p w14:paraId="4C7C20BA" w14:textId="77777777" w:rsidR="008C5EDE" w:rsidRPr="001141E7" w:rsidRDefault="008C5EDE" w:rsidP="00FA2AC8">
            <w:pPr>
              <w:spacing w:after="0" w:line="480" w:lineRule="auto"/>
              <w:jc w:val="center"/>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w:t>
            </w:r>
          </w:p>
        </w:tc>
        <w:tc>
          <w:tcPr>
            <w:tcW w:w="1016" w:type="dxa"/>
            <w:tcBorders>
              <w:top w:val="single" w:sz="4" w:space="0" w:color="auto"/>
              <w:left w:val="nil"/>
              <w:bottom w:val="single" w:sz="4" w:space="0" w:color="auto"/>
              <w:right w:val="nil"/>
            </w:tcBorders>
            <w:shd w:val="clear" w:color="auto" w:fill="auto"/>
            <w:noWrap/>
            <w:vAlign w:val="center"/>
            <w:hideMark/>
          </w:tcPr>
          <w:p w14:paraId="51005ECE"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Bolivia</w:t>
            </w:r>
          </w:p>
        </w:tc>
        <w:tc>
          <w:tcPr>
            <w:tcW w:w="1615" w:type="dxa"/>
            <w:tcBorders>
              <w:top w:val="single" w:sz="4" w:space="0" w:color="auto"/>
              <w:left w:val="nil"/>
              <w:bottom w:val="single" w:sz="4" w:space="0" w:color="auto"/>
              <w:right w:val="nil"/>
            </w:tcBorders>
            <w:shd w:val="clear" w:color="auto" w:fill="auto"/>
            <w:noWrap/>
            <w:vAlign w:val="center"/>
            <w:hideMark/>
          </w:tcPr>
          <w:p w14:paraId="1641D982"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Potosi</w:t>
            </w:r>
          </w:p>
        </w:tc>
        <w:tc>
          <w:tcPr>
            <w:tcW w:w="6734" w:type="dxa"/>
            <w:tcBorders>
              <w:left w:val="nil"/>
              <w:right w:val="nil"/>
            </w:tcBorders>
            <w:shd w:val="clear" w:color="auto" w:fill="auto"/>
            <w:noWrap/>
            <w:vAlign w:val="center"/>
            <w:hideMark/>
          </w:tcPr>
          <w:p w14:paraId="77420D71" w14:textId="77777777" w:rsidR="008C5EDE" w:rsidRPr="001141E7" w:rsidRDefault="008C5EDE" w:rsidP="00FA2AC8">
            <w:pPr>
              <w:spacing w:after="0" w:line="480" w:lineRule="auto"/>
              <w:rPr>
                <w:rFonts w:ascii="Times New Roman" w:eastAsia="Times New Roman" w:hAnsi="Times New Roman" w:cs="Times New Roman"/>
                <w:sz w:val="20"/>
                <w:szCs w:val="20"/>
                <w:lang w:val="es-CO"/>
              </w:rPr>
            </w:pPr>
            <w:r w:rsidRPr="001141E7">
              <w:rPr>
                <w:rFonts w:ascii="Times New Roman" w:eastAsia="Times New Roman" w:hAnsi="Times New Roman" w:cs="Times New Roman"/>
                <w:sz w:val="20"/>
                <w:szCs w:val="20"/>
                <w:lang w:val="es-CO"/>
              </w:rPr>
              <w:t xml:space="preserve">Sud Lipez, Laguna </w:t>
            </w:r>
            <w:proofErr w:type="spellStart"/>
            <w:r w:rsidRPr="001141E7">
              <w:rPr>
                <w:rFonts w:ascii="Times New Roman" w:eastAsia="Times New Roman" w:hAnsi="Times New Roman" w:cs="Times New Roman"/>
                <w:sz w:val="20"/>
                <w:szCs w:val="20"/>
                <w:lang w:val="es-CO"/>
              </w:rPr>
              <w:t>Khumo</w:t>
            </w:r>
            <w:proofErr w:type="spellEnd"/>
          </w:p>
        </w:tc>
      </w:tr>
      <w:tr w:rsidR="008C5EDE" w:rsidRPr="001141E7" w14:paraId="23B15916" w14:textId="77777777" w:rsidTr="00FA2AC8">
        <w:trPr>
          <w:trHeight w:val="312"/>
        </w:trPr>
        <w:tc>
          <w:tcPr>
            <w:tcW w:w="1435" w:type="dxa"/>
            <w:vMerge/>
            <w:tcBorders>
              <w:left w:val="nil"/>
            </w:tcBorders>
            <w:shd w:val="clear" w:color="auto" w:fill="auto"/>
            <w:noWrap/>
            <w:vAlign w:val="center"/>
            <w:hideMark/>
          </w:tcPr>
          <w:p w14:paraId="7C731EFC" w14:textId="77777777" w:rsidR="008C5EDE" w:rsidRPr="001141E7" w:rsidRDefault="008C5EDE" w:rsidP="00FA2AC8">
            <w:pPr>
              <w:spacing w:after="0" w:line="480" w:lineRule="auto"/>
              <w:rPr>
                <w:rFonts w:ascii="Times New Roman" w:eastAsia="Times New Roman" w:hAnsi="Times New Roman" w:cs="Times New Roman"/>
                <w:i/>
                <w:iCs/>
                <w:color w:val="000000"/>
                <w:sz w:val="20"/>
                <w:szCs w:val="20"/>
                <w:lang w:val="es-CO"/>
              </w:rPr>
            </w:pPr>
          </w:p>
        </w:tc>
        <w:tc>
          <w:tcPr>
            <w:tcW w:w="2075" w:type="dxa"/>
            <w:tcBorders>
              <w:right w:val="nil"/>
            </w:tcBorders>
            <w:shd w:val="clear" w:color="auto" w:fill="auto"/>
            <w:noWrap/>
            <w:vAlign w:val="center"/>
            <w:hideMark/>
          </w:tcPr>
          <w:p w14:paraId="6778A879"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AF244388*</w:t>
            </w:r>
          </w:p>
        </w:tc>
        <w:tc>
          <w:tcPr>
            <w:tcW w:w="625" w:type="dxa"/>
            <w:tcBorders>
              <w:top w:val="single" w:sz="4" w:space="0" w:color="auto"/>
              <w:left w:val="nil"/>
              <w:bottom w:val="single" w:sz="4" w:space="0" w:color="auto"/>
              <w:right w:val="nil"/>
            </w:tcBorders>
            <w:shd w:val="clear" w:color="auto" w:fill="auto"/>
            <w:noWrap/>
            <w:vAlign w:val="center"/>
            <w:hideMark/>
          </w:tcPr>
          <w:p w14:paraId="1AE41EC6" w14:textId="77777777" w:rsidR="008C5EDE" w:rsidRPr="001141E7" w:rsidRDefault="008C5EDE" w:rsidP="00FA2AC8">
            <w:pPr>
              <w:spacing w:after="0" w:line="480" w:lineRule="auto"/>
              <w:jc w:val="center"/>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w:t>
            </w:r>
          </w:p>
        </w:tc>
        <w:tc>
          <w:tcPr>
            <w:tcW w:w="1016" w:type="dxa"/>
            <w:tcBorders>
              <w:top w:val="single" w:sz="4" w:space="0" w:color="auto"/>
              <w:left w:val="nil"/>
              <w:bottom w:val="single" w:sz="4" w:space="0" w:color="auto"/>
              <w:right w:val="nil"/>
            </w:tcBorders>
            <w:shd w:val="clear" w:color="auto" w:fill="auto"/>
            <w:noWrap/>
            <w:vAlign w:val="center"/>
            <w:hideMark/>
          </w:tcPr>
          <w:p w14:paraId="3C7D4C39" w14:textId="77777777" w:rsidR="008C5EDE" w:rsidRPr="001141E7" w:rsidRDefault="008C5EDE" w:rsidP="00FA2AC8">
            <w:pPr>
              <w:spacing w:after="0" w:line="480" w:lineRule="auto"/>
              <w:rPr>
                <w:rFonts w:ascii="Times New Roman" w:eastAsia="Times New Roman" w:hAnsi="Times New Roman" w:cs="Times New Roman"/>
                <w:sz w:val="20"/>
                <w:szCs w:val="20"/>
              </w:rPr>
            </w:pPr>
            <w:r w:rsidRPr="001141E7">
              <w:rPr>
                <w:rFonts w:ascii="Times New Roman" w:eastAsia="Times New Roman" w:hAnsi="Times New Roman" w:cs="Times New Roman"/>
                <w:sz w:val="20"/>
                <w:szCs w:val="20"/>
              </w:rPr>
              <w:t>Chile</w:t>
            </w:r>
          </w:p>
        </w:tc>
        <w:tc>
          <w:tcPr>
            <w:tcW w:w="1615" w:type="dxa"/>
            <w:tcBorders>
              <w:top w:val="single" w:sz="4" w:space="0" w:color="auto"/>
              <w:left w:val="nil"/>
              <w:bottom w:val="single" w:sz="4" w:space="0" w:color="auto"/>
              <w:right w:val="nil"/>
            </w:tcBorders>
            <w:shd w:val="clear" w:color="auto" w:fill="auto"/>
            <w:noWrap/>
            <w:vAlign w:val="center"/>
            <w:hideMark/>
          </w:tcPr>
          <w:p w14:paraId="2DE20CB0" w14:textId="77777777" w:rsidR="008C5EDE" w:rsidRPr="001141E7" w:rsidRDefault="008C5EDE" w:rsidP="00FA2AC8">
            <w:pPr>
              <w:spacing w:after="0" w:line="480" w:lineRule="auto"/>
              <w:rPr>
                <w:rFonts w:ascii="Times New Roman" w:eastAsia="Times New Roman" w:hAnsi="Times New Roman" w:cs="Times New Roman"/>
                <w:sz w:val="20"/>
                <w:szCs w:val="20"/>
              </w:rPr>
            </w:pPr>
          </w:p>
        </w:tc>
        <w:tc>
          <w:tcPr>
            <w:tcW w:w="6734" w:type="dxa"/>
            <w:tcBorders>
              <w:left w:val="nil"/>
              <w:right w:val="nil"/>
            </w:tcBorders>
            <w:shd w:val="clear" w:color="auto" w:fill="auto"/>
            <w:noWrap/>
            <w:vAlign w:val="center"/>
            <w:hideMark/>
          </w:tcPr>
          <w:p w14:paraId="540D7794" w14:textId="77777777" w:rsidR="008C5EDE" w:rsidRPr="001141E7" w:rsidRDefault="008C5EDE" w:rsidP="00FA2AC8">
            <w:pPr>
              <w:spacing w:after="0" w:line="480" w:lineRule="auto"/>
              <w:rPr>
                <w:rFonts w:ascii="Times New Roman" w:eastAsia="Times New Roman" w:hAnsi="Times New Roman" w:cs="Times New Roman"/>
                <w:sz w:val="20"/>
                <w:szCs w:val="20"/>
              </w:rPr>
            </w:pPr>
            <w:proofErr w:type="spellStart"/>
            <w:r w:rsidRPr="001141E7">
              <w:rPr>
                <w:rFonts w:ascii="Times New Roman" w:eastAsia="Times New Roman" w:hAnsi="Times New Roman" w:cs="Times New Roman"/>
                <w:sz w:val="20"/>
                <w:szCs w:val="20"/>
              </w:rPr>
              <w:t>Talabre</w:t>
            </w:r>
            <w:proofErr w:type="spellEnd"/>
            <w:r w:rsidRPr="001141E7">
              <w:rPr>
                <w:rFonts w:ascii="Times New Roman" w:eastAsia="Times New Roman" w:hAnsi="Times New Roman" w:cs="Times New Roman"/>
                <w:sz w:val="20"/>
                <w:szCs w:val="20"/>
              </w:rPr>
              <w:t xml:space="preserve"> II region</w:t>
            </w:r>
          </w:p>
        </w:tc>
      </w:tr>
    </w:tbl>
    <w:p w14:paraId="65B35F2E" w14:textId="77777777" w:rsidR="008C5EDE" w:rsidRDefault="008C5EDE" w:rsidP="008C5EDE">
      <w:pPr>
        <w:pStyle w:val="EndNoteBibliography"/>
        <w:spacing w:line="480" w:lineRule="auto"/>
        <w:ind w:left="720" w:hanging="720"/>
        <w:rPr>
          <w:rFonts w:ascii="Times New Roman" w:hAnsi="Times New Roman" w:cs="Times New Roman"/>
          <w:b/>
          <w:sz w:val="24"/>
          <w:szCs w:val="24"/>
        </w:rPr>
        <w:sectPr w:rsidR="008C5EDE" w:rsidSect="008C5EDE">
          <w:pgSz w:w="15840" w:h="12240" w:orient="landscape"/>
          <w:pgMar w:top="1440" w:right="1080" w:bottom="1440" w:left="1080" w:header="720" w:footer="720" w:gutter="0"/>
          <w:cols w:space="720"/>
          <w:docGrid w:linePitch="360"/>
        </w:sectPr>
      </w:pPr>
    </w:p>
    <w:p w14:paraId="2D575EC6" w14:textId="77777777" w:rsidR="008C5EDE" w:rsidRPr="001141E7" w:rsidRDefault="008C5EDE" w:rsidP="008C5EDE">
      <w:pPr>
        <w:spacing w:line="480" w:lineRule="auto"/>
        <w:rPr>
          <w:rFonts w:ascii="Times New Roman" w:eastAsia="Calibri" w:hAnsi="Times New Roman" w:cs="Times New Roman"/>
          <w:sz w:val="24"/>
          <w:szCs w:val="24"/>
        </w:rPr>
      </w:pPr>
      <w:r w:rsidRPr="001141E7">
        <w:rPr>
          <w:rFonts w:ascii="Times New Roman" w:eastAsia="Calibri" w:hAnsi="Times New Roman" w:cs="Times New Roman"/>
          <w:b/>
          <w:bCs/>
          <w:sz w:val="24"/>
          <w:szCs w:val="24"/>
        </w:rPr>
        <w:lastRenderedPageBreak/>
        <w:t>Table S</w:t>
      </w:r>
      <w:r>
        <w:rPr>
          <w:rFonts w:ascii="Times New Roman" w:eastAsia="Calibri" w:hAnsi="Times New Roman" w:cs="Times New Roman"/>
          <w:b/>
          <w:bCs/>
          <w:sz w:val="24"/>
          <w:szCs w:val="24"/>
        </w:rPr>
        <w:t>2</w:t>
      </w:r>
      <w:r w:rsidRPr="001141E7">
        <w:rPr>
          <w:rFonts w:ascii="Times New Roman" w:eastAsia="Calibri" w:hAnsi="Times New Roman" w:cs="Times New Roman"/>
          <w:b/>
          <w:bCs/>
          <w:sz w:val="24"/>
          <w:szCs w:val="24"/>
        </w:rPr>
        <w:t>.</w:t>
      </w:r>
      <w:r w:rsidRPr="001141E7">
        <w:rPr>
          <w:rFonts w:ascii="Times New Roman" w:eastAsia="Calibri" w:hAnsi="Times New Roman" w:cs="Times New Roman"/>
          <w:sz w:val="24"/>
          <w:szCs w:val="24"/>
        </w:rPr>
        <w:t xml:space="preserve"> PCR cycling conditions for primer pairs. Unless otherwise specified: </w:t>
      </w:r>
      <w:r w:rsidRPr="001141E7">
        <w:rPr>
          <w:rFonts w:ascii="Times New Roman" w:eastAsia="Calibri" w:hAnsi="Times New Roman" w:cs="Times New Roman"/>
          <w:b/>
          <w:bCs/>
          <w:sz w:val="24"/>
          <w:szCs w:val="24"/>
        </w:rPr>
        <w:t>Initial hold</w:t>
      </w:r>
      <w:r w:rsidRPr="001141E7">
        <w:rPr>
          <w:rFonts w:ascii="Times New Roman" w:eastAsia="Calibri" w:hAnsi="Times New Roman" w:cs="Times New Roman"/>
          <w:sz w:val="24"/>
          <w:szCs w:val="24"/>
        </w:rPr>
        <w:t xml:space="preserve"> was at 94°C for 3min, </w:t>
      </w:r>
      <w:r w:rsidRPr="001141E7">
        <w:rPr>
          <w:rFonts w:ascii="Times New Roman" w:eastAsia="Calibri" w:hAnsi="Times New Roman" w:cs="Times New Roman"/>
          <w:b/>
          <w:bCs/>
          <w:sz w:val="24"/>
          <w:szCs w:val="24"/>
        </w:rPr>
        <w:t>denaturation</w:t>
      </w:r>
      <w:r w:rsidRPr="001141E7">
        <w:rPr>
          <w:rFonts w:ascii="Times New Roman" w:eastAsia="Calibri" w:hAnsi="Times New Roman" w:cs="Times New Roman"/>
          <w:sz w:val="24"/>
          <w:szCs w:val="24"/>
        </w:rPr>
        <w:t xml:space="preserve"> at 94°C for 45s, </w:t>
      </w:r>
      <w:r w:rsidRPr="001141E7">
        <w:rPr>
          <w:rFonts w:ascii="Times New Roman" w:eastAsia="Calibri" w:hAnsi="Times New Roman" w:cs="Times New Roman"/>
          <w:b/>
          <w:bCs/>
          <w:sz w:val="24"/>
          <w:szCs w:val="24"/>
        </w:rPr>
        <w:t>extension</w:t>
      </w:r>
      <w:r w:rsidRPr="001141E7">
        <w:rPr>
          <w:rFonts w:ascii="Times New Roman" w:eastAsia="Calibri" w:hAnsi="Times New Roman" w:cs="Times New Roman"/>
          <w:sz w:val="24"/>
          <w:szCs w:val="24"/>
        </w:rPr>
        <w:t xml:space="preserve"> at 72°C for 1min 30s and </w:t>
      </w:r>
      <w:r w:rsidRPr="001141E7">
        <w:rPr>
          <w:rFonts w:ascii="Times New Roman" w:eastAsia="Calibri" w:hAnsi="Times New Roman" w:cs="Times New Roman"/>
          <w:b/>
          <w:bCs/>
          <w:sz w:val="24"/>
          <w:szCs w:val="24"/>
        </w:rPr>
        <w:t>final extension</w:t>
      </w:r>
      <w:r w:rsidRPr="001141E7">
        <w:rPr>
          <w:rFonts w:ascii="Times New Roman" w:eastAsia="Calibri" w:hAnsi="Times New Roman" w:cs="Times New Roman"/>
          <w:sz w:val="24"/>
          <w:szCs w:val="24"/>
        </w:rPr>
        <w:t xml:space="preserve"> at 72°C for 5 min. </w:t>
      </w:r>
      <w:r w:rsidRPr="001141E7">
        <w:rPr>
          <w:rFonts w:ascii="Times New Roman" w:eastAsia="Calibri" w:hAnsi="Times New Roman" w:cs="Times New Roman"/>
          <w:sz w:val="24"/>
          <w:szCs w:val="24"/>
          <w:vertAlign w:val="superscript"/>
        </w:rPr>
        <w:t xml:space="preserve">a </w:t>
      </w:r>
      <w:r w:rsidRPr="001141E7">
        <w:rPr>
          <w:rFonts w:ascii="Times New Roman" w:eastAsia="Calibri" w:hAnsi="Times New Roman" w:cs="Times New Roman"/>
          <w:sz w:val="24"/>
          <w:szCs w:val="24"/>
        </w:rPr>
        <w:t>Low-quality sample (skin, ear, feces, and fingers). * PCR products submitted to another 15 cycles at 46°C annealing temperature.</w:t>
      </w:r>
      <w:r w:rsidRPr="001823F3">
        <w:t xml:space="preserve"> </w:t>
      </w:r>
      <w:r w:rsidRPr="001823F3">
        <w:rPr>
          <w:rFonts w:ascii="Times New Roman" w:eastAsia="Calibri" w:hAnsi="Times New Roman" w:cs="Times New Roman"/>
          <w:sz w:val="24"/>
          <w:szCs w:val="24"/>
        </w:rPr>
        <w:t xml:space="preserve">Sources and details for most of these primers are well described in </w:t>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ADDIN EN.CITE &lt;EndNote&gt;&lt;Cite&gt;&lt;Author&gt;Upham&lt;/Author&gt;&lt;Year&gt;2013&lt;/Year&gt;&lt;RecNum&gt;101&lt;/RecNum&gt;&lt;DisplayText&gt;(Upham et al. 2013)&lt;/DisplayText&gt;&lt;record&gt;&lt;rec-number&gt;101&lt;/rec-number&gt;&lt;foreign-keys&gt;&lt;key app="EN" db-id="pa0sf9zemtvwp7ez92555xtcs2p2zfpzdzss" timestamp="1677775289"&gt;101&lt;/key&gt;&lt;/foreign-keys&gt;&lt;ref-type name="Journal Article"&gt;17&lt;/ref-type&gt;&lt;contributors&gt;&lt;authors&gt;&lt;author&gt;Upham, Nathan S.&lt;/author&gt;&lt;author&gt;Ojala-Barbour, Reed&lt;/author&gt;&lt;author&gt;Brito M, Jorge&lt;/author&gt;&lt;author&gt;Velazco, Paúl M.&lt;/author&gt;&lt;author&gt;Patterson, Bruce D.&lt;/author&gt;&lt;/authors&gt;&lt;/contributors&gt;&lt;titles&gt;&lt;title&gt;Transitions between Andean and Amazonian centers of endemism in the radiation of some arboreal rodents&lt;/title&gt;&lt;secondary-title&gt;BMC evolutionary biology&lt;/secondary-title&gt;&lt;/titles&gt;&lt;periodical&gt;&lt;full-title&gt;BMC evolutionary biology&lt;/full-title&gt;&lt;/periodical&gt;&lt;pages&gt;191-191&lt;/pages&gt;&lt;volume&gt;13&lt;/volume&gt;&lt;number&gt;1&lt;/number&gt;&lt;keywords&gt;&lt;keyword&gt;Amazonia&lt;/keyword&gt;&lt;keyword&gt;Andes&lt;/keyword&gt;&lt;keyword&gt;Animals&lt;/keyword&gt;&lt;keyword&gt;Anura&lt;/keyword&gt;&lt;keyword&gt;Arboreality&lt;/keyword&gt;&lt;keyword&gt;Biogeography&lt;/keyword&gt;&lt;keyword&gt;Biological Evolution&lt;/keyword&gt;&lt;keyword&gt;Divergence timing&lt;/keyword&gt;&lt;keyword&gt;Echimyidae&lt;/keyword&gt;&lt;keyword&gt;Ecosystem&lt;/keyword&gt;&lt;keyword&gt;Ex situ diversification&lt;/keyword&gt;&lt;keyword&gt;Molecular phylogeny&lt;/keyword&gt;&lt;keyword&gt;Neotropics&lt;/keyword&gt;&lt;keyword&gt;Phylogeny&lt;/keyword&gt;&lt;keyword&gt;Phylogeography&lt;/keyword&gt;&lt;keyword&gt;Radiation&lt;/keyword&gt;&lt;keyword&gt;Rodentia&lt;/keyword&gt;&lt;keyword&gt;Rodentia - classification&lt;/keyword&gt;&lt;keyword&gt;Rodentia - genetics&lt;/keyword&gt;&lt;keyword&gt;Rodentia - physiology&lt;/keyword&gt;&lt;keyword&gt;Rodents&lt;/keyword&gt;&lt;keyword&gt;South America&lt;/keyword&gt;&lt;/keywords&gt;&lt;dates&gt;&lt;year&gt;2013&lt;/year&gt;&lt;/dates&gt;&lt;pub-location&gt;England&lt;/pub-location&gt;&lt;publisher&gt;England: BioMed Central Ltd&lt;/publisher&gt;&lt;isbn&gt;1471-2148&lt;/isbn&gt;&lt;urls&gt;&lt;/urls&gt;&lt;electronic-resource-num&gt;10.1186/1471-2148-13-191&lt;/electronic-resource-num&gt;&lt;/record&gt;&lt;/Cite&gt;&lt;/EndNote&gt;</w:instrText>
      </w:r>
      <w:r>
        <w:rPr>
          <w:rFonts w:ascii="Times New Roman" w:eastAsia="Calibri" w:hAnsi="Times New Roman" w:cs="Times New Roman"/>
          <w:sz w:val="24"/>
          <w:szCs w:val="24"/>
        </w:rPr>
        <w:fldChar w:fldCharType="separate"/>
      </w:r>
      <w:r>
        <w:rPr>
          <w:rFonts w:ascii="Times New Roman" w:eastAsia="Calibri" w:hAnsi="Times New Roman" w:cs="Times New Roman"/>
          <w:noProof/>
          <w:sz w:val="24"/>
          <w:szCs w:val="24"/>
        </w:rPr>
        <w:t>(Upham et al. 2013)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w:t>
      </w:r>
    </w:p>
    <w:tbl>
      <w:tblPr>
        <w:tblW w:w="9990" w:type="dxa"/>
        <w:jc w:val="center"/>
        <w:tblLook w:val="04A0" w:firstRow="1" w:lastRow="0" w:firstColumn="1" w:lastColumn="0" w:noHBand="0" w:noVBand="1"/>
      </w:tblPr>
      <w:tblGrid>
        <w:gridCol w:w="2245"/>
        <w:gridCol w:w="1175"/>
        <w:gridCol w:w="6570"/>
      </w:tblGrid>
      <w:tr w:rsidR="008C5EDE" w:rsidRPr="001141E7" w14:paraId="0918A7BA" w14:textId="77777777" w:rsidTr="00FA2AC8">
        <w:trPr>
          <w:trHeight w:val="530"/>
          <w:jc w:val="center"/>
        </w:trPr>
        <w:tc>
          <w:tcPr>
            <w:tcW w:w="2245" w:type="dxa"/>
            <w:tcBorders>
              <w:top w:val="single" w:sz="4" w:space="0" w:color="auto"/>
              <w:bottom w:val="single" w:sz="4" w:space="0" w:color="auto"/>
            </w:tcBorders>
            <w:shd w:val="clear" w:color="auto" w:fill="auto"/>
            <w:noWrap/>
            <w:vAlign w:val="center"/>
            <w:hideMark/>
          </w:tcPr>
          <w:p w14:paraId="0BDB9D76"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Primer combo (RAG1)</w:t>
            </w:r>
          </w:p>
        </w:tc>
        <w:tc>
          <w:tcPr>
            <w:tcW w:w="1175" w:type="dxa"/>
            <w:tcBorders>
              <w:top w:val="single" w:sz="4" w:space="0" w:color="auto"/>
              <w:bottom w:val="single" w:sz="4" w:space="0" w:color="auto"/>
            </w:tcBorders>
            <w:shd w:val="clear" w:color="auto" w:fill="auto"/>
            <w:noWrap/>
            <w:vAlign w:val="center"/>
            <w:hideMark/>
          </w:tcPr>
          <w:p w14:paraId="03346EF2"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Fragment length (bp)</w:t>
            </w:r>
          </w:p>
        </w:tc>
        <w:tc>
          <w:tcPr>
            <w:tcW w:w="6570" w:type="dxa"/>
            <w:tcBorders>
              <w:top w:val="single" w:sz="4" w:space="0" w:color="auto"/>
              <w:bottom w:val="single" w:sz="4" w:space="0" w:color="auto"/>
            </w:tcBorders>
            <w:shd w:val="clear" w:color="auto" w:fill="auto"/>
            <w:noWrap/>
            <w:vAlign w:val="center"/>
            <w:hideMark/>
          </w:tcPr>
          <w:p w14:paraId="0D90DA70"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Cycling conditions</w:t>
            </w:r>
          </w:p>
        </w:tc>
      </w:tr>
      <w:tr w:rsidR="008C5EDE" w:rsidRPr="001141E7" w14:paraId="00493995" w14:textId="77777777" w:rsidTr="00FA2AC8">
        <w:trPr>
          <w:trHeight w:val="288"/>
          <w:jc w:val="center"/>
        </w:trPr>
        <w:tc>
          <w:tcPr>
            <w:tcW w:w="2245" w:type="dxa"/>
            <w:tcBorders>
              <w:top w:val="single" w:sz="4" w:space="0" w:color="auto"/>
            </w:tcBorders>
            <w:shd w:val="clear" w:color="auto" w:fill="auto"/>
            <w:noWrap/>
            <w:hideMark/>
          </w:tcPr>
          <w:p w14:paraId="11E7350F"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FMNH3a/R2864</w:t>
            </w:r>
          </w:p>
        </w:tc>
        <w:tc>
          <w:tcPr>
            <w:tcW w:w="1175" w:type="dxa"/>
            <w:tcBorders>
              <w:top w:val="single" w:sz="4" w:space="0" w:color="auto"/>
            </w:tcBorders>
            <w:shd w:val="clear" w:color="auto" w:fill="auto"/>
            <w:noWrap/>
            <w:hideMark/>
          </w:tcPr>
          <w:p w14:paraId="6DEB338C"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~400</w:t>
            </w:r>
          </w:p>
        </w:tc>
        <w:tc>
          <w:tcPr>
            <w:tcW w:w="6570" w:type="dxa"/>
            <w:vMerge w:val="restart"/>
            <w:tcBorders>
              <w:top w:val="single" w:sz="4" w:space="0" w:color="auto"/>
            </w:tcBorders>
            <w:shd w:val="clear" w:color="auto" w:fill="auto"/>
            <w:hideMark/>
          </w:tcPr>
          <w:p w14:paraId="73257D6A"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Initial hold at 95°C for 5min; denaturation at 95°C for 1min; Annealing at 56°C for 1min; final extension at 72°C for 10min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45 cycles</w:t>
            </w:r>
            <w:r>
              <w:rPr>
                <w:rFonts w:ascii="Times New Roman" w:eastAsia="Times New Roman" w:hAnsi="Times New Roman" w:cs="Times New Roman"/>
                <w:color w:val="000000"/>
                <w:sz w:val="20"/>
                <w:szCs w:val="20"/>
              </w:rPr>
              <w:t>]</w:t>
            </w:r>
          </w:p>
        </w:tc>
      </w:tr>
      <w:tr w:rsidR="008C5EDE" w:rsidRPr="001141E7" w14:paraId="7CC94068" w14:textId="77777777" w:rsidTr="00FA2AC8">
        <w:trPr>
          <w:trHeight w:val="288"/>
          <w:jc w:val="center"/>
        </w:trPr>
        <w:tc>
          <w:tcPr>
            <w:tcW w:w="2245" w:type="dxa"/>
            <w:tcBorders>
              <w:bottom w:val="single" w:sz="4" w:space="0" w:color="auto"/>
            </w:tcBorders>
            <w:shd w:val="clear" w:color="auto" w:fill="auto"/>
            <w:noWrap/>
            <w:hideMark/>
          </w:tcPr>
          <w:p w14:paraId="1432B62A"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F1705/FMNH2b</w:t>
            </w:r>
          </w:p>
        </w:tc>
        <w:tc>
          <w:tcPr>
            <w:tcW w:w="1175" w:type="dxa"/>
            <w:tcBorders>
              <w:bottom w:val="single" w:sz="4" w:space="0" w:color="auto"/>
            </w:tcBorders>
            <w:shd w:val="clear" w:color="auto" w:fill="auto"/>
            <w:noWrap/>
            <w:hideMark/>
          </w:tcPr>
          <w:p w14:paraId="7883231A"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~700</w:t>
            </w:r>
          </w:p>
        </w:tc>
        <w:tc>
          <w:tcPr>
            <w:tcW w:w="6570" w:type="dxa"/>
            <w:vMerge/>
            <w:tcBorders>
              <w:bottom w:val="single" w:sz="4" w:space="0" w:color="auto"/>
            </w:tcBorders>
            <w:hideMark/>
          </w:tcPr>
          <w:p w14:paraId="59E68D58"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p>
        </w:tc>
      </w:tr>
      <w:tr w:rsidR="008C5EDE" w:rsidRPr="001141E7" w14:paraId="2C570AAC" w14:textId="77777777" w:rsidTr="00FA2AC8">
        <w:trPr>
          <w:trHeight w:val="288"/>
          <w:jc w:val="center"/>
        </w:trPr>
        <w:tc>
          <w:tcPr>
            <w:tcW w:w="2245" w:type="dxa"/>
            <w:tcBorders>
              <w:top w:val="single" w:sz="4" w:space="0" w:color="auto"/>
            </w:tcBorders>
            <w:shd w:val="clear" w:color="auto" w:fill="auto"/>
            <w:noWrap/>
            <w:vAlign w:val="center"/>
            <w:hideMark/>
          </w:tcPr>
          <w:p w14:paraId="4FB8D502"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Primer combo (</w:t>
            </w:r>
            <w:proofErr w:type="spellStart"/>
            <w:r w:rsidRPr="001141E7">
              <w:rPr>
                <w:rFonts w:ascii="Times New Roman" w:eastAsia="Times New Roman" w:hAnsi="Times New Roman" w:cs="Times New Roman"/>
                <w:b/>
                <w:bCs/>
                <w:color w:val="000000"/>
                <w:sz w:val="20"/>
                <w:szCs w:val="20"/>
              </w:rPr>
              <w:t>vWF</w:t>
            </w:r>
            <w:proofErr w:type="spellEnd"/>
            <w:r w:rsidRPr="001141E7">
              <w:rPr>
                <w:rFonts w:ascii="Times New Roman" w:eastAsia="Times New Roman" w:hAnsi="Times New Roman" w:cs="Times New Roman"/>
                <w:b/>
                <w:bCs/>
                <w:color w:val="000000"/>
                <w:sz w:val="20"/>
                <w:szCs w:val="20"/>
              </w:rPr>
              <w:t>)</w:t>
            </w:r>
          </w:p>
        </w:tc>
        <w:tc>
          <w:tcPr>
            <w:tcW w:w="1175" w:type="dxa"/>
            <w:tcBorders>
              <w:top w:val="single" w:sz="4" w:space="0" w:color="auto"/>
            </w:tcBorders>
            <w:shd w:val="clear" w:color="auto" w:fill="auto"/>
            <w:noWrap/>
            <w:hideMark/>
          </w:tcPr>
          <w:p w14:paraId="00D0980E"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p>
        </w:tc>
        <w:tc>
          <w:tcPr>
            <w:tcW w:w="6570" w:type="dxa"/>
            <w:tcBorders>
              <w:top w:val="single" w:sz="4" w:space="0" w:color="auto"/>
            </w:tcBorders>
            <w:shd w:val="clear" w:color="auto" w:fill="auto"/>
            <w:noWrap/>
            <w:hideMark/>
          </w:tcPr>
          <w:p w14:paraId="5D65FAE5" w14:textId="77777777" w:rsidR="008C5EDE" w:rsidRPr="001141E7" w:rsidRDefault="008C5EDE" w:rsidP="00FA2AC8">
            <w:pPr>
              <w:spacing w:after="0" w:line="480" w:lineRule="auto"/>
              <w:rPr>
                <w:rFonts w:ascii="Times New Roman" w:eastAsia="Times New Roman" w:hAnsi="Times New Roman" w:cs="Times New Roman"/>
                <w:sz w:val="20"/>
                <w:szCs w:val="20"/>
              </w:rPr>
            </w:pPr>
          </w:p>
        </w:tc>
      </w:tr>
      <w:tr w:rsidR="008C5EDE" w:rsidRPr="001141E7" w14:paraId="671C2668" w14:textId="77777777" w:rsidTr="00FA2AC8">
        <w:trPr>
          <w:trHeight w:val="288"/>
          <w:jc w:val="center"/>
        </w:trPr>
        <w:tc>
          <w:tcPr>
            <w:tcW w:w="2245" w:type="dxa"/>
            <w:shd w:val="clear" w:color="auto" w:fill="auto"/>
            <w:noWrap/>
            <w:hideMark/>
          </w:tcPr>
          <w:p w14:paraId="22412182"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V2/W1</w:t>
            </w:r>
          </w:p>
        </w:tc>
        <w:tc>
          <w:tcPr>
            <w:tcW w:w="1175" w:type="dxa"/>
            <w:shd w:val="clear" w:color="auto" w:fill="auto"/>
            <w:noWrap/>
            <w:hideMark/>
          </w:tcPr>
          <w:p w14:paraId="37AF3478"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~900</w:t>
            </w:r>
          </w:p>
        </w:tc>
        <w:tc>
          <w:tcPr>
            <w:tcW w:w="6570" w:type="dxa"/>
            <w:vMerge w:val="restart"/>
            <w:shd w:val="clear" w:color="auto" w:fill="auto"/>
            <w:hideMark/>
          </w:tcPr>
          <w:p w14:paraId="577CBAEE"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Initial hold at 95°C for 3min; denaturation at 95°C for 45s; Annealing at 63°C, 61°C, 59°C, 57°C each for 45s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5 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xml:space="preserve"> and 55°C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15cycles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final extension at 72°C for 10min</w:t>
            </w:r>
          </w:p>
        </w:tc>
      </w:tr>
      <w:tr w:rsidR="008C5EDE" w:rsidRPr="001141E7" w14:paraId="54705EE5" w14:textId="77777777" w:rsidTr="00FA2AC8">
        <w:trPr>
          <w:trHeight w:val="288"/>
          <w:jc w:val="center"/>
        </w:trPr>
        <w:tc>
          <w:tcPr>
            <w:tcW w:w="2245" w:type="dxa"/>
            <w:tcBorders>
              <w:bottom w:val="single" w:sz="4" w:space="0" w:color="auto"/>
            </w:tcBorders>
            <w:shd w:val="clear" w:color="auto" w:fill="auto"/>
            <w:noWrap/>
            <w:hideMark/>
          </w:tcPr>
          <w:p w14:paraId="3DFA5DD7"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V10/W13</w:t>
            </w:r>
          </w:p>
        </w:tc>
        <w:tc>
          <w:tcPr>
            <w:tcW w:w="1175" w:type="dxa"/>
            <w:tcBorders>
              <w:bottom w:val="single" w:sz="4" w:space="0" w:color="auto"/>
            </w:tcBorders>
            <w:shd w:val="clear" w:color="auto" w:fill="auto"/>
            <w:noWrap/>
            <w:hideMark/>
          </w:tcPr>
          <w:p w14:paraId="48EED6D3"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~500</w:t>
            </w:r>
          </w:p>
        </w:tc>
        <w:tc>
          <w:tcPr>
            <w:tcW w:w="6570" w:type="dxa"/>
            <w:vMerge/>
            <w:tcBorders>
              <w:bottom w:val="single" w:sz="4" w:space="0" w:color="auto"/>
            </w:tcBorders>
            <w:hideMark/>
          </w:tcPr>
          <w:p w14:paraId="0DB42EB4"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p>
        </w:tc>
      </w:tr>
      <w:tr w:rsidR="008C5EDE" w:rsidRPr="001141E7" w14:paraId="034FC163" w14:textId="77777777" w:rsidTr="00FA2AC8">
        <w:trPr>
          <w:trHeight w:val="288"/>
          <w:jc w:val="center"/>
        </w:trPr>
        <w:tc>
          <w:tcPr>
            <w:tcW w:w="2245" w:type="dxa"/>
            <w:tcBorders>
              <w:top w:val="single" w:sz="4" w:space="0" w:color="auto"/>
            </w:tcBorders>
            <w:shd w:val="clear" w:color="auto" w:fill="auto"/>
            <w:noWrap/>
            <w:vAlign w:val="center"/>
            <w:hideMark/>
          </w:tcPr>
          <w:p w14:paraId="75F5572C"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Primer combo (GHR)</w:t>
            </w:r>
          </w:p>
        </w:tc>
        <w:tc>
          <w:tcPr>
            <w:tcW w:w="1175" w:type="dxa"/>
            <w:tcBorders>
              <w:top w:val="single" w:sz="4" w:space="0" w:color="auto"/>
            </w:tcBorders>
            <w:shd w:val="clear" w:color="auto" w:fill="auto"/>
            <w:noWrap/>
            <w:hideMark/>
          </w:tcPr>
          <w:p w14:paraId="601E26F9"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p>
        </w:tc>
        <w:tc>
          <w:tcPr>
            <w:tcW w:w="6570" w:type="dxa"/>
            <w:tcBorders>
              <w:top w:val="single" w:sz="4" w:space="0" w:color="auto"/>
            </w:tcBorders>
            <w:shd w:val="clear" w:color="auto" w:fill="auto"/>
            <w:noWrap/>
            <w:hideMark/>
          </w:tcPr>
          <w:p w14:paraId="7FC9FF30" w14:textId="77777777" w:rsidR="008C5EDE" w:rsidRPr="001141E7" w:rsidRDefault="008C5EDE" w:rsidP="00FA2AC8">
            <w:pPr>
              <w:spacing w:after="0" w:line="480" w:lineRule="auto"/>
              <w:rPr>
                <w:rFonts w:ascii="Times New Roman" w:eastAsia="Times New Roman" w:hAnsi="Times New Roman" w:cs="Times New Roman"/>
                <w:sz w:val="20"/>
                <w:szCs w:val="20"/>
              </w:rPr>
            </w:pPr>
          </w:p>
        </w:tc>
      </w:tr>
      <w:tr w:rsidR="008C5EDE" w:rsidRPr="001141E7" w14:paraId="1C21C776" w14:textId="77777777" w:rsidTr="00FA2AC8">
        <w:trPr>
          <w:trHeight w:val="288"/>
          <w:jc w:val="center"/>
        </w:trPr>
        <w:tc>
          <w:tcPr>
            <w:tcW w:w="2245" w:type="dxa"/>
            <w:shd w:val="clear" w:color="auto" w:fill="auto"/>
            <w:noWrap/>
            <w:hideMark/>
          </w:tcPr>
          <w:p w14:paraId="25BAAAA3"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GHR11/15</w:t>
            </w:r>
          </w:p>
        </w:tc>
        <w:tc>
          <w:tcPr>
            <w:tcW w:w="1175" w:type="dxa"/>
            <w:shd w:val="clear" w:color="auto" w:fill="auto"/>
            <w:noWrap/>
            <w:hideMark/>
          </w:tcPr>
          <w:p w14:paraId="0531077D"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~525</w:t>
            </w:r>
          </w:p>
        </w:tc>
        <w:tc>
          <w:tcPr>
            <w:tcW w:w="6570" w:type="dxa"/>
            <w:vMerge w:val="restart"/>
            <w:shd w:val="clear" w:color="auto" w:fill="auto"/>
            <w:hideMark/>
          </w:tcPr>
          <w:p w14:paraId="44F8E97A"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Initial hold at 95°C for 3min; denaturation at 95°C for 45s; Annealing at 61°C, 59°C, 57°C, 55°C each for 45s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5 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xml:space="preserve"> and 53°C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15cycles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final extension at 72 for 10min</w:t>
            </w:r>
          </w:p>
        </w:tc>
      </w:tr>
      <w:tr w:rsidR="008C5EDE" w:rsidRPr="001141E7" w14:paraId="1B2CC3A6" w14:textId="77777777" w:rsidTr="00FA2AC8">
        <w:trPr>
          <w:trHeight w:val="288"/>
          <w:jc w:val="center"/>
        </w:trPr>
        <w:tc>
          <w:tcPr>
            <w:tcW w:w="2245" w:type="dxa"/>
            <w:tcBorders>
              <w:bottom w:val="single" w:sz="4" w:space="0" w:color="auto"/>
            </w:tcBorders>
            <w:shd w:val="clear" w:color="auto" w:fill="auto"/>
            <w:noWrap/>
            <w:hideMark/>
          </w:tcPr>
          <w:p w14:paraId="56EDC10C"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GHR10F/14R</w:t>
            </w:r>
          </w:p>
        </w:tc>
        <w:tc>
          <w:tcPr>
            <w:tcW w:w="1175" w:type="dxa"/>
            <w:tcBorders>
              <w:bottom w:val="single" w:sz="4" w:space="0" w:color="auto"/>
            </w:tcBorders>
            <w:shd w:val="clear" w:color="auto" w:fill="auto"/>
            <w:noWrap/>
            <w:hideMark/>
          </w:tcPr>
          <w:p w14:paraId="7A13D8A0"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~450</w:t>
            </w:r>
          </w:p>
        </w:tc>
        <w:tc>
          <w:tcPr>
            <w:tcW w:w="6570" w:type="dxa"/>
            <w:vMerge/>
            <w:tcBorders>
              <w:bottom w:val="single" w:sz="4" w:space="0" w:color="auto"/>
            </w:tcBorders>
            <w:hideMark/>
          </w:tcPr>
          <w:p w14:paraId="666A683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p>
        </w:tc>
      </w:tr>
      <w:tr w:rsidR="008C5EDE" w:rsidRPr="001141E7" w14:paraId="35083467" w14:textId="77777777" w:rsidTr="00FA2AC8">
        <w:trPr>
          <w:trHeight w:val="467"/>
          <w:jc w:val="center"/>
        </w:trPr>
        <w:tc>
          <w:tcPr>
            <w:tcW w:w="2245" w:type="dxa"/>
            <w:tcBorders>
              <w:top w:val="single" w:sz="4" w:space="0" w:color="auto"/>
            </w:tcBorders>
            <w:shd w:val="clear" w:color="auto" w:fill="auto"/>
            <w:noWrap/>
            <w:vAlign w:val="center"/>
            <w:hideMark/>
          </w:tcPr>
          <w:p w14:paraId="1F5A7D97" w14:textId="77777777" w:rsidR="008C5EDE" w:rsidRPr="001141E7" w:rsidRDefault="008C5EDE" w:rsidP="00FA2AC8">
            <w:pPr>
              <w:spacing w:after="0" w:line="480" w:lineRule="auto"/>
              <w:jc w:val="center"/>
              <w:rPr>
                <w:rFonts w:ascii="Times New Roman" w:eastAsia="Times New Roman" w:hAnsi="Times New Roman" w:cs="Times New Roman"/>
                <w:b/>
                <w:bCs/>
                <w:color w:val="000000"/>
                <w:sz w:val="20"/>
                <w:szCs w:val="20"/>
              </w:rPr>
            </w:pPr>
            <w:r w:rsidRPr="001141E7">
              <w:rPr>
                <w:rFonts w:ascii="Times New Roman" w:eastAsia="Times New Roman" w:hAnsi="Times New Roman" w:cs="Times New Roman"/>
                <w:b/>
                <w:bCs/>
                <w:color w:val="000000"/>
                <w:sz w:val="20"/>
                <w:szCs w:val="20"/>
              </w:rPr>
              <w:t>Primer combo (</w:t>
            </w:r>
            <w:proofErr w:type="spellStart"/>
            <w:r w:rsidRPr="00546978">
              <w:rPr>
                <w:rFonts w:ascii="Times New Roman" w:eastAsia="Times New Roman" w:hAnsi="Times New Roman" w:cs="Times New Roman"/>
                <w:b/>
                <w:bCs/>
                <w:i/>
                <w:iCs/>
                <w:color w:val="000000"/>
                <w:sz w:val="20"/>
                <w:szCs w:val="20"/>
              </w:rPr>
              <w:t>Cyt</w:t>
            </w:r>
            <w:proofErr w:type="spellEnd"/>
            <w:r w:rsidRPr="00546978">
              <w:rPr>
                <w:rFonts w:ascii="Times New Roman" w:eastAsia="Times New Roman" w:hAnsi="Times New Roman" w:cs="Times New Roman"/>
                <w:b/>
                <w:bCs/>
                <w:i/>
                <w:iCs/>
                <w:color w:val="000000"/>
                <w:sz w:val="20"/>
                <w:szCs w:val="20"/>
              </w:rPr>
              <w:t>-b</w:t>
            </w:r>
            <w:r w:rsidRPr="001141E7">
              <w:rPr>
                <w:rFonts w:ascii="Times New Roman" w:eastAsia="Times New Roman" w:hAnsi="Times New Roman" w:cs="Times New Roman"/>
                <w:b/>
                <w:bCs/>
                <w:color w:val="000000"/>
                <w:sz w:val="20"/>
                <w:szCs w:val="20"/>
              </w:rPr>
              <w:t>)</w:t>
            </w:r>
          </w:p>
        </w:tc>
        <w:tc>
          <w:tcPr>
            <w:tcW w:w="1175" w:type="dxa"/>
            <w:tcBorders>
              <w:top w:val="single" w:sz="4" w:space="0" w:color="auto"/>
            </w:tcBorders>
            <w:shd w:val="clear" w:color="auto" w:fill="auto"/>
            <w:noWrap/>
            <w:hideMark/>
          </w:tcPr>
          <w:p w14:paraId="6D90CBDD" w14:textId="77777777" w:rsidR="008C5EDE" w:rsidRPr="001141E7" w:rsidRDefault="008C5EDE" w:rsidP="00FA2AC8">
            <w:pPr>
              <w:spacing w:after="0" w:line="480" w:lineRule="auto"/>
              <w:rPr>
                <w:rFonts w:ascii="Times New Roman" w:eastAsia="Times New Roman" w:hAnsi="Times New Roman" w:cs="Times New Roman"/>
                <w:b/>
                <w:bCs/>
                <w:color w:val="000000"/>
                <w:sz w:val="20"/>
                <w:szCs w:val="20"/>
              </w:rPr>
            </w:pPr>
          </w:p>
        </w:tc>
        <w:tc>
          <w:tcPr>
            <w:tcW w:w="6570" w:type="dxa"/>
            <w:tcBorders>
              <w:top w:val="single" w:sz="4" w:space="0" w:color="auto"/>
            </w:tcBorders>
            <w:shd w:val="clear" w:color="auto" w:fill="auto"/>
            <w:noWrap/>
            <w:hideMark/>
          </w:tcPr>
          <w:p w14:paraId="66E9DE76" w14:textId="77777777" w:rsidR="008C5EDE" w:rsidRPr="001141E7" w:rsidRDefault="008C5EDE" w:rsidP="00FA2AC8">
            <w:pPr>
              <w:spacing w:after="0" w:line="480" w:lineRule="auto"/>
              <w:rPr>
                <w:rFonts w:ascii="Times New Roman" w:eastAsia="Times New Roman" w:hAnsi="Times New Roman" w:cs="Times New Roman"/>
                <w:sz w:val="20"/>
                <w:szCs w:val="20"/>
              </w:rPr>
            </w:pPr>
          </w:p>
        </w:tc>
      </w:tr>
      <w:tr w:rsidR="008C5EDE" w:rsidRPr="001141E7" w14:paraId="57AD3383" w14:textId="77777777" w:rsidTr="00FA2AC8">
        <w:trPr>
          <w:trHeight w:val="324"/>
          <w:jc w:val="center"/>
        </w:trPr>
        <w:tc>
          <w:tcPr>
            <w:tcW w:w="2245" w:type="dxa"/>
            <w:shd w:val="clear" w:color="auto" w:fill="auto"/>
            <w:noWrap/>
            <w:hideMark/>
          </w:tcPr>
          <w:p w14:paraId="16CF1D9A"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vertAlign w:val="superscript"/>
              </w:rPr>
              <w:t>a</w:t>
            </w:r>
            <w:r w:rsidRPr="001141E7">
              <w:rPr>
                <w:rFonts w:ascii="Times New Roman" w:eastAsia="Times New Roman" w:hAnsi="Times New Roman" w:cs="Times New Roman"/>
                <w:color w:val="000000"/>
                <w:sz w:val="20"/>
                <w:szCs w:val="20"/>
              </w:rPr>
              <w:t>CB1-5'/CB2-3'</w:t>
            </w:r>
          </w:p>
        </w:tc>
        <w:tc>
          <w:tcPr>
            <w:tcW w:w="1175" w:type="dxa"/>
            <w:shd w:val="clear" w:color="auto" w:fill="auto"/>
            <w:noWrap/>
            <w:hideMark/>
          </w:tcPr>
          <w:p w14:paraId="22AF49AE"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~400</w:t>
            </w:r>
          </w:p>
        </w:tc>
        <w:tc>
          <w:tcPr>
            <w:tcW w:w="6570" w:type="dxa"/>
            <w:shd w:val="clear" w:color="auto" w:fill="auto"/>
            <w:noWrap/>
            <w:hideMark/>
          </w:tcPr>
          <w:p w14:paraId="39AA5C8C"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Annealing at 56°C for 45s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35 cycles</w:t>
            </w:r>
            <w:r>
              <w:rPr>
                <w:rFonts w:ascii="Times New Roman" w:eastAsia="Times New Roman" w:hAnsi="Times New Roman" w:cs="Times New Roman"/>
                <w:color w:val="000000"/>
                <w:sz w:val="20"/>
                <w:szCs w:val="20"/>
              </w:rPr>
              <w:t>]</w:t>
            </w:r>
          </w:p>
        </w:tc>
      </w:tr>
      <w:tr w:rsidR="008C5EDE" w:rsidRPr="001141E7" w14:paraId="131A14E5" w14:textId="77777777" w:rsidTr="00FA2AC8">
        <w:trPr>
          <w:trHeight w:val="387"/>
          <w:jc w:val="center"/>
        </w:trPr>
        <w:tc>
          <w:tcPr>
            <w:tcW w:w="2245" w:type="dxa"/>
            <w:shd w:val="clear" w:color="auto" w:fill="auto"/>
            <w:noWrap/>
            <w:hideMark/>
          </w:tcPr>
          <w:p w14:paraId="2A9DFB76"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L14724/H15915*</w:t>
            </w:r>
          </w:p>
        </w:tc>
        <w:tc>
          <w:tcPr>
            <w:tcW w:w="1175" w:type="dxa"/>
            <w:shd w:val="clear" w:color="auto" w:fill="auto"/>
            <w:noWrap/>
            <w:hideMark/>
          </w:tcPr>
          <w:p w14:paraId="09C4B3AA"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1189</w:t>
            </w:r>
          </w:p>
        </w:tc>
        <w:tc>
          <w:tcPr>
            <w:tcW w:w="6570" w:type="dxa"/>
            <w:shd w:val="clear" w:color="auto" w:fill="auto"/>
            <w:noWrap/>
            <w:hideMark/>
          </w:tcPr>
          <w:p w14:paraId="5A2D3368"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Annealing at 56°C for 45s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45 cycles</w:t>
            </w:r>
            <w:r>
              <w:rPr>
                <w:rFonts w:ascii="Times New Roman" w:eastAsia="Times New Roman" w:hAnsi="Times New Roman" w:cs="Times New Roman"/>
                <w:color w:val="000000"/>
                <w:sz w:val="20"/>
                <w:szCs w:val="20"/>
              </w:rPr>
              <w:t>]</w:t>
            </w:r>
          </w:p>
        </w:tc>
      </w:tr>
      <w:tr w:rsidR="008C5EDE" w:rsidRPr="001141E7" w14:paraId="2BF48095" w14:textId="77777777" w:rsidTr="00FA2AC8">
        <w:trPr>
          <w:trHeight w:val="540"/>
          <w:jc w:val="center"/>
        </w:trPr>
        <w:tc>
          <w:tcPr>
            <w:tcW w:w="2245" w:type="dxa"/>
            <w:shd w:val="clear" w:color="auto" w:fill="auto"/>
            <w:noWrap/>
            <w:hideMark/>
          </w:tcPr>
          <w:p w14:paraId="6AA04F2F"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L14724/MVZ16*</w:t>
            </w:r>
          </w:p>
        </w:tc>
        <w:tc>
          <w:tcPr>
            <w:tcW w:w="1175" w:type="dxa"/>
            <w:shd w:val="clear" w:color="auto" w:fill="auto"/>
            <w:noWrap/>
            <w:hideMark/>
          </w:tcPr>
          <w:p w14:paraId="230AAE8B"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~800</w:t>
            </w:r>
          </w:p>
        </w:tc>
        <w:tc>
          <w:tcPr>
            <w:tcW w:w="6570" w:type="dxa"/>
            <w:shd w:val="clear" w:color="auto" w:fill="auto"/>
            <w:noWrap/>
            <w:hideMark/>
          </w:tcPr>
          <w:p w14:paraId="6BD6D69F"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Initial hold at 94°C for5 min; Annealing at 50°C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20 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xml:space="preserve">, 48°C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15 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xml:space="preserve"> and 56°C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5 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xml:space="preserve"> for 45s each; extension at 72 for 1min25s</w:t>
            </w:r>
          </w:p>
        </w:tc>
      </w:tr>
      <w:tr w:rsidR="008C5EDE" w:rsidRPr="001141E7" w14:paraId="4DA2FCF2" w14:textId="77777777" w:rsidTr="00FA2AC8">
        <w:trPr>
          <w:trHeight w:val="342"/>
          <w:jc w:val="center"/>
        </w:trPr>
        <w:tc>
          <w:tcPr>
            <w:tcW w:w="2245" w:type="dxa"/>
            <w:shd w:val="clear" w:color="auto" w:fill="auto"/>
            <w:noWrap/>
            <w:hideMark/>
          </w:tcPr>
          <w:p w14:paraId="5DF5A07B"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MVZ05/MVZ16</w:t>
            </w:r>
          </w:p>
        </w:tc>
        <w:tc>
          <w:tcPr>
            <w:tcW w:w="1175" w:type="dxa"/>
            <w:shd w:val="clear" w:color="auto" w:fill="auto"/>
            <w:noWrap/>
            <w:hideMark/>
          </w:tcPr>
          <w:p w14:paraId="331A6C0C"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~800</w:t>
            </w:r>
          </w:p>
        </w:tc>
        <w:tc>
          <w:tcPr>
            <w:tcW w:w="6570" w:type="dxa"/>
            <w:shd w:val="clear" w:color="auto" w:fill="auto"/>
            <w:noWrap/>
            <w:hideMark/>
          </w:tcPr>
          <w:p w14:paraId="17AFC847"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Annealing at 48°C for 45s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40cycles</w:t>
            </w:r>
            <w:r>
              <w:rPr>
                <w:rFonts w:ascii="Times New Roman" w:eastAsia="Times New Roman" w:hAnsi="Times New Roman" w:cs="Times New Roman"/>
                <w:color w:val="000000"/>
                <w:sz w:val="20"/>
                <w:szCs w:val="20"/>
              </w:rPr>
              <w:t>]</w:t>
            </w:r>
          </w:p>
        </w:tc>
      </w:tr>
      <w:tr w:rsidR="008C5EDE" w:rsidRPr="001141E7" w14:paraId="4CC17018" w14:textId="77777777" w:rsidTr="00FA2AC8">
        <w:trPr>
          <w:trHeight w:val="68"/>
          <w:jc w:val="center"/>
        </w:trPr>
        <w:tc>
          <w:tcPr>
            <w:tcW w:w="2245" w:type="dxa"/>
            <w:tcBorders>
              <w:bottom w:val="single" w:sz="4" w:space="0" w:color="auto"/>
            </w:tcBorders>
            <w:shd w:val="clear" w:color="auto" w:fill="auto"/>
            <w:noWrap/>
            <w:hideMark/>
          </w:tcPr>
          <w:p w14:paraId="00CEAFC0"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MUS14095/MVZ16*</w:t>
            </w:r>
          </w:p>
        </w:tc>
        <w:tc>
          <w:tcPr>
            <w:tcW w:w="1175" w:type="dxa"/>
            <w:tcBorders>
              <w:bottom w:val="single" w:sz="4" w:space="0" w:color="auto"/>
            </w:tcBorders>
            <w:shd w:val="clear" w:color="auto" w:fill="auto"/>
            <w:noWrap/>
            <w:hideMark/>
          </w:tcPr>
          <w:p w14:paraId="14391871" w14:textId="77777777" w:rsidR="008C5EDE" w:rsidRPr="001141E7" w:rsidRDefault="008C5EDE" w:rsidP="00FA2AC8">
            <w:pPr>
              <w:spacing w:after="0" w:line="480" w:lineRule="auto"/>
              <w:jc w:val="center"/>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~800</w:t>
            </w:r>
          </w:p>
        </w:tc>
        <w:tc>
          <w:tcPr>
            <w:tcW w:w="6570" w:type="dxa"/>
            <w:tcBorders>
              <w:bottom w:val="single" w:sz="4" w:space="0" w:color="auto"/>
            </w:tcBorders>
            <w:shd w:val="clear" w:color="auto" w:fill="auto"/>
            <w:noWrap/>
            <w:hideMark/>
          </w:tcPr>
          <w:p w14:paraId="6D6B69A9" w14:textId="77777777" w:rsidR="008C5EDE" w:rsidRPr="001141E7" w:rsidRDefault="008C5EDE" w:rsidP="00FA2AC8">
            <w:pPr>
              <w:spacing w:after="0" w:line="480" w:lineRule="auto"/>
              <w:rPr>
                <w:rFonts w:ascii="Times New Roman" w:eastAsia="Times New Roman" w:hAnsi="Times New Roman" w:cs="Times New Roman"/>
                <w:color w:val="000000"/>
                <w:sz w:val="20"/>
                <w:szCs w:val="20"/>
              </w:rPr>
            </w:pPr>
            <w:r w:rsidRPr="001141E7">
              <w:rPr>
                <w:rFonts w:ascii="Times New Roman" w:eastAsia="Times New Roman" w:hAnsi="Times New Roman" w:cs="Times New Roman"/>
                <w:color w:val="000000"/>
                <w:sz w:val="20"/>
                <w:szCs w:val="20"/>
              </w:rPr>
              <w:t xml:space="preserve">Initial hold at 94°C for 5min; Annealing at 50°C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20 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xml:space="preserve">, 48°C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15 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xml:space="preserve"> and 56°C </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5 cycles</w:t>
            </w:r>
            <w:r>
              <w:rPr>
                <w:rFonts w:ascii="Times New Roman" w:eastAsia="Times New Roman" w:hAnsi="Times New Roman" w:cs="Times New Roman"/>
                <w:color w:val="000000"/>
                <w:sz w:val="20"/>
                <w:szCs w:val="20"/>
              </w:rPr>
              <w:t>]</w:t>
            </w:r>
            <w:r w:rsidRPr="001141E7">
              <w:rPr>
                <w:rFonts w:ascii="Times New Roman" w:eastAsia="Times New Roman" w:hAnsi="Times New Roman" w:cs="Times New Roman"/>
                <w:color w:val="000000"/>
                <w:sz w:val="20"/>
                <w:szCs w:val="20"/>
              </w:rPr>
              <w:t xml:space="preserve"> for 45s each; extension at 72 for 1min25s</w:t>
            </w:r>
          </w:p>
        </w:tc>
      </w:tr>
    </w:tbl>
    <w:p w14:paraId="33F615F9" w14:textId="77777777" w:rsidR="008C5EDE" w:rsidRDefault="008C5EDE" w:rsidP="008C5EDE">
      <w:pPr>
        <w:pStyle w:val="EndNoteBibliography"/>
        <w:spacing w:line="480" w:lineRule="auto"/>
        <w:ind w:left="720" w:hanging="720"/>
        <w:rPr>
          <w:rFonts w:ascii="Times New Roman" w:hAnsi="Times New Roman" w:cs="Times New Roman"/>
          <w:b/>
          <w:sz w:val="24"/>
          <w:szCs w:val="24"/>
        </w:rPr>
        <w:sectPr w:rsidR="008C5EDE" w:rsidSect="008C5EDE">
          <w:pgSz w:w="12240" w:h="15840"/>
          <w:pgMar w:top="1440" w:right="1080" w:bottom="1440" w:left="1080" w:header="720" w:footer="720" w:gutter="0"/>
          <w:cols w:space="720"/>
          <w:docGrid w:linePitch="360"/>
        </w:sectPr>
      </w:pPr>
    </w:p>
    <w:p w14:paraId="02B5AF5A" w14:textId="77777777" w:rsidR="008C5EDE" w:rsidRDefault="008C5EDE" w:rsidP="008C5EDE">
      <w:pPr>
        <w:pStyle w:val="EndNoteBibliography"/>
        <w:spacing w:line="480" w:lineRule="auto"/>
        <w:ind w:left="720" w:hanging="720"/>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Supplementary methods: </w:t>
      </w:r>
    </w:p>
    <w:p w14:paraId="0F14C486" w14:textId="77777777" w:rsidR="008C5EDE" w:rsidRDefault="008C5EDE" w:rsidP="008C5EDE">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Raw reads were first demultiplex using the </w:t>
      </w:r>
      <w:r w:rsidRPr="001A34DD">
        <w:rPr>
          <w:rFonts w:ascii="Times New Roman" w:hAnsi="Times New Roman" w:cs="Times New Roman"/>
          <w:i/>
          <w:iCs/>
          <w:sz w:val="24"/>
          <w:szCs w:val="24"/>
        </w:rPr>
        <w:t>process-</w:t>
      </w:r>
      <w:proofErr w:type="spellStart"/>
      <w:r w:rsidRPr="001A34DD">
        <w:rPr>
          <w:rFonts w:ascii="Times New Roman" w:hAnsi="Times New Roman" w:cs="Times New Roman"/>
          <w:i/>
          <w:iCs/>
          <w:sz w:val="24"/>
          <w:szCs w:val="24"/>
        </w:rPr>
        <w:t>radtags</w:t>
      </w:r>
      <w:proofErr w:type="spellEnd"/>
      <w:r>
        <w:rPr>
          <w:rFonts w:ascii="Times New Roman" w:hAnsi="Times New Roman" w:cs="Times New Roman"/>
          <w:sz w:val="24"/>
          <w:szCs w:val="24"/>
        </w:rPr>
        <w:t xml:space="preserve"> program implemented in Stacks v2.55. The quality of the reads was assessed using </w:t>
      </w:r>
      <w:proofErr w:type="spellStart"/>
      <w:r w:rsidRPr="00945167">
        <w:rPr>
          <w:rFonts w:ascii="Times New Roman" w:hAnsi="Times New Roman" w:cs="Times New Roman"/>
          <w:sz w:val="24"/>
          <w:szCs w:val="24"/>
        </w:rPr>
        <w:t>FastQC</w:t>
      </w:r>
      <w:proofErr w:type="spellEnd"/>
      <w:r>
        <w:rPr>
          <w:rFonts w:ascii="Times New Roman" w:hAnsi="Times New Roman" w:cs="Times New Roman"/>
          <w:sz w:val="24"/>
          <w:szCs w:val="24"/>
        </w:rPr>
        <w:t xml:space="preserve"> and high levels of adapter content were found in all of them. Before removing adapter sequences using </w:t>
      </w:r>
      <w:proofErr w:type="spellStart"/>
      <w:r w:rsidRPr="0011727A">
        <w:rPr>
          <w:rFonts w:ascii="Times New Roman" w:hAnsi="Times New Roman" w:cs="Times New Roman"/>
          <w:sz w:val="24"/>
          <w:szCs w:val="24"/>
        </w:rPr>
        <w:t>fastp</w:t>
      </w:r>
      <w:proofErr w:type="spellEnd"/>
      <w:r>
        <w:rPr>
          <w:rFonts w:ascii="Times New Roman" w:hAnsi="Times New Roman" w:cs="Times New Roman"/>
          <w:sz w:val="24"/>
          <w:szCs w:val="24"/>
        </w:rPr>
        <w:t xml:space="preserve"> v</w:t>
      </w:r>
      <w:r w:rsidRPr="00277E16">
        <w:rPr>
          <w:rFonts w:ascii="Times New Roman" w:hAnsi="Times New Roman" w:cs="Times New Roman"/>
          <w:sz w:val="24"/>
          <w:szCs w:val="24"/>
        </w:rPr>
        <w:t>0.23.2</w:t>
      </w:r>
      <w:r>
        <w:rPr>
          <w:rFonts w:ascii="Times New Roman" w:hAnsi="Times New Roman" w:cs="Times New Roman"/>
          <w:sz w:val="24"/>
          <w:szCs w:val="24"/>
        </w:rPr>
        <w:t xml:space="preserve"> (</w:t>
      </w:r>
      <w:r w:rsidRPr="0011727A">
        <w:rPr>
          <w:rFonts w:ascii="Times New Roman" w:hAnsi="Times New Roman" w:cs="Times New Roman"/>
          <w:sz w:val="24"/>
          <w:szCs w:val="24"/>
        </w:rPr>
        <w:t>https://github.com/OpenGene/fastp</w:t>
      </w:r>
      <w:r>
        <w:rPr>
          <w:rFonts w:ascii="Times New Roman" w:hAnsi="Times New Roman" w:cs="Times New Roman"/>
          <w:sz w:val="24"/>
          <w:szCs w:val="24"/>
        </w:rPr>
        <w:t xml:space="preserve">), it was necessary to identify them using a different program. </w:t>
      </w:r>
      <w:proofErr w:type="spellStart"/>
      <w:r w:rsidRPr="0034077D">
        <w:rPr>
          <w:rFonts w:ascii="Times New Roman" w:hAnsi="Times New Roman" w:cs="Times New Roman"/>
          <w:sz w:val="24"/>
          <w:szCs w:val="24"/>
        </w:rPr>
        <w:t>BBMap</w:t>
      </w:r>
      <w:proofErr w:type="spellEnd"/>
      <w:r>
        <w:rPr>
          <w:rFonts w:ascii="Times New Roman" w:hAnsi="Times New Roman" w:cs="Times New Roman"/>
          <w:sz w:val="24"/>
          <w:szCs w:val="24"/>
        </w:rPr>
        <w:t xml:space="preserve"> (</w:t>
      </w:r>
      <w:r w:rsidRPr="0034077D">
        <w:rPr>
          <w:rFonts w:ascii="Times New Roman" w:hAnsi="Times New Roman" w:cs="Times New Roman"/>
          <w:sz w:val="24"/>
          <w:szCs w:val="24"/>
        </w:rPr>
        <w:t>sourceforge.net/projects/</w:t>
      </w:r>
      <w:proofErr w:type="spellStart"/>
      <w:r w:rsidRPr="0034077D">
        <w:rPr>
          <w:rFonts w:ascii="Times New Roman" w:hAnsi="Times New Roman" w:cs="Times New Roman"/>
          <w:sz w:val="24"/>
          <w:szCs w:val="24"/>
        </w:rPr>
        <w:t>bbmap</w:t>
      </w:r>
      <w:proofErr w:type="spellEnd"/>
      <w:r w:rsidRPr="0034077D">
        <w:rPr>
          <w:rFonts w:ascii="Times New Roman" w:hAnsi="Times New Roman" w:cs="Times New Roman"/>
          <w:sz w:val="24"/>
          <w:szCs w:val="24"/>
        </w:rPr>
        <w:t>/</w:t>
      </w:r>
      <w:r>
        <w:rPr>
          <w:rFonts w:ascii="Times New Roman" w:hAnsi="Times New Roman" w:cs="Times New Roman"/>
          <w:sz w:val="24"/>
          <w:szCs w:val="24"/>
        </w:rPr>
        <w:t xml:space="preserve">) was utilized to identify -from a reference file- the adapters present in the reads and their frequency. Once the adapter was identified, a </w:t>
      </w:r>
      <w:proofErr w:type="spellStart"/>
      <w:r>
        <w:rPr>
          <w:rFonts w:ascii="Times New Roman" w:hAnsi="Times New Roman" w:cs="Times New Roman"/>
          <w:sz w:val="24"/>
          <w:szCs w:val="24"/>
        </w:rPr>
        <w:t>fasta</w:t>
      </w:r>
      <w:proofErr w:type="spellEnd"/>
      <w:r>
        <w:rPr>
          <w:rFonts w:ascii="Times New Roman" w:hAnsi="Times New Roman" w:cs="Times New Roman"/>
          <w:sz w:val="24"/>
          <w:szCs w:val="24"/>
        </w:rPr>
        <w:t xml:space="preserve"> file with its sequence was included in the </w:t>
      </w:r>
      <w:proofErr w:type="spellStart"/>
      <w:r>
        <w:rPr>
          <w:rFonts w:ascii="Times New Roman" w:hAnsi="Times New Roman" w:cs="Times New Roman"/>
          <w:sz w:val="24"/>
          <w:szCs w:val="24"/>
        </w:rPr>
        <w:t>fastp</w:t>
      </w:r>
      <w:proofErr w:type="spellEnd"/>
      <w:r>
        <w:rPr>
          <w:rFonts w:ascii="Times New Roman" w:hAnsi="Times New Roman" w:cs="Times New Roman"/>
          <w:sz w:val="24"/>
          <w:szCs w:val="24"/>
        </w:rPr>
        <w:t xml:space="preserve"> run so it could be trimmed from the raw files (i.e., before being demultiplexed). After doing so, the reads were no longer of the same length, which is necessary for downstream analyses in Stacks 2. Therefore, after removing the adapters, the reads were demultiplexed keeping only those of 130bp (</w:t>
      </w:r>
      <w:r w:rsidRPr="001A34DD">
        <w:rPr>
          <w:rFonts w:ascii="Times New Roman" w:hAnsi="Times New Roman" w:cs="Times New Roman"/>
          <w:sz w:val="24"/>
          <w:szCs w:val="24"/>
        </w:rPr>
        <w:t>--</w:t>
      </w:r>
      <w:proofErr w:type="spellStart"/>
      <w:r w:rsidRPr="001A34DD">
        <w:rPr>
          <w:rFonts w:ascii="Times New Roman" w:hAnsi="Times New Roman" w:cs="Times New Roman"/>
          <w:sz w:val="24"/>
          <w:szCs w:val="24"/>
        </w:rPr>
        <w:t>len</w:t>
      </w:r>
      <w:proofErr w:type="spellEnd"/>
      <w:r w:rsidRPr="001A34DD">
        <w:rPr>
          <w:rFonts w:ascii="Times New Roman" w:hAnsi="Times New Roman" w:cs="Times New Roman"/>
          <w:sz w:val="24"/>
          <w:szCs w:val="24"/>
        </w:rPr>
        <w:t>-limit 130</w:t>
      </w:r>
      <w:r>
        <w:rPr>
          <w:rFonts w:ascii="Times New Roman" w:hAnsi="Times New Roman" w:cs="Times New Roman"/>
          <w:sz w:val="24"/>
          <w:szCs w:val="24"/>
        </w:rPr>
        <w:t xml:space="preserve"> and</w:t>
      </w:r>
      <w:r w:rsidRPr="001A34DD">
        <w:rPr>
          <w:rFonts w:ascii="Times New Roman" w:hAnsi="Times New Roman" w:cs="Times New Roman"/>
          <w:sz w:val="24"/>
          <w:szCs w:val="24"/>
        </w:rPr>
        <w:t xml:space="preserve"> -t 130</w:t>
      </w:r>
      <w:r>
        <w:rPr>
          <w:rFonts w:ascii="Times New Roman" w:hAnsi="Times New Roman" w:cs="Times New Roman"/>
          <w:sz w:val="24"/>
          <w:szCs w:val="24"/>
        </w:rPr>
        <w:t xml:space="preserve">). </w:t>
      </w:r>
    </w:p>
    <w:p w14:paraId="2AC3FE55" w14:textId="77777777" w:rsidR="008C5EDE" w:rsidRDefault="008C5EDE" w:rsidP="008C5EDE">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To estimate the appropriate parameter settings to include in the Stacks modules, we ran several iterations of the </w:t>
      </w:r>
      <w:proofErr w:type="spellStart"/>
      <w:r w:rsidRPr="00390720">
        <w:rPr>
          <w:rFonts w:ascii="Times New Roman" w:hAnsi="Times New Roman" w:cs="Times New Roman"/>
          <w:i/>
          <w:iCs/>
          <w:sz w:val="24"/>
          <w:szCs w:val="24"/>
        </w:rPr>
        <w:t>denovo</w:t>
      </w:r>
      <w:r>
        <w:rPr>
          <w:rFonts w:ascii="Times New Roman" w:hAnsi="Times New Roman" w:cs="Times New Roman"/>
          <w:i/>
          <w:iCs/>
          <w:sz w:val="24"/>
          <w:szCs w:val="24"/>
        </w:rPr>
        <w:t>_</w:t>
      </w:r>
      <w:r w:rsidRPr="00390720">
        <w:rPr>
          <w:rFonts w:ascii="Times New Roman" w:hAnsi="Times New Roman" w:cs="Times New Roman"/>
          <w:i/>
          <w:iCs/>
          <w:sz w:val="24"/>
          <w:szCs w:val="24"/>
        </w:rPr>
        <w:t>map</w:t>
      </w:r>
      <w:proofErr w:type="spellEnd"/>
      <w:r>
        <w:rPr>
          <w:rFonts w:ascii="Times New Roman" w:hAnsi="Times New Roman" w:cs="Times New Roman"/>
          <w:sz w:val="24"/>
          <w:szCs w:val="24"/>
        </w:rPr>
        <w:t xml:space="preserve"> program modifying the parameters -</w:t>
      </w:r>
      <w:r w:rsidRPr="00F562C6">
        <w:rPr>
          <w:rFonts w:ascii="Times New Roman" w:hAnsi="Times New Roman" w:cs="Times New Roman"/>
          <w:b/>
          <w:bCs/>
          <w:sz w:val="24"/>
          <w:szCs w:val="24"/>
        </w:rPr>
        <w:t>m</w:t>
      </w:r>
      <w:r>
        <w:rPr>
          <w:rFonts w:ascii="Times New Roman" w:hAnsi="Times New Roman" w:cs="Times New Roman"/>
          <w:sz w:val="24"/>
          <w:szCs w:val="24"/>
        </w:rPr>
        <w:t xml:space="preserve"> (which determines coverage depth in the </w:t>
      </w:r>
      <w:proofErr w:type="spellStart"/>
      <w:r>
        <w:rPr>
          <w:rFonts w:ascii="Times New Roman" w:hAnsi="Times New Roman" w:cs="Times New Roman"/>
          <w:sz w:val="24"/>
          <w:szCs w:val="24"/>
        </w:rPr>
        <w:t>ustacks</w:t>
      </w:r>
      <w:proofErr w:type="spellEnd"/>
      <w:r>
        <w:rPr>
          <w:rFonts w:ascii="Times New Roman" w:hAnsi="Times New Roman" w:cs="Times New Roman"/>
          <w:sz w:val="24"/>
          <w:szCs w:val="24"/>
        </w:rPr>
        <w:t xml:space="preserve"> module), -</w:t>
      </w:r>
      <w:r w:rsidRPr="00F562C6">
        <w:rPr>
          <w:rFonts w:ascii="Times New Roman" w:hAnsi="Times New Roman" w:cs="Times New Roman"/>
          <w:b/>
          <w:bCs/>
          <w:sz w:val="24"/>
          <w:szCs w:val="24"/>
        </w:rPr>
        <w:t xml:space="preserve">M </w:t>
      </w:r>
      <w:r>
        <w:rPr>
          <w:rFonts w:ascii="Times New Roman" w:hAnsi="Times New Roman" w:cs="Times New Roman"/>
          <w:sz w:val="24"/>
          <w:szCs w:val="24"/>
        </w:rPr>
        <w:t xml:space="preserve">(which determines the number of mismatches allowed to form a stack in the </w:t>
      </w:r>
      <w:proofErr w:type="spellStart"/>
      <w:r>
        <w:rPr>
          <w:rFonts w:ascii="Times New Roman" w:hAnsi="Times New Roman" w:cs="Times New Roman"/>
          <w:sz w:val="24"/>
          <w:szCs w:val="24"/>
        </w:rPr>
        <w:t>ustacks</w:t>
      </w:r>
      <w:proofErr w:type="spellEnd"/>
      <w:r>
        <w:rPr>
          <w:rFonts w:ascii="Times New Roman" w:hAnsi="Times New Roman" w:cs="Times New Roman"/>
          <w:sz w:val="24"/>
          <w:szCs w:val="24"/>
        </w:rPr>
        <w:t xml:space="preserve"> module) and -</w:t>
      </w:r>
      <w:r w:rsidRPr="00F562C6">
        <w:rPr>
          <w:rFonts w:ascii="Times New Roman" w:hAnsi="Times New Roman" w:cs="Times New Roman"/>
          <w:b/>
          <w:bCs/>
          <w:sz w:val="24"/>
          <w:szCs w:val="24"/>
        </w:rPr>
        <w:t>n</w:t>
      </w:r>
      <w:r>
        <w:rPr>
          <w:rFonts w:ascii="Times New Roman" w:hAnsi="Times New Roman" w:cs="Times New Roman"/>
          <w:sz w:val="24"/>
          <w:szCs w:val="24"/>
        </w:rPr>
        <w:t xml:space="preserve"> (which controls the number of mismatches allowed between individuals when building the catalog in </w:t>
      </w:r>
      <w:proofErr w:type="spellStart"/>
      <w:r>
        <w:rPr>
          <w:rFonts w:ascii="Times New Roman" w:hAnsi="Times New Roman" w:cs="Times New Roman"/>
          <w:sz w:val="24"/>
          <w:szCs w:val="24"/>
        </w:rPr>
        <w:t>cstacks</w:t>
      </w:r>
      <w:proofErr w:type="spellEnd"/>
      <w:r>
        <w:rPr>
          <w:rFonts w:ascii="Times New Roman" w:hAnsi="Times New Roman" w:cs="Times New Roman"/>
          <w:sz w:val="24"/>
          <w:szCs w:val="24"/>
        </w:rPr>
        <w:t xml:space="preserve">). The following tests were run for </w:t>
      </w:r>
      <w:r w:rsidRPr="0058327A">
        <w:rPr>
          <w:rFonts w:ascii="Times New Roman" w:hAnsi="Times New Roman" w:cs="Times New Roman"/>
          <w:i/>
          <w:iCs/>
          <w:sz w:val="24"/>
          <w:szCs w:val="24"/>
        </w:rPr>
        <w:t xml:space="preserve">A. boliviensis </w:t>
      </w:r>
      <w:r>
        <w:rPr>
          <w:rFonts w:ascii="Times New Roman" w:hAnsi="Times New Roman" w:cs="Times New Roman"/>
          <w:sz w:val="24"/>
          <w:szCs w:val="24"/>
        </w:rPr>
        <w:t xml:space="preserve">and </w:t>
      </w:r>
      <w:r w:rsidRPr="0058327A">
        <w:rPr>
          <w:rFonts w:ascii="Times New Roman" w:hAnsi="Times New Roman" w:cs="Times New Roman"/>
          <w:i/>
          <w:iCs/>
          <w:sz w:val="24"/>
          <w:szCs w:val="24"/>
        </w:rPr>
        <w:t>A. cinerea</w:t>
      </w:r>
      <w:r>
        <w:rPr>
          <w:rFonts w:ascii="Times New Roman" w:hAnsi="Times New Roman" w:cs="Times New Roman"/>
          <w:sz w:val="24"/>
          <w:szCs w:val="24"/>
        </w:rPr>
        <w:t xml:space="preserve"> assuming panmictic populations in each case. After every run, the number of loci and polymorphic loci were calculated. Given that the parame</w:t>
      </w:r>
      <w:r w:rsidRPr="00F562C6">
        <w:rPr>
          <w:rFonts w:ascii="Times New Roman" w:hAnsi="Times New Roman" w:cs="Times New Roman"/>
          <w:sz w:val="24"/>
          <w:szCs w:val="24"/>
        </w:rPr>
        <w:t xml:space="preserve">ters </w:t>
      </w:r>
      <w:r w:rsidRPr="00CE7E0D">
        <w:rPr>
          <w:rFonts w:ascii="Times New Roman" w:hAnsi="Times New Roman" w:cs="Times New Roman"/>
          <w:i/>
          <w:iCs/>
          <w:sz w:val="24"/>
          <w:szCs w:val="24"/>
        </w:rPr>
        <w:t>-M</w:t>
      </w:r>
      <w:r w:rsidRPr="00F562C6">
        <w:rPr>
          <w:rFonts w:ascii="Times New Roman" w:hAnsi="Times New Roman" w:cs="Times New Roman"/>
          <w:sz w:val="24"/>
          <w:szCs w:val="24"/>
        </w:rPr>
        <w:t xml:space="preserve"> and </w:t>
      </w:r>
      <w:r w:rsidRPr="00CE7E0D">
        <w:rPr>
          <w:rFonts w:ascii="Times New Roman" w:hAnsi="Times New Roman" w:cs="Times New Roman"/>
          <w:i/>
          <w:iCs/>
          <w:sz w:val="24"/>
          <w:szCs w:val="24"/>
        </w:rPr>
        <w:t>-n</w:t>
      </w:r>
      <w:r w:rsidRPr="00F562C6">
        <w:rPr>
          <w:rFonts w:ascii="Times New Roman" w:hAnsi="Times New Roman" w:cs="Times New Roman"/>
          <w:sz w:val="24"/>
          <w:szCs w:val="24"/>
        </w:rPr>
        <w:t xml:space="preserve"> do not affect coverage depth of the samples, the first set of parameter testing was performed to identify the appropriate value of </w:t>
      </w:r>
      <w:r w:rsidRPr="00CE7E0D">
        <w:rPr>
          <w:rFonts w:ascii="Times New Roman" w:hAnsi="Times New Roman" w:cs="Times New Roman"/>
          <w:i/>
          <w:iCs/>
          <w:sz w:val="24"/>
          <w:szCs w:val="24"/>
        </w:rPr>
        <w:t>-m</w:t>
      </w:r>
      <w:r w:rsidRPr="00F562C6">
        <w:rPr>
          <w:rFonts w:ascii="Times New Roman" w:hAnsi="Times New Roman" w:cs="Times New Roman"/>
          <w:sz w:val="24"/>
          <w:szCs w:val="24"/>
        </w:rPr>
        <w:t xml:space="preserve">. This was done by running several iterations with </w:t>
      </w:r>
      <w:r w:rsidRPr="00CE7E0D">
        <w:rPr>
          <w:rFonts w:ascii="Times New Roman" w:hAnsi="Times New Roman" w:cs="Times New Roman"/>
          <w:i/>
          <w:iCs/>
          <w:sz w:val="24"/>
          <w:szCs w:val="24"/>
        </w:rPr>
        <w:t>-m</w:t>
      </w:r>
      <w:r w:rsidRPr="00F562C6">
        <w:rPr>
          <w:rFonts w:ascii="Times New Roman" w:hAnsi="Times New Roman" w:cs="Times New Roman"/>
          <w:sz w:val="24"/>
          <w:szCs w:val="24"/>
        </w:rPr>
        <w:t xml:space="preserve"> values anywhere from 1 to 7, while </w:t>
      </w:r>
      <w:r w:rsidRPr="00CE7E0D">
        <w:rPr>
          <w:rFonts w:ascii="Times New Roman" w:hAnsi="Times New Roman" w:cs="Times New Roman"/>
          <w:i/>
          <w:iCs/>
          <w:sz w:val="24"/>
          <w:szCs w:val="24"/>
        </w:rPr>
        <w:t>-M</w:t>
      </w:r>
      <w:r w:rsidRPr="00F562C6">
        <w:rPr>
          <w:rFonts w:ascii="Times New Roman" w:hAnsi="Times New Roman" w:cs="Times New Roman"/>
          <w:sz w:val="24"/>
          <w:szCs w:val="24"/>
        </w:rPr>
        <w:t xml:space="preserve"> and </w:t>
      </w:r>
      <w:r w:rsidRPr="00CE7E0D">
        <w:rPr>
          <w:rFonts w:ascii="Times New Roman" w:hAnsi="Times New Roman" w:cs="Times New Roman"/>
          <w:i/>
          <w:iCs/>
          <w:sz w:val="24"/>
          <w:szCs w:val="24"/>
        </w:rPr>
        <w:t>-n</w:t>
      </w:r>
      <w:r w:rsidRPr="00F562C6">
        <w:rPr>
          <w:rFonts w:ascii="Times New Roman" w:hAnsi="Times New Roman" w:cs="Times New Roman"/>
          <w:sz w:val="24"/>
          <w:szCs w:val="24"/>
        </w:rPr>
        <w:t xml:space="preserve"> were kept at the default values. </w:t>
      </w:r>
      <w:r>
        <w:rPr>
          <w:rFonts w:ascii="Times New Roman" w:hAnsi="Times New Roman" w:cs="Times New Roman"/>
          <w:sz w:val="24"/>
          <w:szCs w:val="24"/>
        </w:rPr>
        <w:t>S</w:t>
      </w:r>
      <w:r w:rsidRPr="00F562C6">
        <w:rPr>
          <w:rFonts w:ascii="Times New Roman" w:hAnsi="Times New Roman" w:cs="Times New Roman"/>
          <w:sz w:val="24"/>
          <w:szCs w:val="24"/>
        </w:rPr>
        <w:t>ince th</w:t>
      </w:r>
      <w:r>
        <w:rPr>
          <w:rFonts w:ascii="Times New Roman" w:hAnsi="Times New Roman" w:cs="Times New Roman"/>
          <w:sz w:val="24"/>
          <w:szCs w:val="24"/>
        </w:rPr>
        <w:t xml:space="preserve">e number of loci recovered was well over 1 million in all cases, </w:t>
      </w:r>
      <w:r w:rsidRPr="009E2BCF">
        <w:rPr>
          <w:rFonts w:ascii="Times New Roman" w:hAnsi="Times New Roman" w:cs="Times New Roman"/>
          <w:b/>
          <w:bCs/>
          <w:sz w:val="24"/>
          <w:szCs w:val="24"/>
        </w:rPr>
        <w:t>m = 6</w:t>
      </w:r>
      <w:r>
        <w:rPr>
          <w:rFonts w:ascii="Times New Roman" w:hAnsi="Times New Roman" w:cs="Times New Roman"/>
          <w:sz w:val="24"/>
          <w:szCs w:val="24"/>
        </w:rPr>
        <w:t xml:space="preserve"> was selected to keep the highest number of loci while ensuring that all samples had depth values &gt;10x (</w:t>
      </w:r>
      <w:r w:rsidRPr="001D099C">
        <w:rPr>
          <w:rFonts w:ascii="Times New Roman" w:hAnsi="Times New Roman" w:cs="Times New Roman"/>
          <w:sz w:val="24"/>
          <w:szCs w:val="24"/>
        </w:rPr>
        <w:t>as recommended by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AuthorYear="1"&gt;&lt;Author&gt;Rochette&lt;/Author&gt;&lt;Year&gt;2017&lt;/Year&gt;&lt;RecNum&gt;94&lt;/RecNum&gt;&lt;DisplayText&gt;Rochette and Catchen (2017)&lt;/DisplayText&gt;&lt;record&gt;&lt;rec-number&gt;94&lt;/rec-number&gt;&lt;foreign-keys&gt;&lt;key app="EN" db-id="pa0sf9zemtvwp7ez92555xtcs2p2zfpzdzss" timestamp="1677617598"&gt;94&lt;/key&gt;&lt;/foreign-keys&gt;&lt;ref-type name="Journal Article"&gt;17&lt;/ref-type&gt;&lt;contributors&gt;&lt;authors&gt;&lt;author&gt;Rochette, Nicolas C.&lt;/author&gt;&lt;author&gt;Catchen, Julian M.&lt;/author&gt;&lt;/authors&gt;&lt;/contributors&gt;&lt;titles&gt;&lt;title&gt;Deriving genotypes from RAD-seq short-read data using Stacks&lt;/title&gt;&lt;secondary-title&gt;Nature protocols&lt;/secondary-title&gt;&lt;/titles&gt;&lt;periodical&gt;&lt;full-title&gt;Nature protocols&lt;/full-title&gt;&lt;/periodical&gt;&lt;pages&gt;2640-2659&lt;/pages&gt;&lt;volume&gt;12&lt;/volume&gt;&lt;number&gt;12&lt;/number&gt;&lt;keywords&gt;&lt;keyword&gt;Data processing&lt;/keyword&gt;&lt;keyword&gt;Demultiplexing&lt;/keyword&gt;&lt;keyword&gt;Deoxyribonucleic acid&lt;/keyword&gt;&lt;keyword&gt;DNA&lt;/keyword&gt;&lt;keyword&gt;DNA sequencing&lt;/keyword&gt;&lt;keyword&gt;Ecological monitoring&lt;/keyword&gt;&lt;keyword&gt;Filtration&lt;/keyword&gt;&lt;keyword&gt;Gene mapping&lt;/keyword&gt;&lt;keyword&gt;Gene sequencing&lt;/keyword&gt;&lt;keyword&gt;Genetic research&lt;/keyword&gt;&lt;keyword&gt;Genetics&lt;/keyword&gt;&lt;keyword&gt;Genotype&lt;/keyword&gt;&lt;keyword&gt;Genotypes&lt;/keyword&gt;&lt;keyword&gt;Genotyping&lt;/keyword&gt;&lt;keyword&gt;Identification and classification&lt;/keyword&gt;&lt;keyword&gt;Innovations&lt;/keyword&gt;&lt;keyword&gt;Nucleotide sequencing&lt;/keyword&gt;&lt;keyword&gt;Population genetics&lt;/keyword&gt;&lt;keyword&gt;Single-nucleotide polymorphism&lt;/keyword&gt;&lt;keyword&gt;Stacks&lt;/keyword&gt;&lt;/keywords&gt;&lt;dates&gt;&lt;year&gt;2017&lt;/year&gt;&lt;/dates&gt;&lt;pub-location&gt;England&lt;/pub-location&gt;&lt;publisher&gt;England: Nature Publishing Group&lt;/publisher&gt;&lt;isbn&gt;1754-2189&lt;/isbn&gt;&lt;urls&gt;&lt;/urls&gt;&lt;electronic-resource-num&gt;10.1038/nprot.2017.123&lt;/electronic-resource-num&gt;&lt;/record&gt;&lt;/Cite&gt;&lt;/EndNote&gt;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Rochette and Catchen (2017)</w:t>
      </w:r>
      <w:r>
        <w:rPr>
          <w:rFonts w:ascii="Times New Roman" w:hAnsi="Times New Roman" w:cs="Times New Roman"/>
          <w:sz w:val="24"/>
          <w:szCs w:val="24"/>
        </w:rPr>
        <w:fldChar w:fldCharType="end"/>
      </w:r>
      <w:r>
        <w:rPr>
          <w:rFonts w:ascii="Times New Roman" w:hAnsi="Times New Roman" w:cs="Times New Roman"/>
          <w:sz w:val="24"/>
          <w:szCs w:val="24"/>
        </w:rPr>
        <w:t xml:space="preserve">). Next, keeping M = n, we run iterations for values of </w:t>
      </w:r>
      <w:r w:rsidRPr="00CE7E0D">
        <w:rPr>
          <w:rFonts w:ascii="Times New Roman" w:hAnsi="Times New Roman" w:cs="Times New Roman"/>
          <w:i/>
          <w:iCs/>
          <w:sz w:val="24"/>
          <w:szCs w:val="24"/>
        </w:rPr>
        <w:t xml:space="preserve">-M </w:t>
      </w:r>
      <w:r>
        <w:rPr>
          <w:rFonts w:ascii="Times New Roman" w:hAnsi="Times New Roman" w:cs="Times New Roman"/>
          <w:sz w:val="24"/>
          <w:szCs w:val="24"/>
        </w:rPr>
        <w:t xml:space="preserve">between 1 and 7. Because the number of loci and </w:t>
      </w:r>
      <w:r>
        <w:rPr>
          <w:rFonts w:ascii="Times New Roman" w:hAnsi="Times New Roman" w:cs="Times New Roman"/>
          <w:sz w:val="24"/>
          <w:szCs w:val="24"/>
        </w:rPr>
        <w:lastRenderedPageBreak/>
        <w:t xml:space="preserve">polymorphic loci were similar at M = 3, 4 and 5, subsequent iterations of the </w:t>
      </w:r>
      <w:proofErr w:type="spellStart"/>
      <w:r w:rsidRPr="00390720">
        <w:rPr>
          <w:rFonts w:ascii="Times New Roman" w:hAnsi="Times New Roman" w:cs="Times New Roman"/>
          <w:i/>
          <w:iCs/>
          <w:sz w:val="24"/>
          <w:szCs w:val="24"/>
        </w:rPr>
        <w:t>denovo_map</w:t>
      </w:r>
      <w:proofErr w:type="spellEnd"/>
      <w:r w:rsidRPr="00390720">
        <w:rPr>
          <w:rFonts w:ascii="Times New Roman" w:hAnsi="Times New Roman" w:cs="Times New Roman"/>
          <w:i/>
          <w:iCs/>
          <w:sz w:val="24"/>
          <w:szCs w:val="24"/>
        </w:rPr>
        <w:t xml:space="preserve"> </w:t>
      </w:r>
      <w:r>
        <w:rPr>
          <w:rFonts w:ascii="Times New Roman" w:hAnsi="Times New Roman" w:cs="Times New Roman"/>
          <w:sz w:val="24"/>
          <w:szCs w:val="24"/>
        </w:rPr>
        <w:t xml:space="preserve">program were performed, setting </w:t>
      </w:r>
      <w:r w:rsidRPr="00CE7E0D">
        <w:rPr>
          <w:rFonts w:ascii="Times New Roman" w:hAnsi="Times New Roman" w:cs="Times New Roman"/>
          <w:i/>
          <w:iCs/>
          <w:sz w:val="24"/>
          <w:szCs w:val="24"/>
        </w:rPr>
        <w:t>-M</w:t>
      </w:r>
      <w:r>
        <w:rPr>
          <w:rFonts w:ascii="Times New Roman" w:hAnsi="Times New Roman" w:cs="Times New Roman"/>
          <w:sz w:val="24"/>
          <w:szCs w:val="24"/>
        </w:rPr>
        <w:t xml:space="preserve"> to either 3, 4 or 5 and </w:t>
      </w:r>
      <w:r w:rsidRPr="00CE7E0D">
        <w:rPr>
          <w:rFonts w:ascii="Times New Roman" w:hAnsi="Times New Roman" w:cs="Times New Roman"/>
          <w:i/>
          <w:iCs/>
          <w:sz w:val="24"/>
          <w:szCs w:val="24"/>
        </w:rPr>
        <w:t>-n</w:t>
      </w:r>
      <w:r>
        <w:rPr>
          <w:rFonts w:ascii="Times New Roman" w:hAnsi="Times New Roman" w:cs="Times New Roman"/>
          <w:sz w:val="24"/>
          <w:szCs w:val="24"/>
        </w:rPr>
        <w:t xml:space="preserve"> equal to either M+1 or M-1. </w:t>
      </w:r>
    </w:p>
    <w:p w14:paraId="69E167E2" w14:textId="5AB90576" w:rsidR="00934D6D" w:rsidRPr="008C5EDE" w:rsidRDefault="008C5EDE" w:rsidP="008C5EDE">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At this stage and using only the </w:t>
      </w:r>
      <w:r w:rsidRPr="0058327A">
        <w:rPr>
          <w:rFonts w:ascii="Times New Roman" w:hAnsi="Times New Roman" w:cs="Times New Roman"/>
          <w:i/>
          <w:iCs/>
          <w:sz w:val="24"/>
          <w:szCs w:val="24"/>
        </w:rPr>
        <w:t>populations</w:t>
      </w:r>
      <w:r>
        <w:rPr>
          <w:rFonts w:ascii="Times New Roman" w:hAnsi="Times New Roman" w:cs="Times New Roman"/>
          <w:sz w:val="24"/>
          <w:szCs w:val="24"/>
        </w:rPr>
        <w:t xml:space="preserve"> module, the combinations of parameter settings specified above (nine in total) were run with another filter: a minimum percentage of individuals a locus must be present in, to be processed (-r = 0.75, 0.8 and 1.0). Additionally, a VCF file was generated from each run. From the VCF files, </w:t>
      </w:r>
      <w:r w:rsidRPr="00C10F06">
        <w:rPr>
          <w:rFonts w:ascii="Times New Roman" w:hAnsi="Times New Roman" w:cs="Times New Roman"/>
          <w:sz w:val="24"/>
          <w:szCs w:val="24"/>
        </w:rPr>
        <w:t xml:space="preserve">the percentage of missing data per individual was calculated </w:t>
      </w:r>
      <w:r>
        <w:rPr>
          <w:rFonts w:ascii="Times New Roman" w:hAnsi="Times New Roman" w:cs="Times New Roman"/>
          <w:sz w:val="24"/>
          <w:szCs w:val="24"/>
        </w:rPr>
        <w:t>(</w:t>
      </w:r>
      <w:r w:rsidRPr="00C10F06">
        <w:rPr>
          <w:rFonts w:ascii="Times New Roman" w:hAnsi="Times New Roman" w:cs="Times New Roman"/>
          <w:i/>
          <w:iCs/>
          <w:sz w:val="24"/>
          <w:szCs w:val="24"/>
        </w:rPr>
        <w:t>--missing-</w:t>
      </w:r>
      <w:proofErr w:type="spellStart"/>
      <w:r w:rsidRPr="00C10F06">
        <w:rPr>
          <w:rFonts w:ascii="Times New Roman" w:hAnsi="Times New Roman" w:cs="Times New Roman"/>
          <w:i/>
          <w:iCs/>
          <w:sz w:val="24"/>
          <w:szCs w:val="24"/>
        </w:rPr>
        <w:t>indv</w:t>
      </w:r>
      <w:proofErr w:type="spellEnd"/>
      <w:r w:rsidRPr="00C10F06">
        <w:rPr>
          <w:rFonts w:ascii="Times New Roman" w:hAnsi="Times New Roman" w:cs="Times New Roman"/>
          <w:sz w:val="24"/>
          <w:szCs w:val="24"/>
        </w:rPr>
        <w:t xml:space="preserve"> option </w:t>
      </w:r>
      <w:r>
        <w:rPr>
          <w:rFonts w:ascii="Times New Roman" w:hAnsi="Times New Roman" w:cs="Times New Roman"/>
          <w:sz w:val="24"/>
          <w:szCs w:val="24"/>
        </w:rPr>
        <w:t xml:space="preserve">in </w:t>
      </w:r>
      <w:proofErr w:type="spellStart"/>
      <w:r w:rsidRPr="00B31AF1">
        <w:rPr>
          <w:rFonts w:ascii="Times New Roman" w:hAnsi="Times New Roman" w:cs="Times New Roman"/>
          <w:sz w:val="24"/>
          <w:szCs w:val="24"/>
        </w:rPr>
        <w:t>VCFtools</w:t>
      </w:r>
      <w:proofErr w:type="spellEnd"/>
      <w:r>
        <w:rPr>
          <w:rFonts w:ascii="Times New Roman" w:hAnsi="Times New Roman" w:cs="Times New Roman"/>
          <w:sz w:val="24"/>
          <w:szCs w:val="24"/>
        </w:rPr>
        <w:t xml:space="preserve"> v</w:t>
      </w:r>
      <w:r w:rsidRPr="00277E16">
        <w:rPr>
          <w:rFonts w:ascii="Times New Roman" w:hAnsi="Times New Roman" w:cs="Times New Roman"/>
          <w:sz w:val="24"/>
          <w:szCs w:val="24"/>
        </w:rPr>
        <w:t>0.1.16</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&lt;EndNote&gt;&lt;Cite&gt;&lt;Author&gt;Danecek&lt;/Author&gt;&lt;Year&gt;2011&lt;/Year&gt;&lt;RecNum&gt;118&lt;/RecNum&gt;&lt;DisplayText&gt;(Danecek et al. 2011)&lt;/DisplayText&gt;&lt;record&gt;&lt;rec-number&gt;118&lt;/rec-number&gt;&lt;foreign-keys&gt;&lt;key app="EN" db-id="pa0sf9zemtvwp7ez92555xtcs2p2zfpzdzss" timestamp="1691700473"&gt;118&lt;/key&gt;&lt;/foreign-keys&gt;&lt;ref-type name="Journal Article"&gt;17&lt;/ref-type&gt;&lt;contributors&gt;&lt;authors&gt;&lt;author&gt;Danecek, Petr&lt;/author&gt;&lt;author&gt;Auton, Adam&lt;/author&gt;&lt;author&gt;Abecasis, Goncalo&lt;/author&gt;&lt;author&gt;Albers, Cornelis A.&lt;/author&gt;&lt;author&gt;Banks, Eric&lt;/author&gt;&lt;author&gt;DePristo, Mark A.&lt;/author&gt;&lt;author&gt;Handsaker, Robert E.&lt;/author&gt;&lt;author&gt;Lunter, Gerton&lt;/author&gt;&lt;author&gt;Marth, Gabor T.&lt;/author&gt;&lt;author&gt;Sherry, Stephen T.&lt;/author&gt;&lt;author&gt;McVean, Gilean&lt;/author&gt;&lt;author&gt;Durbin, Richard&lt;/author&gt;&lt;author&gt;Genomes Project Analysis, Group&lt;/author&gt;&lt;/authors&gt;&lt;/contributors&gt;&lt;titles&gt;&lt;title&gt;The variant call format and VCFtools&lt;/title&gt;&lt;secondary-title&gt;Bioinformatics&lt;/secondary-title&gt;&lt;/titles&gt;&lt;periodical&gt;&lt;full-title&gt;Bioinformatics&lt;/full-title&gt;&lt;/periodical&gt;&lt;pages&gt;2156-2158&lt;/pages&gt;&lt;volume&gt;27&lt;/volume&gt;&lt;number&gt;15&lt;/number&gt;&lt;dates&gt;&lt;year&gt;2011&lt;/year&gt;&lt;/dates&gt;&lt;isbn&gt;1367-4803&lt;/isbn&gt;&lt;urls&gt;&lt;related-urls&gt;&lt;url&gt;https://doi.org/10.1093/bioinformatics/btr330&lt;/url&gt;&lt;/related-urls&gt;&lt;/urls&gt;&lt;electronic-resource-num&gt;10.1093/bioinformatics/btr330&lt;/electronic-resource-num&gt;&lt;access-date&gt;8/10/2023&lt;/access-date&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(Danecek et al. 2011)</w:t>
      </w:r>
      <w:r>
        <w:rPr>
          <w:rFonts w:ascii="Times New Roman" w:hAnsi="Times New Roman" w:cs="Times New Roman"/>
          <w:sz w:val="24"/>
          <w:szCs w:val="24"/>
        </w:rPr>
        <w:fldChar w:fldCharType="end"/>
      </w:r>
      <w:r>
        <w:rPr>
          <w:rFonts w:ascii="Times New Roman" w:hAnsi="Times New Roman" w:cs="Times New Roman"/>
          <w:sz w:val="24"/>
          <w:szCs w:val="24"/>
        </w:rPr>
        <w:t>) and</w:t>
      </w:r>
      <w:r w:rsidRPr="00BA46AD">
        <w:rPr>
          <w:rFonts w:ascii="Times New Roman" w:hAnsi="Times New Roman" w:cs="Times New Roman"/>
          <w:sz w:val="24"/>
          <w:szCs w:val="24"/>
        </w:rPr>
        <w:t xml:space="preserve"> </w:t>
      </w:r>
      <w:r>
        <w:rPr>
          <w:rFonts w:ascii="Times New Roman" w:hAnsi="Times New Roman" w:cs="Times New Roman"/>
          <w:sz w:val="24"/>
          <w:szCs w:val="24"/>
        </w:rPr>
        <w:t xml:space="preserve">the number of variants determined. Finally, we used the program </w:t>
      </w:r>
      <w:r w:rsidRPr="007A00C3">
        <w:rPr>
          <w:rFonts w:ascii="Times New Roman" w:hAnsi="Times New Roman" w:cs="Times New Roman"/>
          <w:sz w:val="24"/>
          <w:szCs w:val="24"/>
        </w:rPr>
        <w:t>PLINK</w:t>
      </w:r>
      <w:r>
        <w:rPr>
          <w:rFonts w:ascii="Times New Roman" w:hAnsi="Times New Roman" w:cs="Times New Roman"/>
          <w:sz w:val="24"/>
          <w:szCs w:val="24"/>
        </w:rPr>
        <w:t xml:space="preserve"> v1.9 (</w:t>
      </w:r>
      <w:hyperlink r:id="rId5" w:history="1">
        <w:r w:rsidRPr="00B529FA">
          <w:rPr>
            <w:rStyle w:val="Hyperlink"/>
            <w:rFonts w:ascii="Times New Roman" w:hAnsi="Times New Roman" w:cs="Times New Roman"/>
            <w:sz w:val="24"/>
            <w:szCs w:val="24"/>
          </w:rPr>
          <w:t>https://www.cog-genomics.org/plink/1.9/</w:t>
        </w:r>
      </w:hyperlink>
      <w:r>
        <w:rPr>
          <w:rFonts w:ascii="Times New Roman" w:hAnsi="Times New Roman" w:cs="Times New Roman"/>
          <w:sz w:val="24"/>
          <w:szCs w:val="24"/>
        </w:rPr>
        <w:t>) to run PCAs and use the resulting eigenvalues and eigenvectors as a first visualization of population structure.</w:t>
      </w:r>
    </w:p>
    <w:sectPr w:rsidR="00934D6D" w:rsidRPr="008C5EDE" w:rsidSect="008C5ED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DE"/>
    <w:rsid w:val="00027AB3"/>
    <w:rsid w:val="002C7800"/>
    <w:rsid w:val="003370AC"/>
    <w:rsid w:val="008C5EDE"/>
    <w:rsid w:val="00934D6D"/>
    <w:rsid w:val="00B53459"/>
    <w:rsid w:val="00C15013"/>
    <w:rsid w:val="00C2734D"/>
    <w:rsid w:val="00C27AE4"/>
    <w:rsid w:val="00C77D41"/>
    <w:rsid w:val="00C9037B"/>
    <w:rsid w:val="00D76B94"/>
    <w:rsid w:val="00E65D5A"/>
    <w:rsid w:val="00ED717B"/>
    <w:rsid w:val="00F4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2215"/>
  <w15:chartTrackingRefBased/>
  <w15:docId w15:val="{FD287887-AF8C-4F8E-960F-0EE0166E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EDE"/>
    <w:rPr>
      <w:kern w:val="0"/>
      <w14:ligatures w14:val="none"/>
    </w:rPr>
  </w:style>
  <w:style w:type="paragraph" w:styleId="Heading1">
    <w:name w:val="heading 1"/>
    <w:basedOn w:val="Normal"/>
    <w:next w:val="Normal"/>
    <w:link w:val="Heading1Char"/>
    <w:uiPriority w:val="9"/>
    <w:qFormat/>
    <w:rsid w:val="008C5ED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5ED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5ED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5ED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5ED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5ED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5ED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5ED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5ED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EDE"/>
    <w:rPr>
      <w:rFonts w:eastAsiaTheme="majorEastAsia" w:cstheme="majorBidi"/>
      <w:color w:val="272727" w:themeColor="text1" w:themeTint="D8"/>
    </w:rPr>
  </w:style>
  <w:style w:type="paragraph" w:styleId="Title">
    <w:name w:val="Title"/>
    <w:basedOn w:val="Normal"/>
    <w:next w:val="Normal"/>
    <w:link w:val="TitleChar"/>
    <w:uiPriority w:val="10"/>
    <w:qFormat/>
    <w:rsid w:val="008C5E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5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ED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5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ED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C5EDE"/>
    <w:rPr>
      <w:i/>
      <w:iCs/>
      <w:color w:val="404040" w:themeColor="text1" w:themeTint="BF"/>
    </w:rPr>
  </w:style>
  <w:style w:type="paragraph" w:styleId="ListParagraph">
    <w:name w:val="List Paragraph"/>
    <w:basedOn w:val="Normal"/>
    <w:uiPriority w:val="34"/>
    <w:qFormat/>
    <w:rsid w:val="008C5EDE"/>
    <w:pPr>
      <w:ind w:left="720"/>
      <w:contextualSpacing/>
    </w:pPr>
    <w:rPr>
      <w:kern w:val="2"/>
      <w14:ligatures w14:val="standardContextual"/>
    </w:rPr>
  </w:style>
  <w:style w:type="character" w:styleId="IntenseEmphasis">
    <w:name w:val="Intense Emphasis"/>
    <w:basedOn w:val="DefaultParagraphFont"/>
    <w:uiPriority w:val="21"/>
    <w:qFormat/>
    <w:rsid w:val="008C5EDE"/>
    <w:rPr>
      <w:i/>
      <w:iCs/>
      <w:color w:val="0F4761" w:themeColor="accent1" w:themeShade="BF"/>
    </w:rPr>
  </w:style>
  <w:style w:type="paragraph" w:styleId="IntenseQuote">
    <w:name w:val="Intense Quote"/>
    <w:basedOn w:val="Normal"/>
    <w:next w:val="Normal"/>
    <w:link w:val="IntenseQuoteChar"/>
    <w:uiPriority w:val="30"/>
    <w:qFormat/>
    <w:rsid w:val="008C5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C5EDE"/>
    <w:rPr>
      <w:i/>
      <w:iCs/>
      <w:color w:val="0F4761" w:themeColor="accent1" w:themeShade="BF"/>
    </w:rPr>
  </w:style>
  <w:style w:type="character" w:styleId="IntenseReference">
    <w:name w:val="Intense Reference"/>
    <w:basedOn w:val="DefaultParagraphFont"/>
    <w:uiPriority w:val="32"/>
    <w:qFormat/>
    <w:rsid w:val="008C5EDE"/>
    <w:rPr>
      <w:b/>
      <w:bCs/>
      <w:smallCaps/>
      <w:color w:val="0F4761" w:themeColor="accent1" w:themeShade="BF"/>
      <w:spacing w:val="5"/>
    </w:rPr>
  </w:style>
  <w:style w:type="paragraph" w:customStyle="1" w:styleId="EndNoteBibliography">
    <w:name w:val="EndNote Bibliography"/>
    <w:basedOn w:val="Normal"/>
    <w:link w:val="EndNoteBibliographyCar"/>
    <w:rsid w:val="008C5EDE"/>
    <w:pPr>
      <w:spacing w:line="240" w:lineRule="auto"/>
      <w:jc w:val="center"/>
    </w:pPr>
    <w:rPr>
      <w:rFonts w:ascii="Calibri" w:hAnsi="Calibri" w:cs="Calibri"/>
      <w:noProof/>
    </w:rPr>
  </w:style>
  <w:style w:type="character" w:customStyle="1" w:styleId="EndNoteBibliographyCar">
    <w:name w:val="EndNote Bibliography Car"/>
    <w:basedOn w:val="DefaultParagraphFont"/>
    <w:link w:val="EndNoteBibliography"/>
    <w:rsid w:val="008C5EDE"/>
    <w:rPr>
      <w:rFonts w:ascii="Calibri" w:hAnsi="Calibri" w:cs="Calibri"/>
      <w:noProof/>
      <w:kern w:val="0"/>
      <w14:ligatures w14:val="none"/>
    </w:rPr>
  </w:style>
  <w:style w:type="character" w:styleId="Hyperlink">
    <w:name w:val="Hyperlink"/>
    <w:basedOn w:val="DefaultParagraphFont"/>
    <w:uiPriority w:val="99"/>
    <w:unhideWhenUsed/>
    <w:rsid w:val="008C5EDE"/>
    <w:rPr>
      <w:color w:val="0000FF"/>
      <w:u w:val="single"/>
    </w:rPr>
  </w:style>
  <w:style w:type="character" w:styleId="UnresolvedMention">
    <w:name w:val="Unresolved Mention"/>
    <w:basedOn w:val="DefaultParagraphFont"/>
    <w:uiPriority w:val="99"/>
    <w:semiHidden/>
    <w:unhideWhenUsed/>
    <w:rsid w:val="00C27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g-genomics.org/plink/1.9/" TargetMode="External"/><Relationship Id="rId4" Type="http://schemas.openxmlformats.org/officeDocument/2006/relationships/hyperlink" Target="mailto:danielaarenas95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1854</Words>
  <Characters>10572</Characters>
  <Application>Microsoft Office Word</Application>
  <DocSecurity>0</DocSecurity>
  <Lines>88</Lines>
  <Paragraphs>24</Paragraphs>
  <ScaleCrop>false</ScaleCrop>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Daniela Arenas Viveros</cp:lastModifiedBy>
  <cp:revision>10</cp:revision>
  <dcterms:created xsi:type="dcterms:W3CDTF">2024-10-27T23:16:00Z</dcterms:created>
  <dcterms:modified xsi:type="dcterms:W3CDTF">2025-04-23T14:03:00Z</dcterms:modified>
</cp:coreProperties>
</file>