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E3F4BE" w14:textId="77777777" w:rsidR="00421D97" w:rsidRPr="00834AF5" w:rsidRDefault="00421D97" w:rsidP="00421D97">
      <w:pPr>
        <w:wordWrap/>
        <w:snapToGrid w:val="0"/>
        <w:spacing w:line="480" w:lineRule="auto"/>
        <w:rPr>
          <w:rFonts w:ascii="Times New Roman" w:hAnsi="Times New Roman" w:cs="Times New Roman"/>
          <w:sz w:val="22"/>
        </w:rPr>
      </w:pPr>
    </w:p>
    <w:p w14:paraId="6630CB8D" w14:textId="77777777" w:rsidR="00421D97" w:rsidRPr="00834AF5" w:rsidRDefault="00421D97" w:rsidP="00421D97">
      <w:pPr>
        <w:wordWrap/>
        <w:snapToGrid w:val="0"/>
        <w:spacing w:line="480" w:lineRule="auto"/>
        <w:rPr>
          <w:rFonts w:ascii="Times New Roman" w:hAnsi="Times New Roman" w:cs="Times New Roman"/>
          <w:sz w:val="22"/>
        </w:rPr>
      </w:pPr>
      <w:r w:rsidRPr="00834AF5">
        <w:rPr>
          <w:rFonts w:ascii="Times New Roman" w:hAnsi="Times New Roman" w:cs="Times New Roman"/>
          <w:noProof/>
        </w:rPr>
        <w:drawing>
          <wp:inline distT="0" distB="0" distL="0" distR="0" wp14:anchorId="4C9425B8" wp14:editId="6A77EA7E">
            <wp:extent cx="5731510" cy="3971925"/>
            <wp:effectExtent l="0" t="0" r="2540" b="9525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7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FDD8B4" w14:textId="77777777" w:rsidR="00421D97" w:rsidRPr="00702B0F" w:rsidRDefault="00421D97" w:rsidP="00421D97">
      <w:pPr>
        <w:wordWrap/>
        <w:snapToGrid w:val="0"/>
        <w:spacing w:line="480" w:lineRule="auto"/>
        <w:rPr>
          <w:rFonts w:ascii="Times New Roman" w:hAnsi="Times New Roman" w:cs="Times New Roman"/>
          <w:sz w:val="22"/>
        </w:rPr>
      </w:pPr>
      <w:r w:rsidRPr="00702B0F">
        <w:rPr>
          <w:rFonts w:ascii="Times New Roman" w:hAnsi="Times New Roman" w:cs="Times New Roman"/>
          <w:b/>
          <w:bCs/>
          <w:sz w:val="22"/>
        </w:rPr>
        <w:t xml:space="preserve">Supporting Fig.1. Chronic alcohol exposure induces liver injury. </w:t>
      </w:r>
      <w:r w:rsidRPr="00702B0F">
        <w:rPr>
          <w:rFonts w:ascii="Times New Roman" w:hAnsi="Times New Roman" w:cs="Times New Roman"/>
          <w:sz w:val="22"/>
        </w:rPr>
        <w:t xml:space="preserve">(A) Schematic of alcohol-associated HCC induction. (B) Body weight changes over 20 weeks in mice treated with DEN followed by either an EtOH diet </w:t>
      </w:r>
      <w:proofErr w:type="gramStart"/>
      <w:r w:rsidRPr="00702B0F">
        <w:rPr>
          <w:rFonts w:ascii="Times New Roman" w:hAnsi="Times New Roman" w:cs="Times New Roman"/>
          <w:sz w:val="22"/>
        </w:rPr>
        <w:t>and</w:t>
      </w:r>
      <w:proofErr w:type="gramEnd"/>
      <w:r w:rsidRPr="00702B0F">
        <w:rPr>
          <w:rFonts w:ascii="Times New Roman" w:hAnsi="Times New Roman" w:cs="Times New Roman"/>
          <w:sz w:val="22"/>
        </w:rPr>
        <w:t xml:space="preserve"> compared to </w:t>
      </w:r>
      <w:proofErr w:type="gramStart"/>
      <w:r w:rsidRPr="00702B0F">
        <w:rPr>
          <w:rFonts w:ascii="Times New Roman" w:hAnsi="Times New Roman" w:cs="Times New Roman"/>
          <w:sz w:val="22"/>
        </w:rPr>
        <w:t>Non-treated</w:t>
      </w:r>
      <w:proofErr w:type="gramEnd"/>
      <w:r w:rsidRPr="00702B0F">
        <w:rPr>
          <w:rFonts w:ascii="Times New Roman" w:hAnsi="Times New Roman" w:cs="Times New Roman"/>
          <w:sz w:val="22"/>
        </w:rPr>
        <w:t>. (C) Liver weight, blood neutrophil counts, and serum ALT levels were measured. (D) Liver images from non-treated and DEN + EtOH diet (20 weeks) mice. (E) H&amp;E, Sirius Red, and α-SMA staining of liver sections from non-treated and DEN + EtOH diet mice.</w:t>
      </w:r>
    </w:p>
    <w:p w14:paraId="3D6F7497" w14:textId="77777777" w:rsidR="00421D97" w:rsidRPr="00834AF5" w:rsidRDefault="00421D97" w:rsidP="00421D97">
      <w:pPr>
        <w:wordWrap/>
        <w:snapToGrid w:val="0"/>
        <w:spacing w:line="480" w:lineRule="auto"/>
        <w:rPr>
          <w:rFonts w:ascii="Times New Roman" w:hAnsi="Times New Roman" w:cs="Times New Roman"/>
          <w:sz w:val="22"/>
        </w:rPr>
      </w:pPr>
    </w:p>
    <w:p w14:paraId="77D8A0CA" w14:textId="77777777" w:rsidR="00421D97" w:rsidRPr="00834AF5" w:rsidRDefault="00421D97" w:rsidP="00421D97">
      <w:pPr>
        <w:wordWrap/>
        <w:snapToGrid w:val="0"/>
        <w:spacing w:line="480" w:lineRule="auto"/>
        <w:rPr>
          <w:rFonts w:ascii="Times New Roman" w:hAnsi="Times New Roman" w:cs="Times New Roman"/>
          <w:sz w:val="22"/>
        </w:rPr>
      </w:pPr>
      <w:r w:rsidRPr="00834AF5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56BDE22" wp14:editId="66358994">
            <wp:extent cx="5731510" cy="5679440"/>
            <wp:effectExtent l="0" t="0" r="2540" b="0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679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9D60B7" w14:textId="77777777" w:rsidR="00421D97" w:rsidRPr="00834AF5" w:rsidRDefault="00421D97" w:rsidP="00421D97">
      <w:pPr>
        <w:spacing w:line="480" w:lineRule="auto"/>
        <w:rPr>
          <w:rFonts w:ascii="Times New Roman" w:hAnsi="Times New Roman" w:cs="Times New Roman"/>
          <w:sz w:val="22"/>
        </w:rPr>
      </w:pPr>
      <w:r w:rsidRPr="00702B0F">
        <w:rPr>
          <w:rFonts w:ascii="Times New Roman" w:hAnsi="Times New Roman" w:cs="Times New Roman"/>
          <w:b/>
          <w:bCs/>
        </w:rPr>
        <w:t xml:space="preserve">Supporting Fig.2. Chronic alcohol exposure in combination with DEN and high-dose CCl₄ administration accelerates the progression of aggressive hepatocellular carcinoma in a mouse model. </w:t>
      </w:r>
      <w:r w:rsidRPr="00702B0F">
        <w:rPr>
          <w:rFonts w:ascii="Times New Roman" w:hAnsi="Times New Roman" w:cs="Times New Roman"/>
        </w:rPr>
        <w:t>(A) Schematic representation of the experimental protocol for inducing alcohol-associated hepatocellular carcinoma. (B) Kaplan–Meier survival curves of DEN + 10% CCl₄ + EtOH diet and pair-fed mice over 25 weeks. (C) Body weight changes over 20 weeks in mice treated with DEN and 10% CCl₄, followed by either an EtOH diet or pair feeding. (D) Liver weight, blood neutrophil counts, and serum ALT levels were measured. (E) Representative histological images of liver tumors from DEN + 10% CCl₄ + EtOH diet and DEN + 10% CCl₄ + Pair-fed mice. Quantitative analysis of tumor number and size demonstrated a significantly greater tumor burden in the EtOH diet group compared to the Pair-fed group</w:t>
      </w:r>
      <w:r w:rsidRPr="00834AF5">
        <w:rPr>
          <w:rFonts w:ascii="Times New Roman" w:hAnsi="Times New Roman" w:cs="Times New Roman"/>
          <w:sz w:val="22"/>
        </w:rPr>
        <w:t>.</w:t>
      </w:r>
      <w:r w:rsidRPr="00834AF5">
        <w:rPr>
          <w:rFonts w:ascii="Times New Roman" w:hAnsi="Times New Roman" w:cs="Times New Roman"/>
          <w:sz w:val="22"/>
        </w:rPr>
        <w:fldChar w:fldCharType="begin"/>
      </w:r>
      <w:r w:rsidRPr="00834AF5">
        <w:rPr>
          <w:rFonts w:ascii="Times New Roman" w:hAnsi="Times New Roman" w:cs="Times New Roman"/>
          <w:sz w:val="22"/>
        </w:rPr>
        <w:instrText xml:space="preserve"> ADDIN </w:instrText>
      </w:r>
      <w:r w:rsidRPr="00834AF5">
        <w:rPr>
          <w:rFonts w:ascii="Times New Roman" w:hAnsi="Times New Roman" w:cs="Times New Roman"/>
          <w:sz w:val="22"/>
        </w:rPr>
        <w:fldChar w:fldCharType="end"/>
      </w:r>
    </w:p>
    <w:p w14:paraId="66587863" w14:textId="77777777" w:rsidR="004E780C" w:rsidRDefault="004E780C"/>
    <w:sectPr w:rsidR="004E780C" w:rsidSect="00421D97">
      <w:pgSz w:w="11906" w:h="16838"/>
      <w:pgMar w:top="1701" w:right="1440" w:bottom="1440" w:left="1440" w:header="851" w:footer="99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D97"/>
    <w:rsid w:val="002978F5"/>
    <w:rsid w:val="003852CF"/>
    <w:rsid w:val="00421D97"/>
    <w:rsid w:val="004E780C"/>
    <w:rsid w:val="00503B72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8B49D0"/>
  <w15:chartTrackingRefBased/>
  <w15:docId w15:val="{CA07CBCF-582F-4A3E-9B02-5BB296340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1D97"/>
    <w:pPr>
      <w:widowControl w:val="0"/>
      <w:wordWrap w:val="0"/>
      <w:autoSpaceDE w:val="0"/>
      <w:autoSpaceDN w:val="0"/>
      <w:spacing w:line="259" w:lineRule="auto"/>
      <w:jc w:val="both"/>
    </w:pPr>
    <w:rPr>
      <w:rFonts w:eastAsiaTheme="minorEastAsia"/>
      <w:sz w:val="20"/>
      <w:szCs w:val="22"/>
      <w:lang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21D97"/>
    <w:pPr>
      <w:keepNext/>
      <w:keepLines/>
      <w:widowControl/>
      <w:wordWrap/>
      <w:autoSpaceDE/>
      <w:autoSpaceDN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1D97"/>
    <w:pPr>
      <w:keepNext/>
      <w:keepLines/>
      <w:widowControl/>
      <w:wordWrap/>
      <w:autoSpaceDE/>
      <w:autoSpaceDN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1D97"/>
    <w:pPr>
      <w:keepNext/>
      <w:keepLines/>
      <w:widowControl/>
      <w:wordWrap/>
      <w:autoSpaceDE/>
      <w:autoSpaceDN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1D97"/>
    <w:pPr>
      <w:keepNext/>
      <w:keepLines/>
      <w:widowControl/>
      <w:wordWrap/>
      <w:autoSpaceDE/>
      <w:autoSpaceDN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1D97"/>
    <w:pPr>
      <w:keepNext/>
      <w:keepLines/>
      <w:widowControl/>
      <w:wordWrap/>
      <w:autoSpaceDE/>
      <w:autoSpaceDN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1D97"/>
    <w:pPr>
      <w:keepNext/>
      <w:keepLines/>
      <w:widowControl/>
      <w:wordWrap/>
      <w:autoSpaceDE/>
      <w:autoSpaceDN/>
      <w:spacing w:before="40" w:after="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1D97"/>
    <w:pPr>
      <w:keepNext/>
      <w:keepLines/>
      <w:widowControl/>
      <w:wordWrap/>
      <w:autoSpaceDE/>
      <w:autoSpaceDN/>
      <w:spacing w:before="40" w:after="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1D97"/>
    <w:pPr>
      <w:keepNext/>
      <w:keepLines/>
      <w:widowControl/>
      <w:wordWrap/>
      <w:autoSpaceDE/>
      <w:autoSpaceDN/>
      <w:spacing w:after="0"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1D97"/>
    <w:pPr>
      <w:keepNext/>
      <w:keepLines/>
      <w:widowControl/>
      <w:wordWrap/>
      <w:autoSpaceDE/>
      <w:autoSpaceDN/>
      <w:spacing w:after="0"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1D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1D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1D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1D9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1D9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1D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1D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1D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1D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1D97"/>
    <w:pPr>
      <w:widowControl/>
      <w:wordWrap/>
      <w:autoSpaceDE/>
      <w:autoSpaceDN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21D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1D97"/>
    <w:pPr>
      <w:widowControl/>
      <w:numPr>
        <w:ilvl w:val="1"/>
      </w:numPr>
      <w:wordWrap/>
      <w:autoSpaceDE/>
      <w:autoSpaceDN/>
      <w:spacing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21D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1D97"/>
    <w:pPr>
      <w:widowControl/>
      <w:wordWrap/>
      <w:autoSpaceDE/>
      <w:autoSpaceDN/>
      <w:spacing w:before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21D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1D97"/>
    <w:pPr>
      <w:widowControl/>
      <w:wordWrap/>
      <w:autoSpaceDE/>
      <w:autoSpaceDN/>
      <w:spacing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21D9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1D9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wordWrap/>
      <w:autoSpaceDE/>
      <w:autoSpaceDN/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1D9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1D9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206</Words>
  <Characters>1179</Characters>
  <Application>Microsoft Office Word</Application>
  <DocSecurity>0</DocSecurity>
  <Lines>9</Lines>
  <Paragraphs>2</Paragraphs>
  <ScaleCrop>false</ScaleCrop>
  <Company/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2025-07-15T10:59:00Z</dcterms:created>
  <dcterms:modified xsi:type="dcterms:W3CDTF">2025-07-15T10:59:00Z</dcterms:modified>
</cp:coreProperties>
</file>