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3F87B34">
      <w:pPr>
        <w:jc w:val="center"/>
        <w:rPr>
          <w:rFonts w:ascii="Times New Roman" w:hAnsi="Times New Roman"/>
          <w:b/>
          <w:bCs/>
          <w:sz w:val="32"/>
          <w:szCs w:val="32"/>
        </w:rPr>
      </w:pPr>
      <w:bookmarkStart w:id="31" w:name="_GoBack"/>
      <w:bookmarkEnd w:id="31"/>
      <w:r>
        <w:rPr>
          <w:rFonts w:ascii="Times New Roman" w:hAnsi="Times New Roman"/>
          <w:b/>
          <w:bCs/>
          <w:sz w:val="32"/>
          <w:szCs w:val="32"/>
        </w:rPr>
        <w:t>SUPPLEMENTARY INFORMATION</w:t>
      </w:r>
    </w:p>
    <w:p w14:paraId="2E9B44E5">
      <w:pPr>
        <w:rPr>
          <w:rFonts w:ascii="Times New Roman" w:hAnsi="Times New Roman"/>
        </w:rPr>
      </w:pPr>
    </w:p>
    <w:p w14:paraId="15AED837">
      <w:pPr>
        <w:spacing w:line="360" w:lineRule="auto"/>
        <w:rPr>
          <w:rFonts w:ascii="Times New Roman" w:hAnsi="Times New Roman" w:eastAsia="黑体"/>
          <w:b/>
          <w:bCs/>
          <w:sz w:val="32"/>
          <w:szCs w:val="32"/>
        </w:rPr>
      </w:pPr>
      <w:bookmarkStart w:id="0" w:name="_Hlk122089245"/>
      <w:bookmarkStart w:id="1" w:name="OLE_LINK4"/>
      <w:r>
        <w:rPr>
          <w:rFonts w:ascii="Times New Roman" w:hAnsi="Times New Roman" w:eastAsia="黑体"/>
          <w:b/>
          <w:bCs/>
          <w:sz w:val="32"/>
          <w:szCs w:val="32"/>
        </w:rPr>
        <w:t xml:space="preserve">A Function-Driven Single-Cell Approach </w:t>
      </w:r>
      <w:r>
        <w:rPr>
          <w:rFonts w:hint="eastAsia" w:ascii="Times New Roman" w:hAnsi="Times New Roman" w:eastAsia="黑体"/>
          <w:b/>
          <w:bCs/>
          <w:sz w:val="32"/>
          <w:szCs w:val="32"/>
        </w:rPr>
        <w:t>to</w:t>
      </w:r>
      <w:r>
        <w:rPr>
          <w:rFonts w:ascii="Times New Roman" w:hAnsi="Times New Roman" w:eastAsia="黑体"/>
          <w:b/>
          <w:bCs/>
          <w:sz w:val="32"/>
          <w:szCs w:val="32"/>
        </w:rPr>
        <w:t xml:space="preserve"> Unveiling and Cultivating Hidden Microplastic-Degrading Microbes from </w:t>
      </w:r>
      <w:r>
        <w:rPr>
          <w:rFonts w:hint="eastAsia" w:ascii="Times New Roman" w:hAnsi="Times New Roman" w:eastAsia="黑体"/>
          <w:b/>
          <w:bCs/>
          <w:sz w:val="32"/>
          <w:szCs w:val="32"/>
        </w:rPr>
        <w:t xml:space="preserve">Insect Gut Microbiota </w:t>
      </w:r>
    </w:p>
    <w:p w14:paraId="6FA97358">
      <w:pPr>
        <w:spacing w:line="360" w:lineRule="auto"/>
        <w:rPr>
          <w:rFonts w:ascii="Times New Roman" w:hAnsi="Times New Roman" w:eastAsia="黑体"/>
          <w:sz w:val="24"/>
          <w:szCs w:val="24"/>
        </w:rPr>
      </w:pPr>
    </w:p>
    <w:p w14:paraId="52BAEE1B">
      <w:pPr>
        <w:spacing w:line="360" w:lineRule="auto"/>
        <w:rPr>
          <w:rFonts w:ascii="Times New Roman" w:hAnsi="Times New Roman" w:eastAsia="黑体"/>
          <w:sz w:val="24"/>
          <w:szCs w:val="24"/>
        </w:rPr>
      </w:pPr>
      <w:bookmarkStart w:id="2" w:name="_Hlk145320313"/>
      <w:bookmarkStart w:id="3" w:name="_Hlk169535150"/>
      <w:r>
        <w:rPr>
          <w:rFonts w:ascii="Times New Roman" w:hAnsi="Times New Roman" w:eastAsia="黑体"/>
          <w:sz w:val="24"/>
          <w:szCs w:val="24"/>
        </w:rPr>
        <w:t>Hong-Qin Guo</w:t>
      </w:r>
      <w:r>
        <w:rPr>
          <w:rFonts w:ascii="Times New Roman" w:hAnsi="Times New Roman" w:eastAsia="黑体"/>
          <w:sz w:val="24"/>
          <w:szCs w:val="24"/>
          <w:vertAlign w:val="superscript"/>
        </w:rPr>
        <w:t>1,2</w:t>
      </w:r>
      <w:r>
        <w:rPr>
          <w:rFonts w:ascii="Times New Roman" w:hAnsi="Times New Roman" w:eastAsia="黑体"/>
          <w:sz w:val="24"/>
          <w:szCs w:val="24"/>
        </w:rPr>
        <w:t>, Kai Yang</w:t>
      </w:r>
      <w:r>
        <w:rPr>
          <w:rFonts w:ascii="Times New Roman" w:hAnsi="Times New Roman" w:eastAsia="黑体"/>
          <w:sz w:val="24"/>
          <w:szCs w:val="24"/>
          <w:vertAlign w:val="superscript"/>
        </w:rPr>
        <w:t>1</w:t>
      </w:r>
      <w:r>
        <w:rPr>
          <w:rFonts w:ascii="Times New Roman" w:hAnsi="Times New Roman" w:eastAsia="黑体"/>
          <w:sz w:val="24"/>
          <w:szCs w:val="24"/>
        </w:rPr>
        <w:t>, Xin-Yu Xing</w:t>
      </w:r>
      <w:r>
        <w:rPr>
          <w:rFonts w:ascii="Times New Roman" w:hAnsi="Times New Roman" w:eastAsia="黑体"/>
          <w:sz w:val="24"/>
          <w:szCs w:val="24"/>
          <w:vertAlign w:val="superscript"/>
        </w:rPr>
        <w:t>1,2</w:t>
      </w:r>
      <w:r>
        <w:rPr>
          <w:rFonts w:ascii="Times New Roman" w:hAnsi="Times New Roman" w:eastAsia="黑体"/>
          <w:sz w:val="24"/>
          <w:szCs w:val="24"/>
        </w:rPr>
        <w:t>, Yu-Nan Yang</w:t>
      </w:r>
      <w:r>
        <w:rPr>
          <w:rFonts w:ascii="Times New Roman" w:hAnsi="Times New Roman" w:eastAsia="黑体"/>
          <w:sz w:val="24"/>
          <w:szCs w:val="24"/>
          <w:vertAlign w:val="superscript"/>
        </w:rPr>
        <w:t>1</w:t>
      </w:r>
      <w:r>
        <w:rPr>
          <w:rFonts w:ascii="Times New Roman" w:hAnsi="Times New Roman" w:eastAsia="黑体"/>
          <w:sz w:val="24"/>
          <w:szCs w:val="24"/>
        </w:rPr>
        <w:t>, Long-Ji Zhu</w:t>
      </w:r>
      <w:r>
        <w:rPr>
          <w:rFonts w:ascii="Times New Roman" w:hAnsi="Times New Roman" w:eastAsia="黑体"/>
          <w:sz w:val="24"/>
          <w:szCs w:val="24"/>
          <w:vertAlign w:val="superscript"/>
        </w:rPr>
        <w:t>1</w:t>
      </w:r>
      <w:r>
        <w:rPr>
          <w:rFonts w:ascii="Times New Roman" w:hAnsi="Times New Roman" w:eastAsia="黑体"/>
          <w:sz w:val="24"/>
          <w:szCs w:val="24"/>
        </w:rPr>
        <w:t>, Xiao-Xi Kang</w:t>
      </w:r>
      <w:r>
        <w:rPr>
          <w:rFonts w:ascii="Times New Roman" w:hAnsi="Times New Roman" w:eastAsia="黑体"/>
          <w:sz w:val="24"/>
          <w:szCs w:val="24"/>
          <w:vertAlign w:val="superscript"/>
        </w:rPr>
        <w:t>3</w:t>
      </w:r>
      <w:r>
        <w:rPr>
          <w:rFonts w:ascii="Times New Roman" w:hAnsi="Times New Roman" w:eastAsia="黑体"/>
          <w:sz w:val="24"/>
          <w:szCs w:val="24"/>
        </w:rPr>
        <w:t>, Feng Ju</w:t>
      </w:r>
      <w:r>
        <w:rPr>
          <w:rFonts w:ascii="Times New Roman" w:hAnsi="Times New Roman" w:eastAsia="黑体"/>
          <w:sz w:val="24"/>
          <w:szCs w:val="24"/>
          <w:vertAlign w:val="superscript"/>
        </w:rPr>
        <w:t>3</w:t>
      </w:r>
      <w:r>
        <w:rPr>
          <w:rFonts w:ascii="Times New Roman" w:hAnsi="Times New Roman" w:eastAsia="黑体"/>
          <w:sz w:val="24"/>
          <w:szCs w:val="24"/>
        </w:rPr>
        <w:t>, Rong Ji</w:t>
      </w:r>
      <w:r>
        <w:rPr>
          <w:rFonts w:ascii="Times New Roman" w:hAnsi="Times New Roman" w:eastAsia="黑体"/>
          <w:sz w:val="24"/>
          <w:szCs w:val="24"/>
          <w:vertAlign w:val="superscript"/>
        </w:rPr>
        <w:t>4</w:t>
      </w:r>
      <w:r>
        <w:rPr>
          <w:rFonts w:ascii="Times New Roman" w:hAnsi="Times New Roman" w:eastAsia="黑体"/>
          <w:sz w:val="24"/>
          <w:szCs w:val="24"/>
        </w:rPr>
        <w:t>, Philippe Francois-Xavier Corvini</w:t>
      </w:r>
      <w:r>
        <w:rPr>
          <w:rFonts w:ascii="Times New Roman" w:hAnsi="Times New Roman" w:eastAsia="黑体"/>
          <w:sz w:val="24"/>
          <w:szCs w:val="24"/>
          <w:vertAlign w:val="superscript"/>
        </w:rPr>
        <w:t>4,5</w:t>
      </w:r>
      <w:r>
        <w:rPr>
          <w:rFonts w:ascii="Times New Roman" w:hAnsi="Times New Roman" w:eastAsia="黑体"/>
          <w:sz w:val="24"/>
          <w:szCs w:val="24"/>
        </w:rPr>
        <w:t>, Yong-Guan Zhu</w:t>
      </w:r>
      <w:r>
        <w:rPr>
          <w:rFonts w:ascii="Times New Roman" w:hAnsi="Times New Roman" w:eastAsia="黑体"/>
          <w:sz w:val="24"/>
          <w:szCs w:val="24"/>
          <w:vertAlign w:val="superscript"/>
        </w:rPr>
        <w:t>1,6</w:t>
      </w:r>
      <w:r>
        <w:rPr>
          <w:rFonts w:ascii="Times New Roman" w:hAnsi="Times New Roman" w:eastAsia="黑体"/>
          <w:sz w:val="24"/>
          <w:szCs w:val="24"/>
        </w:rPr>
        <w:t>, Li Cui</w:t>
      </w:r>
      <w:r>
        <w:rPr>
          <w:rFonts w:ascii="Times New Roman" w:hAnsi="Times New Roman" w:eastAsia="黑体"/>
          <w:sz w:val="24"/>
          <w:szCs w:val="24"/>
          <w:vertAlign w:val="superscript"/>
        </w:rPr>
        <w:t>1, *</w:t>
      </w:r>
    </w:p>
    <w:bookmarkEnd w:id="0"/>
    <w:bookmarkEnd w:id="2"/>
    <w:p w14:paraId="684D5474">
      <w:pPr>
        <w:spacing w:line="360" w:lineRule="auto"/>
        <w:rPr>
          <w:rFonts w:ascii="Times New Roman" w:hAnsi="Times New Roman" w:eastAsia="黑体"/>
          <w:sz w:val="24"/>
          <w:szCs w:val="24"/>
        </w:rPr>
      </w:pPr>
    </w:p>
    <w:bookmarkEnd w:id="1"/>
    <w:bookmarkEnd w:id="3"/>
    <w:p w14:paraId="79ADCD63">
      <w:pPr>
        <w:spacing w:line="288" w:lineRule="auto"/>
        <w:rPr>
          <w:rFonts w:ascii="Times New Roman" w:hAnsi="Times New Roman" w:eastAsia="黑体"/>
        </w:rPr>
      </w:pPr>
      <w:r>
        <w:rPr>
          <w:rFonts w:ascii="Times New Roman" w:hAnsi="Times New Roman" w:eastAsia="黑体"/>
          <w:vertAlign w:val="superscript"/>
        </w:rPr>
        <w:t>1</w:t>
      </w:r>
      <w:r>
        <w:rPr>
          <w:rFonts w:ascii="Times New Roman" w:hAnsi="Times New Roman" w:eastAsia="黑体"/>
        </w:rPr>
        <w:t>State Key Laboratory of Regional and Urban Ecology, Institute of Urban Environment, Chinese Academy of Sciences, Xiamen, 361021, China</w:t>
      </w:r>
    </w:p>
    <w:p w14:paraId="1BAD5AB5">
      <w:pPr>
        <w:spacing w:line="288" w:lineRule="auto"/>
        <w:rPr>
          <w:rFonts w:ascii="Times New Roman" w:hAnsi="Times New Roman" w:eastAsia="黑体"/>
        </w:rPr>
      </w:pPr>
      <w:r>
        <w:rPr>
          <w:rFonts w:ascii="Times New Roman" w:hAnsi="Times New Roman" w:eastAsia="黑体"/>
          <w:vertAlign w:val="superscript"/>
        </w:rPr>
        <w:t>2</w:t>
      </w:r>
      <w:r>
        <w:rPr>
          <w:rFonts w:ascii="Times New Roman" w:hAnsi="Times New Roman" w:eastAsia="黑体"/>
        </w:rPr>
        <w:t>University of Chinese Academy of Sciences, Beijing, 100049, China</w:t>
      </w:r>
    </w:p>
    <w:p w14:paraId="647DA273">
      <w:pPr>
        <w:spacing w:line="288" w:lineRule="auto"/>
        <w:rPr>
          <w:rFonts w:ascii="Times New Roman" w:hAnsi="Times New Roman" w:eastAsia="黑体"/>
        </w:rPr>
      </w:pPr>
      <w:r>
        <w:rPr>
          <w:rFonts w:ascii="Times New Roman" w:hAnsi="Times New Roman" w:eastAsia="黑体"/>
          <w:vertAlign w:val="superscript"/>
        </w:rPr>
        <w:t>3</w:t>
      </w:r>
      <w:r>
        <w:rPr>
          <w:rFonts w:hint="eastAsia" w:ascii="Times New Roman" w:hAnsi="Times New Roman" w:eastAsia="黑体"/>
        </w:rPr>
        <w:t>Research Center for Industries of the Future</w:t>
      </w:r>
      <w:r>
        <w:rPr>
          <w:rFonts w:ascii="Times New Roman" w:hAnsi="Times New Roman" w:eastAsia="黑体"/>
        </w:rPr>
        <w:t>, School of Engineering, Westlake University, Hangzhou, 310024, China</w:t>
      </w:r>
    </w:p>
    <w:p w14:paraId="42CE07AB">
      <w:pPr>
        <w:spacing w:line="288" w:lineRule="auto"/>
        <w:rPr>
          <w:rFonts w:ascii="Times New Roman" w:hAnsi="Times New Roman"/>
        </w:rPr>
      </w:pPr>
      <w:r>
        <w:rPr>
          <w:rFonts w:ascii="Times New Roman" w:hAnsi="Times New Roman"/>
          <w:vertAlign w:val="superscript"/>
        </w:rPr>
        <w:t>4</w:t>
      </w:r>
      <w:r>
        <w:rPr>
          <w:rFonts w:ascii="Times New Roman" w:hAnsi="Times New Roman"/>
        </w:rPr>
        <w:t>State Key Laboratory of Pollution Control and Resource Reuse, School of the Environment, Nanjing University, Nanjing, 210023, China</w:t>
      </w:r>
    </w:p>
    <w:p w14:paraId="7509088E">
      <w:pPr>
        <w:spacing w:line="288" w:lineRule="auto"/>
        <w:rPr>
          <w:rFonts w:ascii="Times New Roman" w:hAnsi="Times New Roman" w:eastAsia="黑体"/>
        </w:rPr>
      </w:pPr>
      <w:r>
        <w:rPr>
          <w:rFonts w:ascii="Times New Roman" w:hAnsi="Times New Roman"/>
          <w:vertAlign w:val="superscript"/>
        </w:rPr>
        <w:t>5</w:t>
      </w:r>
      <w:r>
        <w:rPr>
          <w:rFonts w:ascii="Times New Roman" w:hAnsi="Times New Roman"/>
        </w:rPr>
        <w:t>I</w:t>
      </w:r>
      <w:r>
        <w:rPr>
          <w:rFonts w:ascii="Times New Roman" w:hAnsi="Times New Roman" w:eastAsia="黑体"/>
        </w:rPr>
        <w:t>nstitute for Ecopreneurship, School of Life Sciences, University of Applied Sciences and Arts Northwestern Switzerland, Gründenstrasse 40, 4132 Muttenz, Switzerland</w:t>
      </w:r>
    </w:p>
    <w:p w14:paraId="769A1CD4">
      <w:pPr>
        <w:spacing w:line="288" w:lineRule="auto"/>
        <w:rPr>
          <w:rFonts w:ascii="Times New Roman" w:hAnsi="Times New Roman" w:eastAsia="黑体"/>
        </w:rPr>
      </w:pPr>
      <w:r>
        <w:rPr>
          <w:rFonts w:ascii="Times New Roman" w:hAnsi="Times New Roman" w:eastAsia="黑体"/>
          <w:vertAlign w:val="superscript"/>
        </w:rPr>
        <w:t>6</w:t>
      </w:r>
      <w:r>
        <w:rPr>
          <w:rFonts w:ascii="Times New Roman" w:hAnsi="Times New Roman" w:eastAsia="黑体"/>
        </w:rPr>
        <w:t xml:space="preserve">State Key Lab of Urban and Regional Ecology, Research Center for Eco-Environmental Sciences, Chinese Academy of Sciences, Beijing, 100085, China </w:t>
      </w:r>
    </w:p>
    <w:p w14:paraId="1150EAED">
      <w:pPr>
        <w:spacing w:line="288" w:lineRule="auto"/>
        <w:rPr>
          <w:rFonts w:ascii="Times New Roman" w:hAnsi="Times New Roman" w:eastAsia="黑体"/>
        </w:rPr>
      </w:pPr>
    </w:p>
    <w:p w14:paraId="68514DF4">
      <w:pPr>
        <w:spacing w:line="288" w:lineRule="auto"/>
        <w:rPr>
          <w:rFonts w:ascii="Times New Roman" w:hAnsi="Times New Roman" w:eastAsia="黑体"/>
          <w:sz w:val="24"/>
          <w:szCs w:val="24"/>
        </w:rPr>
      </w:pPr>
      <w:r>
        <w:rPr>
          <w:rFonts w:ascii="Times New Roman" w:hAnsi="Times New Roman" w:eastAsia="黑体"/>
          <w:sz w:val="24"/>
          <w:szCs w:val="24"/>
        </w:rPr>
        <w:t xml:space="preserve">*Corresponding author at: State Key Laboratory of Regional and Urban Ecology, Institute of Urban Environment, Chinese Academy of Sciences, 1799 Jimei Road, Xiamen, 361021, China. </w:t>
      </w:r>
    </w:p>
    <w:p w14:paraId="12286AE7">
      <w:pPr>
        <w:spacing w:line="288" w:lineRule="auto"/>
        <w:rPr>
          <w:rFonts w:ascii="Times New Roman" w:hAnsi="Times New Roman" w:eastAsia="黑体"/>
          <w:b/>
          <w:bCs/>
          <w:sz w:val="24"/>
          <w:szCs w:val="24"/>
        </w:rPr>
      </w:pPr>
      <w:r>
        <w:rPr>
          <w:rFonts w:ascii="Times New Roman" w:hAnsi="Times New Roman" w:eastAsia="黑体"/>
          <w:sz w:val="24"/>
          <w:szCs w:val="24"/>
        </w:rPr>
        <w:t xml:space="preserve">Email: lcui@iue.ac.cn; Tel./Fax: </w:t>
      </w:r>
      <w:bookmarkStart w:id="4" w:name="_Hlk171589493"/>
      <w:r>
        <w:rPr>
          <w:rFonts w:ascii="Times New Roman" w:hAnsi="Times New Roman" w:eastAsia="黑体"/>
          <w:sz w:val="24"/>
          <w:szCs w:val="24"/>
        </w:rPr>
        <w:t>+86-592-6190560</w:t>
      </w:r>
      <w:bookmarkEnd w:id="4"/>
    </w:p>
    <w:p w14:paraId="3399CA8E">
      <w:pPr>
        <w:spacing w:line="288" w:lineRule="auto"/>
        <w:rPr>
          <w:rFonts w:ascii="Times New Roman" w:hAnsi="Times New Roman" w:eastAsia="黑体"/>
          <w:sz w:val="24"/>
          <w:szCs w:val="24"/>
        </w:rPr>
      </w:pPr>
    </w:p>
    <w:p w14:paraId="2DFC6AA0">
      <w:pPr>
        <w:spacing w:line="288" w:lineRule="auto"/>
        <w:rPr>
          <w:rFonts w:ascii="Times New Roman" w:hAnsi="Times New Roman" w:eastAsia="黑体"/>
          <w:sz w:val="24"/>
          <w:szCs w:val="24"/>
        </w:rPr>
      </w:pPr>
    </w:p>
    <w:p w14:paraId="47934914">
      <w:pPr>
        <w:spacing w:line="288" w:lineRule="auto"/>
        <w:rPr>
          <w:rFonts w:ascii="Times New Roman" w:hAnsi="Times New Roman" w:eastAsia="黑体"/>
          <w:sz w:val="24"/>
          <w:szCs w:val="24"/>
        </w:rPr>
      </w:pPr>
      <w:r>
        <w:rPr>
          <w:rFonts w:ascii="Times New Roman" w:hAnsi="Times New Roman" w:eastAsia="黑体"/>
          <w:sz w:val="24"/>
          <w:szCs w:val="24"/>
        </w:rPr>
        <w:t>Number of pages: 20</w:t>
      </w:r>
    </w:p>
    <w:p w14:paraId="78674CA5">
      <w:pPr>
        <w:spacing w:line="288" w:lineRule="auto"/>
        <w:rPr>
          <w:rFonts w:ascii="Times New Roman" w:hAnsi="Times New Roman" w:eastAsia="黑体"/>
          <w:sz w:val="24"/>
          <w:szCs w:val="24"/>
        </w:rPr>
      </w:pPr>
      <w:r>
        <w:rPr>
          <w:rFonts w:ascii="Times New Roman" w:hAnsi="Times New Roman" w:eastAsia="黑体"/>
          <w:sz w:val="24"/>
          <w:szCs w:val="24"/>
        </w:rPr>
        <w:t>Number of tables: 3</w:t>
      </w:r>
    </w:p>
    <w:p w14:paraId="2DF4419D">
      <w:pPr>
        <w:spacing w:line="288" w:lineRule="auto"/>
        <w:rPr>
          <w:rFonts w:ascii="Times New Roman" w:hAnsi="Times New Roman" w:eastAsia="黑体"/>
          <w:sz w:val="24"/>
          <w:szCs w:val="24"/>
        </w:rPr>
      </w:pPr>
      <w:r>
        <w:rPr>
          <w:rFonts w:ascii="Times New Roman" w:hAnsi="Times New Roman" w:eastAsia="黑体"/>
          <w:sz w:val="24"/>
          <w:szCs w:val="24"/>
        </w:rPr>
        <w:t>Number of texts: 10</w:t>
      </w:r>
    </w:p>
    <w:p w14:paraId="0E85FEA0">
      <w:pPr>
        <w:spacing w:line="288" w:lineRule="auto"/>
        <w:rPr>
          <w:rFonts w:ascii="Times New Roman" w:hAnsi="Times New Roman" w:eastAsia="黑体"/>
          <w:sz w:val="24"/>
          <w:szCs w:val="24"/>
        </w:rPr>
        <w:sectPr>
          <w:footerReference r:id="rId3" w:type="default"/>
          <w:pgSz w:w="11906" w:h="16838"/>
          <w:pgMar w:top="1440" w:right="1800" w:bottom="1440" w:left="1800" w:header="851" w:footer="992" w:gutter="0"/>
          <w:pgNumType w:fmt="numberInDash"/>
          <w:cols w:space="425" w:num="1"/>
          <w:docGrid w:type="lines" w:linePitch="312" w:charSpace="0"/>
        </w:sectPr>
      </w:pPr>
      <w:r>
        <w:rPr>
          <w:rFonts w:ascii="Times New Roman" w:hAnsi="Times New Roman" w:eastAsia="黑体"/>
          <w:sz w:val="24"/>
          <w:szCs w:val="24"/>
        </w:rPr>
        <w:t>Number of figures: 19</w:t>
      </w:r>
    </w:p>
    <w:p w14:paraId="45860AC1">
      <w:pPr>
        <w:rPr>
          <w:rFonts w:ascii="Times New Roman" w:hAnsi="Times New Roman"/>
          <w:b/>
          <w:bCs/>
        </w:rPr>
      </w:pPr>
      <w:r>
        <w:rPr>
          <w:rFonts w:ascii="Times New Roman" w:hAnsi="Times New Roman"/>
          <w:b/>
          <w:bCs/>
        </w:rPr>
        <w:t>Supplemental tables:</w:t>
      </w:r>
    </w:p>
    <w:p w14:paraId="425764A8">
      <w:pPr>
        <w:rPr>
          <w:rFonts w:ascii="Times New Roman" w:hAnsi="Times New Roman"/>
          <w:b/>
          <w:bCs/>
        </w:rPr>
      </w:pPr>
    </w:p>
    <w:p w14:paraId="2DBD5301">
      <w:pPr>
        <w:rPr>
          <w:rFonts w:ascii="Times New Roman" w:hAnsi="Times New Roman"/>
          <w:b/>
          <w:bCs/>
        </w:rPr>
      </w:pPr>
      <w:r>
        <w:rPr>
          <w:rFonts w:ascii="Times New Roman" w:hAnsi="Times New Roman"/>
          <w:b/>
          <w:bCs/>
        </w:rPr>
        <w:t>Table S1</w:t>
      </w:r>
      <w:r>
        <w:rPr>
          <w:rFonts w:hint="eastAsia" w:ascii="Times New Roman" w:hAnsi="Times New Roman"/>
          <w:b/>
          <w:bCs/>
        </w:rPr>
        <w:t>.</w:t>
      </w:r>
      <w:r>
        <w:rPr>
          <w:rFonts w:ascii="Times New Roman" w:hAnsi="Times New Roman"/>
          <w:b/>
          <w:bCs/>
        </w:rPr>
        <w:t xml:space="preserve"> </w:t>
      </w:r>
      <w:r>
        <w:rPr>
          <w:rFonts w:hint="eastAsia" w:ascii="Times New Roman" w:hAnsi="Times New Roman"/>
          <w:b/>
          <w:bCs/>
        </w:rPr>
        <w:t>G</w:t>
      </w:r>
      <w:r>
        <w:rPr>
          <w:rFonts w:ascii="Times New Roman" w:hAnsi="Times New Roman"/>
          <w:b/>
          <w:bCs/>
        </w:rPr>
        <w:t xml:space="preserve">rowth indexes of </w:t>
      </w:r>
      <w:bookmarkStart w:id="5" w:name="OLE_LINK11"/>
      <w:r>
        <w:rPr>
          <w:rFonts w:hint="eastAsia" w:ascii="Times New Roman" w:hAnsi="Times New Roman"/>
          <w:b/>
          <w:bCs/>
          <w:i/>
          <w:iCs/>
        </w:rPr>
        <w:t xml:space="preserve">Tenebrio molitor </w:t>
      </w:r>
      <w:r>
        <w:rPr>
          <w:rFonts w:ascii="Times New Roman" w:hAnsi="Times New Roman"/>
          <w:b/>
          <w:bCs/>
        </w:rPr>
        <w:t xml:space="preserve">larvae fed with wheat bran (Bran-fed), PS (PS-fed), and starved (Starvation) </w:t>
      </w:r>
    </w:p>
    <w:p w14:paraId="53261C43">
      <w:pPr>
        <w:rPr>
          <w:rFonts w:ascii="Times New Roman" w:hAnsi="Times New Roman"/>
          <w:b/>
          <w:bCs/>
        </w:rPr>
      </w:pPr>
    </w:p>
    <w:bookmarkEnd w:id="5"/>
    <w:tbl>
      <w:tblPr>
        <w:tblStyle w:val="8"/>
        <w:tblW w:w="5000" w:type="pct"/>
        <w:jc w:val="center"/>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130"/>
        <w:gridCol w:w="2130"/>
        <w:gridCol w:w="2131"/>
        <w:gridCol w:w="2131"/>
      </w:tblGrid>
      <w:tr w14:paraId="59C4B1B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250" w:type="pct"/>
            <w:tcBorders>
              <w:top w:val="single" w:color="auto" w:sz="4" w:space="0"/>
              <w:bottom w:val="single" w:color="auto" w:sz="4" w:space="0"/>
            </w:tcBorders>
            <w:vAlign w:val="center"/>
          </w:tcPr>
          <w:p w14:paraId="78171A71">
            <w:pPr>
              <w:jc w:val="center"/>
              <w:rPr>
                <w:rFonts w:ascii="Times New Roman" w:hAnsi="Times New Roman"/>
              </w:rPr>
            </w:pPr>
            <w:r>
              <w:rPr>
                <w:rFonts w:ascii="Times New Roman" w:hAnsi="Times New Roman"/>
              </w:rPr>
              <w:t>Growth index</w:t>
            </w:r>
          </w:p>
        </w:tc>
        <w:tc>
          <w:tcPr>
            <w:tcW w:w="1250" w:type="pct"/>
            <w:tcBorders>
              <w:top w:val="single" w:color="auto" w:sz="4" w:space="0"/>
              <w:bottom w:val="single" w:color="auto" w:sz="4" w:space="0"/>
            </w:tcBorders>
            <w:vAlign w:val="center"/>
          </w:tcPr>
          <w:p w14:paraId="295E54AB">
            <w:pPr>
              <w:jc w:val="center"/>
              <w:rPr>
                <w:rFonts w:ascii="Times New Roman" w:hAnsi="Times New Roman"/>
              </w:rPr>
            </w:pPr>
            <w:r>
              <w:rPr>
                <w:rFonts w:ascii="Times New Roman" w:hAnsi="Times New Roman"/>
              </w:rPr>
              <w:t>Starvation</w:t>
            </w:r>
          </w:p>
        </w:tc>
        <w:tc>
          <w:tcPr>
            <w:tcW w:w="1250" w:type="pct"/>
            <w:tcBorders>
              <w:top w:val="single" w:color="auto" w:sz="4" w:space="0"/>
              <w:bottom w:val="single" w:color="auto" w:sz="4" w:space="0"/>
            </w:tcBorders>
            <w:vAlign w:val="center"/>
          </w:tcPr>
          <w:p w14:paraId="22E2E217">
            <w:pPr>
              <w:jc w:val="center"/>
              <w:rPr>
                <w:rFonts w:ascii="Times New Roman" w:hAnsi="Times New Roman"/>
              </w:rPr>
            </w:pPr>
            <w:r>
              <w:rPr>
                <w:rFonts w:ascii="Times New Roman" w:hAnsi="Times New Roman"/>
              </w:rPr>
              <w:t>Bran-fed</w:t>
            </w:r>
          </w:p>
        </w:tc>
        <w:tc>
          <w:tcPr>
            <w:tcW w:w="1250" w:type="pct"/>
            <w:tcBorders>
              <w:top w:val="single" w:color="auto" w:sz="4" w:space="0"/>
              <w:bottom w:val="single" w:color="auto" w:sz="4" w:space="0"/>
            </w:tcBorders>
            <w:vAlign w:val="center"/>
          </w:tcPr>
          <w:p w14:paraId="75084825">
            <w:pPr>
              <w:jc w:val="center"/>
              <w:rPr>
                <w:rFonts w:ascii="Times New Roman" w:hAnsi="Times New Roman"/>
              </w:rPr>
            </w:pPr>
            <w:r>
              <w:rPr>
                <w:rFonts w:ascii="Times New Roman" w:hAnsi="Times New Roman"/>
              </w:rPr>
              <w:t>PS-fed</w:t>
            </w:r>
          </w:p>
        </w:tc>
      </w:tr>
      <w:tr w14:paraId="17C77C90">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250" w:type="pct"/>
            <w:tcBorders>
              <w:top w:val="single" w:color="auto" w:sz="4" w:space="0"/>
            </w:tcBorders>
            <w:vAlign w:val="center"/>
          </w:tcPr>
          <w:p w14:paraId="69E1D60C">
            <w:pPr>
              <w:jc w:val="center"/>
              <w:rPr>
                <w:rFonts w:ascii="Times New Roman" w:hAnsi="Times New Roman"/>
              </w:rPr>
            </w:pPr>
            <w:r>
              <w:rPr>
                <w:rFonts w:ascii="Times New Roman" w:hAnsi="Times New Roman"/>
              </w:rPr>
              <w:t>Survavial rate</w:t>
            </w:r>
          </w:p>
        </w:tc>
        <w:tc>
          <w:tcPr>
            <w:tcW w:w="1250" w:type="pct"/>
            <w:tcBorders>
              <w:top w:val="single" w:color="auto" w:sz="4" w:space="0"/>
            </w:tcBorders>
            <w:vAlign w:val="center"/>
          </w:tcPr>
          <w:p w14:paraId="17DD8924">
            <w:pPr>
              <w:jc w:val="center"/>
              <w:rPr>
                <w:rFonts w:ascii="Times New Roman" w:hAnsi="Times New Roman"/>
              </w:rPr>
            </w:pPr>
            <w:r>
              <w:rPr>
                <w:rFonts w:ascii="Times New Roman" w:hAnsi="Times New Roman"/>
              </w:rPr>
              <w:t>0.3981±0.1260 b</w:t>
            </w:r>
          </w:p>
        </w:tc>
        <w:tc>
          <w:tcPr>
            <w:tcW w:w="1250" w:type="pct"/>
            <w:tcBorders>
              <w:top w:val="single" w:color="auto" w:sz="4" w:space="0"/>
            </w:tcBorders>
            <w:vAlign w:val="center"/>
          </w:tcPr>
          <w:p w14:paraId="28E2EA71">
            <w:pPr>
              <w:jc w:val="center"/>
              <w:rPr>
                <w:rFonts w:ascii="Times New Roman" w:hAnsi="Times New Roman"/>
              </w:rPr>
            </w:pPr>
            <w:r>
              <w:rPr>
                <w:rFonts w:ascii="Times New Roman" w:hAnsi="Times New Roman"/>
              </w:rPr>
              <w:t>0.6441±0.0491 a</w:t>
            </w:r>
          </w:p>
        </w:tc>
        <w:tc>
          <w:tcPr>
            <w:tcW w:w="1250" w:type="pct"/>
            <w:tcBorders>
              <w:top w:val="single" w:color="auto" w:sz="4" w:space="0"/>
            </w:tcBorders>
            <w:vAlign w:val="center"/>
          </w:tcPr>
          <w:p w14:paraId="2448CC04">
            <w:pPr>
              <w:jc w:val="center"/>
              <w:rPr>
                <w:rFonts w:ascii="Times New Roman" w:hAnsi="Times New Roman"/>
              </w:rPr>
            </w:pPr>
            <w:r>
              <w:rPr>
                <w:rFonts w:ascii="Times New Roman" w:hAnsi="Times New Roman"/>
              </w:rPr>
              <w:t>0.6145±0.1215 a</w:t>
            </w:r>
          </w:p>
        </w:tc>
      </w:tr>
      <w:tr w14:paraId="2A735AD4">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250" w:type="pct"/>
            <w:vAlign w:val="center"/>
          </w:tcPr>
          <w:p w14:paraId="5B026240">
            <w:pPr>
              <w:jc w:val="center"/>
              <w:rPr>
                <w:rFonts w:ascii="Times New Roman" w:hAnsi="Times New Roman"/>
              </w:rPr>
            </w:pPr>
            <w:r>
              <w:rPr>
                <w:rFonts w:ascii="Times New Roman" w:hAnsi="Times New Roman"/>
              </w:rPr>
              <w:t>Putation rate</w:t>
            </w:r>
          </w:p>
        </w:tc>
        <w:tc>
          <w:tcPr>
            <w:tcW w:w="1250" w:type="pct"/>
            <w:vAlign w:val="center"/>
          </w:tcPr>
          <w:p w14:paraId="05800519">
            <w:pPr>
              <w:jc w:val="center"/>
              <w:rPr>
                <w:rFonts w:ascii="Times New Roman" w:hAnsi="Times New Roman"/>
              </w:rPr>
            </w:pPr>
            <w:r>
              <w:rPr>
                <w:rFonts w:ascii="Times New Roman" w:hAnsi="Times New Roman"/>
              </w:rPr>
              <w:t>0±0 b</w:t>
            </w:r>
          </w:p>
        </w:tc>
        <w:tc>
          <w:tcPr>
            <w:tcW w:w="1250" w:type="pct"/>
            <w:vAlign w:val="center"/>
          </w:tcPr>
          <w:p w14:paraId="1B504D60">
            <w:pPr>
              <w:jc w:val="center"/>
              <w:rPr>
                <w:rFonts w:ascii="Times New Roman" w:hAnsi="Times New Roman"/>
              </w:rPr>
            </w:pPr>
            <w:r>
              <w:rPr>
                <w:rFonts w:ascii="Times New Roman" w:hAnsi="Times New Roman"/>
              </w:rPr>
              <w:t>0.0869±0.0235 a</w:t>
            </w:r>
          </w:p>
        </w:tc>
        <w:tc>
          <w:tcPr>
            <w:tcW w:w="1250" w:type="pct"/>
            <w:vAlign w:val="center"/>
          </w:tcPr>
          <w:p w14:paraId="72B525AD">
            <w:pPr>
              <w:jc w:val="center"/>
              <w:rPr>
                <w:rFonts w:ascii="Times New Roman" w:hAnsi="Times New Roman"/>
              </w:rPr>
            </w:pPr>
            <w:r>
              <w:rPr>
                <w:rFonts w:ascii="Times New Roman" w:hAnsi="Times New Roman"/>
              </w:rPr>
              <w:t>0±0 b</w:t>
            </w:r>
          </w:p>
        </w:tc>
      </w:tr>
      <w:tr w14:paraId="73E4560F">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250" w:type="pct"/>
            <w:vAlign w:val="center"/>
          </w:tcPr>
          <w:p w14:paraId="26704FF5">
            <w:pPr>
              <w:jc w:val="center"/>
              <w:rPr>
                <w:rFonts w:ascii="Times New Roman" w:hAnsi="Times New Roman"/>
              </w:rPr>
            </w:pPr>
            <w:r>
              <w:rPr>
                <w:rFonts w:ascii="Times New Roman" w:hAnsi="Times New Roman"/>
              </w:rPr>
              <w:t>Length gain rate</w:t>
            </w:r>
          </w:p>
        </w:tc>
        <w:tc>
          <w:tcPr>
            <w:tcW w:w="1250" w:type="pct"/>
            <w:vAlign w:val="center"/>
          </w:tcPr>
          <w:p w14:paraId="3DB834C8">
            <w:pPr>
              <w:jc w:val="center"/>
              <w:rPr>
                <w:rFonts w:ascii="Times New Roman" w:hAnsi="Times New Roman"/>
              </w:rPr>
            </w:pPr>
            <w:r>
              <w:rPr>
                <w:rFonts w:ascii="Times New Roman" w:hAnsi="Times New Roman"/>
              </w:rPr>
              <w:t>-0.1438±0.0557 c</w:t>
            </w:r>
          </w:p>
        </w:tc>
        <w:tc>
          <w:tcPr>
            <w:tcW w:w="1250" w:type="pct"/>
            <w:vAlign w:val="center"/>
          </w:tcPr>
          <w:p w14:paraId="5ECDC122">
            <w:pPr>
              <w:jc w:val="center"/>
              <w:rPr>
                <w:rFonts w:ascii="Times New Roman" w:hAnsi="Times New Roman"/>
              </w:rPr>
            </w:pPr>
            <w:r>
              <w:rPr>
                <w:rFonts w:ascii="Times New Roman" w:hAnsi="Times New Roman"/>
              </w:rPr>
              <w:t>0.1579±0.0667 a</w:t>
            </w:r>
          </w:p>
        </w:tc>
        <w:tc>
          <w:tcPr>
            <w:tcW w:w="1250" w:type="pct"/>
            <w:vAlign w:val="center"/>
          </w:tcPr>
          <w:p w14:paraId="16772572">
            <w:pPr>
              <w:jc w:val="center"/>
              <w:rPr>
                <w:rFonts w:ascii="Times New Roman" w:hAnsi="Times New Roman"/>
              </w:rPr>
            </w:pPr>
            <w:r>
              <w:rPr>
                <w:rFonts w:ascii="Times New Roman" w:hAnsi="Times New Roman"/>
              </w:rPr>
              <w:t>0.0835±0.0926 b</w:t>
            </w:r>
          </w:p>
        </w:tc>
      </w:tr>
      <w:tr w14:paraId="5BF1A20D">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250" w:type="pct"/>
            <w:vAlign w:val="center"/>
          </w:tcPr>
          <w:p w14:paraId="19C680E0">
            <w:pPr>
              <w:jc w:val="center"/>
              <w:rPr>
                <w:rFonts w:ascii="Times New Roman" w:hAnsi="Times New Roman"/>
              </w:rPr>
            </w:pPr>
            <w:r>
              <w:rPr>
                <w:rFonts w:ascii="Times New Roman" w:hAnsi="Times New Roman"/>
              </w:rPr>
              <w:t>Width gain rate</w:t>
            </w:r>
          </w:p>
        </w:tc>
        <w:tc>
          <w:tcPr>
            <w:tcW w:w="1250" w:type="pct"/>
            <w:vAlign w:val="center"/>
          </w:tcPr>
          <w:p w14:paraId="6F4ADBED">
            <w:pPr>
              <w:jc w:val="center"/>
              <w:rPr>
                <w:rFonts w:ascii="Times New Roman" w:hAnsi="Times New Roman"/>
              </w:rPr>
            </w:pPr>
            <w:r>
              <w:rPr>
                <w:rFonts w:ascii="Times New Roman" w:hAnsi="Times New Roman"/>
              </w:rPr>
              <w:t>-0.2001±0.0825 c</w:t>
            </w:r>
          </w:p>
        </w:tc>
        <w:tc>
          <w:tcPr>
            <w:tcW w:w="1250" w:type="pct"/>
            <w:vAlign w:val="center"/>
          </w:tcPr>
          <w:p w14:paraId="25E40909">
            <w:pPr>
              <w:jc w:val="center"/>
              <w:rPr>
                <w:rFonts w:ascii="Times New Roman" w:hAnsi="Times New Roman"/>
              </w:rPr>
            </w:pPr>
            <w:r>
              <w:rPr>
                <w:rFonts w:ascii="Times New Roman" w:hAnsi="Times New Roman"/>
              </w:rPr>
              <w:t>0.8562±0.0693 a</w:t>
            </w:r>
          </w:p>
        </w:tc>
        <w:tc>
          <w:tcPr>
            <w:tcW w:w="1250" w:type="pct"/>
            <w:vAlign w:val="center"/>
          </w:tcPr>
          <w:p w14:paraId="383B7483">
            <w:pPr>
              <w:jc w:val="center"/>
              <w:rPr>
                <w:rFonts w:ascii="Times New Roman" w:hAnsi="Times New Roman"/>
              </w:rPr>
            </w:pPr>
            <w:r>
              <w:rPr>
                <w:rFonts w:ascii="Times New Roman" w:hAnsi="Times New Roman"/>
              </w:rPr>
              <w:t>0.2335±0.0466 b</w:t>
            </w:r>
          </w:p>
        </w:tc>
      </w:tr>
      <w:tr w14:paraId="1DE07B9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250" w:type="pct"/>
            <w:tcBorders>
              <w:bottom w:val="single" w:color="auto" w:sz="4" w:space="0"/>
            </w:tcBorders>
            <w:vAlign w:val="center"/>
          </w:tcPr>
          <w:p w14:paraId="5FE2AC1B">
            <w:pPr>
              <w:jc w:val="center"/>
              <w:rPr>
                <w:rFonts w:ascii="Times New Roman" w:hAnsi="Times New Roman"/>
              </w:rPr>
            </w:pPr>
            <w:r>
              <w:rPr>
                <w:rFonts w:ascii="Times New Roman" w:hAnsi="Times New Roman"/>
              </w:rPr>
              <w:t>Weight gain rate</w:t>
            </w:r>
          </w:p>
        </w:tc>
        <w:tc>
          <w:tcPr>
            <w:tcW w:w="1250" w:type="pct"/>
            <w:tcBorders>
              <w:bottom w:val="single" w:color="auto" w:sz="4" w:space="0"/>
            </w:tcBorders>
            <w:vAlign w:val="center"/>
          </w:tcPr>
          <w:p w14:paraId="15F16A6B">
            <w:pPr>
              <w:jc w:val="center"/>
              <w:rPr>
                <w:rFonts w:ascii="Times New Roman" w:hAnsi="Times New Roman"/>
              </w:rPr>
            </w:pPr>
            <w:r>
              <w:rPr>
                <w:rFonts w:ascii="Times New Roman" w:hAnsi="Times New Roman"/>
              </w:rPr>
              <w:t>-0.0809±0.0504 c</w:t>
            </w:r>
          </w:p>
        </w:tc>
        <w:tc>
          <w:tcPr>
            <w:tcW w:w="1250" w:type="pct"/>
            <w:tcBorders>
              <w:bottom w:val="single" w:color="auto" w:sz="4" w:space="0"/>
            </w:tcBorders>
            <w:vAlign w:val="center"/>
          </w:tcPr>
          <w:p w14:paraId="698C3FD8">
            <w:pPr>
              <w:jc w:val="center"/>
              <w:rPr>
                <w:rFonts w:ascii="Times New Roman" w:hAnsi="Times New Roman"/>
              </w:rPr>
            </w:pPr>
            <w:r>
              <w:rPr>
                <w:rFonts w:ascii="Times New Roman" w:hAnsi="Times New Roman"/>
              </w:rPr>
              <w:t>0.2129±0.0246 a</w:t>
            </w:r>
          </w:p>
        </w:tc>
        <w:tc>
          <w:tcPr>
            <w:tcW w:w="1250" w:type="pct"/>
            <w:tcBorders>
              <w:bottom w:val="single" w:color="auto" w:sz="4" w:space="0"/>
            </w:tcBorders>
            <w:vAlign w:val="center"/>
          </w:tcPr>
          <w:p w14:paraId="447A2B6B">
            <w:pPr>
              <w:jc w:val="center"/>
              <w:rPr>
                <w:rFonts w:ascii="Times New Roman" w:hAnsi="Times New Roman"/>
              </w:rPr>
            </w:pPr>
            <w:r>
              <w:rPr>
                <w:rFonts w:ascii="Times New Roman" w:hAnsi="Times New Roman"/>
              </w:rPr>
              <w:t>-0.0194±0.0456 b</w:t>
            </w:r>
          </w:p>
        </w:tc>
      </w:tr>
    </w:tbl>
    <w:p w14:paraId="47F13F65">
      <w:pPr>
        <w:rPr>
          <w:rFonts w:ascii="Times New Roman" w:hAnsi="Times New Roman"/>
          <w:b/>
          <w:bCs/>
        </w:rPr>
      </w:pPr>
    </w:p>
    <w:p w14:paraId="0D19D7BE">
      <w:pPr>
        <w:rPr>
          <w:rFonts w:ascii="Times New Roman" w:hAnsi="Times New Roman"/>
          <w:b/>
          <w:bCs/>
        </w:rPr>
      </w:pPr>
      <w:r>
        <w:rPr>
          <w:rFonts w:ascii="Times New Roman" w:hAnsi="Times New Roman"/>
          <w:b/>
          <w:bCs/>
        </w:rPr>
        <w:t>Table S2</w:t>
      </w:r>
      <w:r>
        <w:rPr>
          <w:rFonts w:hint="eastAsia" w:ascii="Times New Roman" w:hAnsi="Times New Roman"/>
          <w:b/>
          <w:bCs/>
        </w:rPr>
        <w:t>.</w:t>
      </w:r>
      <w:r>
        <w:rPr>
          <w:rFonts w:ascii="Times New Roman" w:hAnsi="Times New Roman"/>
          <w:b/>
          <w:bCs/>
        </w:rPr>
        <w:t xml:space="preserve"> 16S rRNA gene amplicon sequencing data statistics</w:t>
      </w:r>
    </w:p>
    <w:p w14:paraId="33764387">
      <w:pPr>
        <w:rPr>
          <w:rFonts w:ascii="Times New Roman" w:hAnsi="Times New Roman"/>
          <w:b/>
          <w:bCs/>
        </w:rPr>
      </w:pPr>
    </w:p>
    <w:tbl>
      <w:tblPr>
        <w:tblStyle w:val="8"/>
        <w:tblpPr w:leftFromText="180" w:rightFromText="180" w:vertAnchor="text" w:tblpXSpec="center" w:tblpY="1"/>
        <w:tblOverlap w:val="never"/>
        <w:tblW w:w="5000" w:type="pct"/>
        <w:tblInd w:w="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94"/>
        <w:gridCol w:w="832"/>
        <w:gridCol w:w="1057"/>
        <w:gridCol w:w="1478"/>
        <w:gridCol w:w="636"/>
        <w:gridCol w:w="917"/>
        <w:gridCol w:w="638"/>
        <w:gridCol w:w="934"/>
        <w:gridCol w:w="936"/>
      </w:tblGrid>
      <w:tr w14:paraId="1A0F4146">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42" w:type="pct"/>
            <w:tcBorders>
              <w:top w:val="single" w:color="auto" w:sz="4" w:space="0"/>
              <w:bottom w:val="single" w:color="auto" w:sz="4" w:space="0"/>
            </w:tcBorders>
            <w:noWrap/>
            <w:vAlign w:val="center"/>
          </w:tcPr>
          <w:p w14:paraId="5B097206">
            <w:pPr>
              <w:jc w:val="center"/>
              <w:rPr>
                <w:rFonts w:ascii="Times New Roman" w:hAnsi="Times New Roman"/>
                <w:sz w:val="18"/>
                <w:szCs w:val="18"/>
              </w:rPr>
            </w:pPr>
            <w:r>
              <w:rPr>
                <w:rFonts w:ascii="Times New Roman" w:hAnsi="Times New Roman"/>
                <w:sz w:val="18"/>
                <w:szCs w:val="18"/>
              </w:rPr>
              <w:t>Groups</w:t>
            </w:r>
          </w:p>
        </w:tc>
        <w:tc>
          <w:tcPr>
            <w:tcW w:w="488" w:type="pct"/>
            <w:tcBorders>
              <w:top w:val="single" w:color="auto" w:sz="4" w:space="0"/>
              <w:bottom w:val="single" w:color="auto" w:sz="4" w:space="0"/>
            </w:tcBorders>
            <w:noWrap/>
            <w:vAlign w:val="center"/>
          </w:tcPr>
          <w:p w14:paraId="1468442C">
            <w:pPr>
              <w:jc w:val="center"/>
              <w:rPr>
                <w:rFonts w:ascii="Times New Roman" w:hAnsi="Times New Roman"/>
                <w:sz w:val="18"/>
                <w:szCs w:val="18"/>
              </w:rPr>
            </w:pPr>
            <w:r>
              <w:rPr>
                <w:rFonts w:ascii="Times New Roman" w:hAnsi="Times New Roman"/>
                <w:sz w:val="18"/>
                <w:szCs w:val="18"/>
              </w:rPr>
              <w:t>Sample</w:t>
            </w:r>
          </w:p>
        </w:tc>
        <w:tc>
          <w:tcPr>
            <w:tcW w:w="620" w:type="pct"/>
            <w:tcBorders>
              <w:top w:val="single" w:color="auto" w:sz="4" w:space="0"/>
              <w:bottom w:val="single" w:color="auto" w:sz="4" w:space="0"/>
            </w:tcBorders>
            <w:noWrap/>
            <w:vAlign w:val="center"/>
          </w:tcPr>
          <w:p w14:paraId="7F0C065A">
            <w:pPr>
              <w:jc w:val="center"/>
              <w:rPr>
                <w:rFonts w:ascii="Times New Roman" w:hAnsi="Times New Roman"/>
                <w:sz w:val="18"/>
                <w:szCs w:val="18"/>
              </w:rPr>
            </w:pPr>
            <w:r>
              <w:rPr>
                <w:rFonts w:ascii="Times New Roman" w:hAnsi="Times New Roman"/>
                <w:sz w:val="18"/>
                <w:szCs w:val="18"/>
              </w:rPr>
              <w:t>Seq_num</w:t>
            </w:r>
          </w:p>
        </w:tc>
        <w:tc>
          <w:tcPr>
            <w:tcW w:w="867" w:type="pct"/>
            <w:tcBorders>
              <w:top w:val="single" w:color="auto" w:sz="4" w:space="0"/>
              <w:bottom w:val="single" w:color="auto" w:sz="4" w:space="0"/>
            </w:tcBorders>
            <w:noWrap/>
            <w:vAlign w:val="center"/>
          </w:tcPr>
          <w:p w14:paraId="0B5C97A5">
            <w:pPr>
              <w:jc w:val="center"/>
              <w:rPr>
                <w:rFonts w:ascii="Times New Roman" w:hAnsi="Times New Roman"/>
                <w:sz w:val="18"/>
                <w:szCs w:val="18"/>
              </w:rPr>
            </w:pPr>
            <w:r>
              <w:rPr>
                <w:rFonts w:ascii="Times New Roman" w:hAnsi="Times New Roman"/>
                <w:sz w:val="18"/>
                <w:szCs w:val="18"/>
              </w:rPr>
              <w:t>Base_num (bp)</w:t>
            </w:r>
          </w:p>
        </w:tc>
        <w:tc>
          <w:tcPr>
            <w:tcW w:w="373" w:type="pct"/>
            <w:tcBorders>
              <w:top w:val="single" w:color="auto" w:sz="4" w:space="0"/>
              <w:bottom w:val="single" w:color="auto" w:sz="4" w:space="0"/>
            </w:tcBorders>
            <w:noWrap/>
            <w:vAlign w:val="center"/>
          </w:tcPr>
          <w:p w14:paraId="7A324C9C">
            <w:pPr>
              <w:jc w:val="center"/>
              <w:rPr>
                <w:rFonts w:ascii="Times New Roman" w:hAnsi="Times New Roman"/>
                <w:sz w:val="18"/>
                <w:szCs w:val="18"/>
              </w:rPr>
            </w:pPr>
            <w:r>
              <w:rPr>
                <w:rFonts w:ascii="Times New Roman" w:hAnsi="Times New Roman"/>
                <w:sz w:val="18"/>
                <w:szCs w:val="18"/>
              </w:rPr>
              <w:t>Sobs</w:t>
            </w:r>
          </w:p>
        </w:tc>
        <w:tc>
          <w:tcPr>
            <w:tcW w:w="538" w:type="pct"/>
            <w:tcBorders>
              <w:top w:val="single" w:color="auto" w:sz="4" w:space="0"/>
              <w:bottom w:val="single" w:color="auto" w:sz="4" w:space="0"/>
            </w:tcBorders>
            <w:noWrap/>
            <w:vAlign w:val="center"/>
          </w:tcPr>
          <w:p w14:paraId="76B1FB4C">
            <w:pPr>
              <w:jc w:val="center"/>
              <w:rPr>
                <w:rFonts w:ascii="Times New Roman" w:hAnsi="Times New Roman"/>
                <w:sz w:val="18"/>
                <w:szCs w:val="18"/>
              </w:rPr>
            </w:pPr>
            <w:r>
              <w:rPr>
                <w:rFonts w:ascii="Times New Roman" w:hAnsi="Times New Roman"/>
                <w:sz w:val="18"/>
                <w:szCs w:val="18"/>
              </w:rPr>
              <w:t>Ace</w:t>
            </w:r>
          </w:p>
        </w:tc>
        <w:tc>
          <w:tcPr>
            <w:tcW w:w="374" w:type="pct"/>
            <w:tcBorders>
              <w:top w:val="single" w:color="auto" w:sz="4" w:space="0"/>
              <w:bottom w:val="single" w:color="auto" w:sz="4" w:space="0"/>
            </w:tcBorders>
            <w:noWrap/>
            <w:vAlign w:val="center"/>
          </w:tcPr>
          <w:p w14:paraId="250291EA">
            <w:pPr>
              <w:jc w:val="center"/>
              <w:rPr>
                <w:rFonts w:ascii="Times New Roman" w:hAnsi="Times New Roman"/>
                <w:sz w:val="18"/>
                <w:szCs w:val="18"/>
              </w:rPr>
            </w:pPr>
            <w:r>
              <w:rPr>
                <w:rFonts w:ascii="Times New Roman" w:hAnsi="Times New Roman"/>
                <w:sz w:val="18"/>
                <w:szCs w:val="18"/>
              </w:rPr>
              <w:t>Chao</w:t>
            </w:r>
          </w:p>
        </w:tc>
        <w:tc>
          <w:tcPr>
            <w:tcW w:w="548" w:type="pct"/>
            <w:tcBorders>
              <w:top w:val="single" w:color="auto" w:sz="4" w:space="0"/>
              <w:bottom w:val="single" w:color="auto" w:sz="4" w:space="0"/>
            </w:tcBorders>
            <w:noWrap/>
            <w:vAlign w:val="center"/>
          </w:tcPr>
          <w:p w14:paraId="6EA488DC">
            <w:pPr>
              <w:jc w:val="center"/>
              <w:rPr>
                <w:rFonts w:ascii="Times New Roman" w:hAnsi="Times New Roman"/>
                <w:sz w:val="18"/>
                <w:szCs w:val="18"/>
              </w:rPr>
            </w:pPr>
            <w:r>
              <w:rPr>
                <w:rFonts w:ascii="Times New Roman" w:hAnsi="Times New Roman"/>
                <w:sz w:val="18"/>
                <w:szCs w:val="18"/>
              </w:rPr>
              <w:t>Shannon</w:t>
            </w:r>
          </w:p>
        </w:tc>
        <w:tc>
          <w:tcPr>
            <w:tcW w:w="549" w:type="pct"/>
            <w:tcBorders>
              <w:top w:val="single" w:color="auto" w:sz="4" w:space="0"/>
              <w:bottom w:val="single" w:color="auto" w:sz="4" w:space="0"/>
            </w:tcBorders>
            <w:noWrap/>
            <w:vAlign w:val="center"/>
          </w:tcPr>
          <w:p w14:paraId="39234B5F">
            <w:pPr>
              <w:jc w:val="center"/>
              <w:rPr>
                <w:rFonts w:ascii="Times New Roman" w:hAnsi="Times New Roman"/>
                <w:sz w:val="18"/>
                <w:szCs w:val="18"/>
              </w:rPr>
            </w:pPr>
            <w:r>
              <w:rPr>
                <w:rFonts w:ascii="Times New Roman" w:hAnsi="Times New Roman"/>
                <w:sz w:val="18"/>
                <w:szCs w:val="18"/>
              </w:rPr>
              <w:t>Simpson</w:t>
            </w:r>
          </w:p>
        </w:tc>
      </w:tr>
      <w:tr w14:paraId="5D06D00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42" w:type="pct"/>
            <w:vMerge w:val="restart"/>
            <w:tcBorders>
              <w:top w:val="single" w:color="auto" w:sz="4" w:space="0"/>
            </w:tcBorders>
            <w:noWrap/>
            <w:vAlign w:val="center"/>
          </w:tcPr>
          <w:p w14:paraId="5647D207">
            <w:pPr>
              <w:jc w:val="center"/>
              <w:rPr>
                <w:rFonts w:ascii="Times New Roman" w:hAnsi="Times New Roman"/>
                <w:sz w:val="18"/>
                <w:szCs w:val="18"/>
              </w:rPr>
            </w:pPr>
            <w:r>
              <w:rPr>
                <w:rFonts w:ascii="Times New Roman" w:hAnsi="Times New Roman"/>
                <w:sz w:val="18"/>
                <w:szCs w:val="18"/>
              </w:rPr>
              <w:t>Bran-fed</w:t>
            </w:r>
          </w:p>
        </w:tc>
        <w:tc>
          <w:tcPr>
            <w:tcW w:w="488" w:type="pct"/>
            <w:tcBorders>
              <w:top w:val="single" w:color="auto" w:sz="4" w:space="0"/>
            </w:tcBorders>
            <w:noWrap/>
            <w:vAlign w:val="center"/>
          </w:tcPr>
          <w:p w14:paraId="1C5127D8">
            <w:pPr>
              <w:jc w:val="center"/>
              <w:rPr>
                <w:rFonts w:ascii="Times New Roman" w:hAnsi="Times New Roman"/>
                <w:sz w:val="18"/>
                <w:szCs w:val="18"/>
              </w:rPr>
            </w:pPr>
            <w:r>
              <w:rPr>
                <w:rFonts w:ascii="Times New Roman" w:hAnsi="Times New Roman"/>
                <w:sz w:val="18"/>
                <w:szCs w:val="18"/>
              </w:rPr>
              <w:t>HBR1</w:t>
            </w:r>
          </w:p>
        </w:tc>
        <w:tc>
          <w:tcPr>
            <w:tcW w:w="620" w:type="pct"/>
            <w:tcBorders>
              <w:top w:val="single" w:color="auto" w:sz="4" w:space="0"/>
            </w:tcBorders>
            <w:noWrap/>
            <w:vAlign w:val="center"/>
          </w:tcPr>
          <w:p w14:paraId="70724004">
            <w:pPr>
              <w:jc w:val="center"/>
              <w:rPr>
                <w:rFonts w:ascii="Times New Roman" w:hAnsi="Times New Roman"/>
                <w:sz w:val="18"/>
                <w:szCs w:val="18"/>
              </w:rPr>
            </w:pPr>
            <w:r>
              <w:rPr>
                <w:rFonts w:ascii="Times New Roman" w:hAnsi="Times New Roman"/>
                <w:sz w:val="18"/>
                <w:szCs w:val="18"/>
              </w:rPr>
              <w:t>165538</w:t>
            </w:r>
          </w:p>
        </w:tc>
        <w:tc>
          <w:tcPr>
            <w:tcW w:w="867" w:type="pct"/>
            <w:tcBorders>
              <w:top w:val="single" w:color="auto" w:sz="4" w:space="0"/>
            </w:tcBorders>
            <w:noWrap/>
            <w:vAlign w:val="center"/>
          </w:tcPr>
          <w:p w14:paraId="6A0EBC48">
            <w:pPr>
              <w:jc w:val="center"/>
              <w:rPr>
                <w:rFonts w:ascii="Times New Roman" w:hAnsi="Times New Roman"/>
                <w:sz w:val="18"/>
                <w:szCs w:val="18"/>
              </w:rPr>
            </w:pPr>
            <w:r>
              <w:rPr>
                <w:rFonts w:ascii="Times New Roman" w:hAnsi="Times New Roman"/>
                <w:sz w:val="18"/>
                <w:szCs w:val="18"/>
              </w:rPr>
              <w:t>42327157</w:t>
            </w:r>
          </w:p>
        </w:tc>
        <w:tc>
          <w:tcPr>
            <w:tcW w:w="373" w:type="pct"/>
            <w:tcBorders>
              <w:top w:val="single" w:color="auto" w:sz="4" w:space="0"/>
            </w:tcBorders>
            <w:noWrap/>
            <w:vAlign w:val="center"/>
          </w:tcPr>
          <w:p w14:paraId="525A0679">
            <w:pPr>
              <w:jc w:val="center"/>
              <w:rPr>
                <w:rFonts w:ascii="Times New Roman" w:hAnsi="Times New Roman"/>
                <w:sz w:val="18"/>
                <w:szCs w:val="18"/>
              </w:rPr>
            </w:pPr>
            <w:r>
              <w:rPr>
                <w:rFonts w:ascii="Times New Roman" w:hAnsi="Times New Roman"/>
                <w:sz w:val="18"/>
                <w:szCs w:val="18"/>
              </w:rPr>
              <w:t>8</w:t>
            </w:r>
          </w:p>
        </w:tc>
        <w:tc>
          <w:tcPr>
            <w:tcW w:w="538" w:type="pct"/>
            <w:tcBorders>
              <w:top w:val="single" w:color="auto" w:sz="4" w:space="0"/>
            </w:tcBorders>
            <w:noWrap/>
            <w:vAlign w:val="center"/>
          </w:tcPr>
          <w:p w14:paraId="62B73482">
            <w:pPr>
              <w:jc w:val="center"/>
              <w:rPr>
                <w:rFonts w:ascii="Times New Roman" w:hAnsi="Times New Roman"/>
                <w:sz w:val="18"/>
                <w:szCs w:val="18"/>
              </w:rPr>
            </w:pPr>
            <w:r>
              <w:rPr>
                <w:rFonts w:ascii="Times New Roman" w:hAnsi="Times New Roman"/>
                <w:sz w:val="18"/>
                <w:szCs w:val="18"/>
              </w:rPr>
              <w:t>30.2102</w:t>
            </w:r>
          </w:p>
        </w:tc>
        <w:tc>
          <w:tcPr>
            <w:tcW w:w="374" w:type="pct"/>
            <w:tcBorders>
              <w:top w:val="single" w:color="auto" w:sz="4" w:space="0"/>
            </w:tcBorders>
            <w:noWrap/>
            <w:vAlign w:val="center"/>
          </w:tcPr>
          <w:p w14:paraId="2966564A">
            <w:pPr>
              <w:jc w:val="center"/>
              <w:rPr>
                <w:rFonts w:ascii="Times New Roman" w:hAnsi="Times New Roman"/>
                <w:sz w:val="18"/>
                <w:szCs w:val="18"/>
              </w:rPr>
            </w:pPr>
            <w:r>
              <w:rPr>
                <w:rFonts w:ascii="Times New Roman" w:hAnsi="Times New Roman"/>
                <w:sz w:val="18"/>
                <w:szCs w:val="18"/>
              </w:rPr>
              <w:t>10</w:t>
            </w:r>
          </w:p>
        </w:tc>
        <w:tc>
          <w:tcPr>
            <w:tcW w:w="548" w:type="pct"/>
            <w:tcBorders>
              <w:top w:val="single" w:color="auto" w:sz="4" w:space="0"/>
            </w:tcBorders>
            <w:noWrap/>
            <w:vAlign w:val="center"/>
          </w:tcPr>
          <w:p w14:paraId="56092069">
            <w:pPr>
              <w:jc w:val="center"/>
              <w:rPr>
                <w:rFonts w:ascii="Times New Roman" w:hAnsi="Times New Roman"/>
                <w:sz w:val="18"/>
                <w:szCs w:val="18"/>
              </w:rPr>
            </w:pPr>
            <w:r>
              <w:rPr>
                <w:rFonts w:ascii="Times New Roman" w:hAnsi="Times New Roman"/>
                <w:sz w:val="18"/>
                <w:szCs w:val="18"/>
              </w:rPr>
              <w:t>1.1534</w:t>
            </w:r>
          </w:p>
        </w:tc>
        <w:tc>
          <w:tcPr>
            <w:tcW w:w="549" w:type="pct"/>
            <w:tcBorders>
              <w:top w:val="single" w:color="auto" w:sz="4" w:space="0"/>
            </w:tcBorders>
            <w:noWrap/>
            <w:vAlign w:val="center"/>
          </w:tcPr>
          <w:p w14:paraId="372D3995">
            <w:pPr>
              <w:jc w:val="center"/>
              <w:rPr>
                <w:rFonts w:ascii="Times New Roman" w:hAnsi="Times New Roman"/>
                <w:sz w:val="18"/>
                <w:szCs w:val="18"/>
              </w:rPr>
            </w:pPr>
            <w:r>
              <w:rPr>
                <w:rFonts w:ascii="Times New Roman" w:hAnsi="Times New Roman"/>
                <w:sz w:val="18"/>
                <w:szCs w:val="18"/>
              </w:rPr>
              <w:t>0.4620</w:t>
            </w:r>
          </w:p>
        </w:tc>
      </w:tr>
      <w:tr w14:paraId="6C3559D0">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42" w:type="pct"/>
            <w:vMerge w:val="continue"/>
            <w:noWrap/>
            <w:vAlign w:val="center"/>
          </w:tcPr>
          <w:p w14:paraId="6966D67C">
            <w:pPr>
              <w:jc w:val="center"/>
              <w:rPr>
                <w:rFonts w:ascii="Times New Roman" w:hAnsi="Times New Roman"/>
                <w:sz w:val="18"/>
                <w:szCs w:val="18"/>
              </w:rPr>
            </w:pPr>
          </w:p>
        </w:tc>
        <w:tc>
          <w:tcPr>
            <w:tcW w:w="488" w:type="pct"/>
            <w:noWrap/>
            <w:vAlign w:val="center"/>
          </w:tcPr>
          <w:p w14:paraId="293F3342">
            <w:pPr>
              <w:jc w:val="center"/>
              <w:rPr>
                <w:rFonts w:ascii="Times New Roman" w:hAnsi="Times New Roman"/>
                <w:sz w:val="18"/>
                <w:szCs w:val="18"/>
              </w:rPr>
            </w:pPr>
            <w:r>
              <w:rPr>
                <w:rFonts w:ascii="Times New Roman" w:hAnsi="Times New Roman"/>
                <w:sz w:val="18"/>
                <w:szCs w:val="18"/>
              </w:rPr>
              <w:t>HBR2</w:t>
            </w:r>
          </w:p>
        </w:tc>
        <w:tc>
          <w:tcPr>
            <w:tcW w:w="620" w:type="pct"/>
            <w:noWrap/>
            <w:vAlign w:val="center"/>
          </w:tcPr>
          <w:p w14:paraId="789E2724">
            <w:pPr>
              <w:jc w:val="center"/>
              <w:rPr>
                <w:rFonts w:ascii="Times New Roman" w:hAnsi="Times New Roman"/>
                <w:sz w:val="18"/>
                <w:szCs w:val="18"/>
              </w:rPr>
            </w:pPr>
            <w:r>
              <w:rPr>
                <w:rFonts w:ascii="Times New Roman" w:hAnsi="Times New Roman"/>
                <w:sz w:val="18"/>
                <w:szCs w:val="18"/>
              </w:rPr>
              <w:t>88060</w:t>
            </w:r>
          </w:p>
        </w:tc>
        <w:tc>
          <w:tcPr>
            <w:tcW w:w="867" w:type="pct"/>
            <w:noWrap/>
            <w:vAlign w:val="center"/>
          </w:tcPr>
          <w:p w14:paraId="66508ACF">
            <w:pPr>
              <w:jc w:val="center"/>
              <w:rPr>
                <w:rFonts w:ascii="Times New Roman" w:hAnsi="Times New Roman"/>
                <w:sz w:val="18"/>
                <w:szCs w:val="18"/>
              </w:rPr>
            </w:pPr>
            <w:r>
              <w:rPr>
                <w:rFonts w:ascii="Times New Roman" w:hAnsi="Times New Roman"/>
                <w:sz w:val="18"/>
                <w:szCs w:val="18"/>
              </w:rPr>
              <w:t>22457948</w:t>
            </w:r>
          </w:p>
        </w:tc>
        <w:tc>
          <w:tcPr>
            <w:tcW w:w="373" w:type="pct"/>
            <w:noWrap/>
            <w:vAlign w:val="center"/>
          </w:tcPr>
          <w:p w14:paraId="3AEA156B">
            <w:pPr>
              <w:jc w:val="center"/>
              <w:rPr>
                <w:rFonts w:ascii="Times New Roman" w:hAnsi="Times New Roman"/>
                <w:sz w:val="18"/>
                <w:szCs w:val="18"/>
              </w:rPr>
            </w:pPr>
            <w:r>
              <w:rPr>
                <w:rFonts w:ascii="Times New Roman" w:hAnsi="Times New Roman"/>
                <w:sz w:val="18"/>
                <w:szCs w:val="18"/>
              </w:rPr>
              <w:t>4</w:t>
            </w:r>
          </w:p>
        </w:tc>
        <w:tc>
          <w:tcPr>
            <w:tcW w:w="538" w:type="pct"/>
            <w:noWrap/>
            <w:vAlign w:val="center"/>
          </w:tcPr>
          <w:p w14:paraId="41448B21">
            <w:pPr>
              <w:jc w:val="center"/>
              <w:rPr>
                <w:rFonts w:ascii="Times New Roman" w:hAnsi="Times New Roman"/>
                <w:sz w:val="18"/>
                <w:szCs w:val="18"/>
              </w:rPr>
            </w:pPr>
            <w:r>
              <w:rPr>
                <w:rFonts w:ascii="Times New Roman" w:hAnsi="Times New Roman"/>
                <w:sz w:val="18"/>
                <w:szCs w:val="18"/>
              </w:rPr>
              <w:t>4.6944</w:t>
            </w:r>
          </w:p>
        </w:tc>
        <w:tc>
          <w:tcPr>
            <w:tcW w:w="374" w:type="pct"/>
            <w:noWrap/>
            <w:vAlign w:val="center"/>
          </w:tcPr>
          <w:p w14:paraId="7D9A41FB">
            <w:pPr>
              <w:jc w:val="center"/>
              <w:rPr>
                <w:rFonts w:ascii="Times New Roman" w:hAnsi="Times New Roman"/>
                <w:sz w:val="18"/>
                <w:szCs w:val="18"/>
              </w:rPr>
            </w:pPr>
            <w:r>
              <w:rPr>
                <w:rFonts w:ascii="Times New Roman" w:hAnsi="Times New Roman"/>
                <w:sz w:val="18"/>
                <w:szCs w:val="18"/>
              </w:rPr>
              <w:t>4</w:t>
            </w:r>
          </w:p>
        </w:tc>
        <w:tc>
          <w:tcPr>
            <w:tcW w:w="548" w:type="pct"/>
            <w:noWrap/>
            <w:vAlign w:val="center"/>
          </w:tcPr>
          <w:p w14:paraId="21E247F3">
            <w:pPr>
              <w:jc w:val="center"/>
              <w:rPr>
                <w:rFonts w:ascii="Times New Roman" w:hAnsi="Times New Roman"/>
                <w:sz w:val="18"/>
                <w:szCs w:val="18"/>
              </w:rPr>
            </w:pPr>
            <w:r>
              <w:rPr>
                <w:rFonts w:ascii="Times New Roman" w:hAnsi="Times New Roman"/>
                <w:sz w:val="18"/>
                <w:szCs w:val="18"/>
              </w:rPr>
              <w:t>0.5388</w:t>
            </w:r>
          </w:p>
        </w:tc>
        <w:tc>
          <w:tcPr>
            <w:tcW w:w="549" w:type="pct"/>
            <w:noWrap/>
            <w:vAlign w:val="center"/>
          </w:tcPr>
          <w:p w14:paraId="00EF023C">
            <w:pPr>
              <w:jc w:val="center"/>
              <w:rPr>
                <w:rFonts w:ascii="Times New Roman" w:hAnsi="Times New Roman"/>
                <w:sz w:val="18"/>
                <w:szCs w:val="18"/>
              </w:rPr>
            </w:pPr>
            <w:r>
              <w:rPr>
                <w:rFonts w:ascii="Times New Roman" w:hAnsi="Times New Roman"/>
                <w:sz w:val="18"/>
                <w:szCs w:val="18"/>
              </w:rPr>
              <w:t>0.7428</w:t>
            </w:r>
          </w:p>
        </w:tc>
      </w:tr>
      <w:tr w14:paraId="4172DCC8">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42" w:type="pct"/>
            <w:vMerge w:val="continue"/>
            <w:noWrap/>
            <w:vAlign w:val="center"/>
          </w:tcPr>
          <w:p w14:paraId="55C36C3C">
            <w:pPr>
              <w:jc w:val="center"/>
              <w:rPr>
                <w:rFonts w:ascii="Times New Roman" w:hAnsi="Times New Roman"/>
                <w:sz w:val="18"/>
                <w:szCs w:val="18"/>
              </w:rPr>
            </w:pPr>
          </w:p>
        </w:tc>
        <w:tc>
          <w:tcPr>
            <w:tcW w:w="488" w:type="pct"/>
            <w:noWrap/>
            <w:vAlign w:val="center"/>
          </w:tcPr>
          <w:p w14:paraId="451C1FED">
            <w:pPr>
              <w:jc w:val="center"/>
              <w:rPr>
                <w:rFonts w:ascii="Times New Roman" w:hAnsi="Times New Roman"/>
                <w:sz w:val="18"/>
                <w:szCs w:val="18"/>
              </w:rPr>
            </w:pPr>
            <w:r>
              <w:rPr>
                <w:rFonts w:ascii="Times New Roman" w:hAnsi="Times New Roman"/>
                <w:sz w:val="18"/>
                <w:szCs w:val="18"/>
              </w:rPr>
              <w:t>HBR3</w:t>
            </w:r>
          </w:p>
        </w:tc>
        <w:tc>
          <w:tcPr>
            <w:tcW w:w="620" w:type="pct"/>
            <w:noWrap/>
            <w:vAlign w:val="center"/>
          </w:tcPr>
          <w:p w14:paraId="630190AD">
            <w:pPr>
              <w:jc w:val="center"/>
              <w:rPr>
                <w:rFonts w:ascii="Times New Roman" w:hAnsi="Times New Roman"/>
                <w:sz w:val="18"/>
                <w:szCs w:val="18"/>
              </w:rPr>
            </w:pPr>
            <w:r>
              <w:rPr>
                <w:rFonts w:ascii="Times New Roman" w:hAnsi="Times New Roman"/>
                <w:sz w:val="18"/>
                <w:szCs w:val="18"/>
              </w:rPr>
              <w:t>83110</w:t>
            </w:r>
          </w:p>
        </w:tc>
        <w:tc>
          <w:tcPr>
            <w:tcW w:w="867" w:type="pct"/>
            <w:noWrap/>
            <w:vAlign w:val="center"/>
          </w:tcPr>
          <w:p w14:paraId="4E1824EC">
            <w:pPr>
              <w:jc w:val="center"/>
              <w:rPr>
                <w:rFonts w:ascii="Times New Roman" w:hAnsi="Times New Roman"/>
                <w:sz w:val="18"/>
                <w:szCs w:val="18"/>
              </w:rPr>
            </w:pPr>
            <w:r>
              <w:rPr>
                <w:rFonts w:ascii="Times New Roman" w:hAnsi="Times New Roman"/>
                <w:sz w:val="18"/>
                <w:szCs w:val="18"/>
              </w:rPr>
              <w:t>21206816</w:t>
            </w:r>
          </w:p>
        </w:tc>
        <w:tc>
          <w:tcPr>
            <w:tcW w:w="373" w:type="pct"/>
            <w:noWrap/>
            <w:vAlign w:val="center"/>
          </w:tcPr>
          <w:p w14:paraId="0F4D570A">
            <w:pPr>
              <w:jc w:val="center"/>
              <w:rPr>
                <w:rFonts w:ascii="Times New Roman" w:hAnsi="Times New Roman"/>
                <w:sz w:val="18"/>
                <w:szCs w:val="18"/>
              </w:rPr>
            </w:pPr>
            <w:r>
              <w:rPr>
                <w:rFonts w:ascii="Times New Roman" w:hAnsi="Times New Roman"/>
                <w:sz w:val="18"/>
                <w:szCs w:val="18"/>
              </w:rPr>
              <w:t>4</w:t>
            </w:r>
          </w:p>
        </w:tc>
        <w:tc>
          <w:tcPr>
            <w:tcW w:w="538" w:type="pct"/>
            <w:noWrap/>
            <w:vAlign w:val="center"/>
          </w:tcPr>
          <w:p w14:paraId="2510E44A">
            <w:pPr>
              <w:jc w:val="center"/>
              <w:rPr>
                <w:rFonts w:ascii="Times New Roman" w:hAnsi="Times New Roman"/>
                <w:sz w:val="18"/>
                <w:szCs w:val="18"/>
              </w:rPr>
            </w:pPr>
            <w:r>
              <w:rPr>
                <w:rFonts w:ascii="Times New Roman" w:hAnsi="Times New Roman"/>
                <w:sz w:val="18"/>
                <w:szCs w:val="18"/>
              </w:rPr>
              <w:t>7.0000</w:t>
            </w:r>
          </w:p>
        </w:tc>
        <w:tc>
          <w:tcPr>
            <w:tcW w:w="374" w:type="pct"/>
            <w:noWrap/>
            <w:vAlign w:val="center"/>
          </w:tcPr>
          <w:p w14:paraId="1412B391">
            <w:pPr>
              <w:jc w:val="center"/>
              <w:rPr>
                <w:rFonts w:ascii="Times New Roman" w:hAnsi="Times New Roman"/>
                <w:sz w:val="18"/>
                <w:szCs w:val="18"/>
              </w:rPr>
            </w:pPr>
            <w:r>
              <w:rPr>
                <w:rFonts w:ascii="Times New Roman" w:hAnsi="Times New Roman"/>
                <w:sz w:val="18"/>
                <w:szCs w:val="18"/>
              </w:rPr>
              <w:t>4.5</w:t>
            </w:r>
          </w:p>
        </w:tc>
        <w:tc>
          <w:tcPr>
            <w:tcW w:w="548" w:type="pct"/>
            <w:noWrap/>
            <w:vAlign w:val="center"/>
          </w:tcPr>
          <w:p w14:paraId="2C7F7C7F">
            <w:pPr>
              <w:jc w:val="center"/>
              <w:rPr>
                <w:rFonts w:ascii="Times New Roman" w:hAnsi="Times New Roman"/>
                <w:sz w:val="18"/>
                <w:szCs w:val="18"/>
              </w:rPr>
            </w:pPr>
            <w:r>
              <w:rPr>
                <w:rFonts w:ascii="Times New Roman" w:hAnsi="Times New Roman"/>
                <w:sz w:val="18"/>
                <w:szCs w:val="18"/>
              </w:rPr>
              <w:t>0.3619</w:t>
            </w:r>
          </w:p>
        </w:tc>
        <w:tc>
          <w:tcPr>
            <w:tcW w:w="549" w:type="pct"/>
            <w:noWrap/>
            <w:vAlign w:val="center"/>
          </w:tcPr>
          <w:p w14:paraId="31D7DE2B">
            <w:pPr>
              <w:jc w:val="center"/>
              <w:rPr>
                <w:rFonts w:ascii="Times New Roman" w:hAnsi="Times New Roman"/>
                <w:sz w:val="18"/>
                <w:szCs w:val="18"/>
              </w:rPr>
            </w:pPr>
            <w:r>
              <w:rPr>
                <w:rFonts w:ascii="Times New Roman" w:hAnsi="Times New Roman"/>
                <w:sz w:val="18"/>
                <w:szCs w:val="18"/>
              </w:rPr>
              <w:t>0.8457</w:t>
            </w:r>
          </w:p>
        </w:tc>
      </w:tr>
      <w:tr w14:paraId="0FBF0D77">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42" w:type="pct"/>
            <w:vMerge w:val="restart"/>
            <w:noWrap/>
            <w:vAlign w:val="center"/>
          </w:tcPr>
          <w:p w14:paraId="6E8CB13B">
            <w:pPr>
              <w:jc w:val="center"/>
              <w:rPr>
                <w:rFonts w:ascii="Times New Roman" w:hAnsi="Times New Roman"/>
                <w:sz w:val="18"/>
                <w:szCs w:val="18"/>
              </w:rPr>
            </w:pPr>
            <w:r>
              <w:rPr>
                <w:rFonts w:ascii="Times New Roman" w:hAnsi="Times New Roman"/>
                <w:sz w:val="18"/>
                <w:szCs w:val="18"/>
              </w:rPr>
              <w:t>PS-fed</w:t>
            </w:r>
          </w:p>
        </w:tc>
        <w:tc>
          <w:tcPr>
            <w:tcW w:w="488" w:type="pct"/>
            <w:noWrap/>
            <w:vAlign w:val="center"/>
          </w:tcPr>
          <w:p w14:paraId="267816B3">
            <w:pPr>
              <w:jc w:val="center"/>
              <w:rPr>
                <w:rFonts w:ascii="Times New Roman" w:hAnsi="Times New Roman"/>
                <w:sz w:val="18"/>
                <w:szCs w:val="18"/>
              </w:rPr>
            </w:pPr>
            <w:r>
              <w:rPr>
                <w:rFonts w:ascii="Times New Roman" w:hAnsi="Times New Roman"/>
                <w:sz w:val="18"/>
                <w:szCs w:val="18"/>
              </w:rPr>
              <w:t>HPS1</w:t>
            </w:r>
          </w:p>
        </w:tc>
        <w:tc>
          <w:tcPr>
            <w:tcW w:w="620" w:type="pct"/>
            <w:noWrap/>
            <w:vAlign w:val="center"/>
          </w:tcPr>
          <w:p w14:paraId="680BAB04">
            <w:pPr>
              <w:jc w:val="center"/>
              <w:rPr>
                <w:rFonts w:ascii="Times New Roman" w:hAnsi="Times New Roman"/>
                <w:sz w:val="18"/>
                <w:szCs w:val="18"/>
              </w:rPr>
            </w:pPr>
            <w:r>
              <w:rPr>
                <w:rFonts w:ascii="Times New Roman" w:hAnsi="Times New Roman"/>
                <w:sz w:val="18"/>
                <w:szCs w:val="18"/>
              </w:rPr>
              <w:t>86070</w:t>
            </w:r>
          </w:p>
        </w:tc>
        <w:tc>
          <w:tcPr>
            <w:tcW w:w="867" w:type="pct"/>
            <w:noWrap/>
            <w:vAlign w:val="center"/>
          </w:tcPr>
          <w:p w14:paraId="22AC9810">
            <w:pPr>
              <w:jc w:val="center"/>
              <w:rPr>
                <w:rFonts w:ascii="Times New Roman" w:hAnsi="Times New Roman"/>
                <w:sz w:val="18"/>
                <w:szCs w:val="18"/>
              </w:rPr>
            </w:pPr>
            <w:r>
              <w:rPr>
                <w:rFonts w:ascii="Times New Roman" w:hAnsi="Times New Roman"/>
                <w:sz w:val="18"/>
                <w:szCs w:val="18"/>
              </w:rPr>
              <w:t>21977706</w:t>
            </w:r>
          </w:p>
        </w:tc>
        <w:tc>
          <w:tcPr>
            <w:tcW w:w="373" w:type="pct"/>
            <w:noWrap/>
            <w:vAlign w:val="center"/>
          </w:tcPr>
          <w:p w14:paraId="52526EF6">
            <w:pPr>
              <w:jc w:val="center"/>
              <w:rPr>
                <w:rFonts w:ascii="Times New Roman" w:hAnsi="Times New Roman"/>
                <w:sz w:val="18"/>
                <w:szCs w:val="18"/>
              </w:rPr>
            </w:pPr>
            <w:r>
              <w:rPr>
                <w:rFonts w:ascii="Times New Roman" w:hAnsi="Times New Roman"/>
                <w:sz w:val="18"/>
                <w:szCs w:val="18"/>
              </w:rPr>
              <w:t>6</w:t>
            </w:r>
          </w:p>
        </w:tc>
        <w:tc>
          <w:tcPr>
            <w:tcW w:w="538" w:type="pct"/>
            <w:noWrap/>
            <w:vAlign w:val="center"/>
          </w:tcPr>
          <w:p w14:paraId="3F77A258">
            <w:pPr>
              <w:jc w:val="center"/>
              <w:rPr>
                <w:rFonts w:ascii="Times New Roman" w:hAnsi="Times New Roman"/>
                <w:sz w:val="18"/>
                <w:szCs w:val="18"/>
              </w:rPr>
            </w:pPr>
            <w:r>
              <w:rPr>
                <w:rFonts w:ascii="Times New Roman" w:hAnsi="Times New Roman"/>
                <w:sz w:val="18"/>
                <w:szCs w:val="18"/>
              </w:rPr>
              <w:t>7.2182</w:t>
            </w:r>
          </w:p>
        </w:tc>
        <w:tc>
          <w:tcPr>
            <w:tcW w:w="374" w:type="pct"/>
            <w:noWrap/>
            <w:vAlign w:val="center"/>
          </w:tcPr>
          <w:p w14:paraId="6B9BCEAD">
            <w:pPr>
              <w:jc w:val="center"/>
              <w:rPr>
                <w:rFonts w:ascii="Times New Roman" w:hAnsi="Times New Roman"/>
                <w:sz w:val="18"/>
                <w:szCs w:val="18"/>
              </w:rPr>
            </w:pPr>
            <w:r>
              <w:rPr>
                <w:rFonts w:ascii="Times New Roman" w:hAnsi="Times New Roman"/>
                <w:sz w:val="18"/>
                <w:szCs w:val="18"/>
              </w:rPr>
              <w:t>7</w:t>
            </w:r>
          </w:p>
        </w:tc>
        <w:tc>
          <w:tcPr>
            <w:tcW w:w="548" w:type="pct"/>
            <w:noWrap/>
            <w:vAlign w:val="center"/>
          </w:tcPr>
          <w:p w14:paraId="5354B257">
            <w:pPr>
              <w:jc w:val="center"/>
              <w:rPr>
                <w:rFonts w:ascii="Times New Roman" w:hAnsi="Times New Roman"/>
                <w:sz w:val="18"/>
                <w:szCs w:val="18"/>
              </w:rPr>
            </w:pPr>
            <w:r>
              <w:rPr>
                <w:rFonts w:ascii="Times New Roman" w:hAnsi="Times New Roman"/>
                <w:sz w:val="18"/>
                <w:szCs w:val="18"/>
              </w:rPr>
              <w:t>0.9047</w:t>
            </w:r>
          </w:p>
        </w:tc>
        <w:tc>
          <w:tcPr>
            <w:tcW w:w="549" w:type="pct"/>
            <w:noWrap/>
            <w:vAlign w:val="center"/>
          </w:tcPr>
          <w:p w14:paraId="734A983B">
            <w:pPr>
              <w:jc w:val="center"/>
              <w:rPr>
                <w:rFonts w:ascii="Times New Roman" w:hAnsi="Times New Roman"/>
                <w:sz w:val="18"/>
                <w:szCs w:val="18"/>
              </w:rPr>
            </w:pPr>
            <w:r>
              <w:rPr>
                <w:rFonts w:ascii="Times New Roman" w:hAnsi="Times New Roman"/>
                <w:sz w:val="18"/>
                <w:szCs w:val="18"/>
              </w:rPr>
              <w:t>0.5834</w:t>
            </w:r>
          </w:p>
        </w:tc>
      </w:tr>
      <w:tr w14:paraId="5286F177">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42" w:type="pct"/>
            <w:vMerge w:val="continue"/>
            <w:noWrap/>
            <w:vAlign w:val="center"/>
          </w:tcPr>
          <w:p w14:paraId="2F7455CA">
            <w:pPr>
              <w:jc w:val="center"/>
              <w:rPr>
                <w:rFonts w:ascii="Times New Roman" w:hAnsi="Times New Roman"/>
                <w:sz w:val="18"/>
                <w:szCs w:val="18"/>
              </w:rPr>
            </w:pPr>
          </w:p>
        </w:tc>
        <w:tc>
          <w:tcPr>
            <w:tcW w:w="488" w:type="pct"/>
            <w:noWrap/>
            <w:vAlign w:val="center"/>
          </w:tcPr>
          <w:p w14:paraId="1D0BEBC5">
            <w:pPr>
              <w:jc w:val="center"/>
              <w:rPr>
                <w:rFonts w:ascii="Times New Roman" w:hAnsi="Times New Roman"/>
                <w:sz w:val="18"/>
                <w:szCs w:val="18"/>
              </w:rPr>
            </w:pPr>
            <w:r>
              <w:rPr>
                <w:rFonts w:ascii="Times New Roman" w:hAnsi="Times New Roman"/>
                <w:sz w:val="18"/>
                <w:szCs w:val="18"/>
              </w:rPr>
              <w:t>HPS2</w:t>
            </w:r>
          </w:p>
        </w:tc>
        <w:tc>
          <w:tcPr>
            <w:tcW w:w="620" w:type="pct"/>
            <w:noWrap/>
            <w:vAlign w:val="center"/>
          </w:tcPr>
          <w:p w14:paraId="6D609FAF">
            <w:pPr>
              <w:jc w:val="center"/>
              <w:rPr>
                <w:rFonts w:ascii="Times New Roman" w:hAnsi="Times New Roman"/>
                <w:sz w:val="18"/>
                <w:szCs w:val="18"/>
              </w:rPr>
            </w:pPr>
            <w:r>
              <w:rPr>
                <w:rFonts w:ascii="Times New Roman" w:hAnsi="Times New Roman"/>
                <w:sz w:val="18"/>
                <w:szCs w:val="18"/>
              </w:rPr>
              <w:t>104946</w:t>
            </w:r>
          </w:p>
        </w:tc>
        <w:tc>
          <w:tcPr>
            <w:tcW w:w="867" w:type="pct"/>
            <w:noWrap/>
            <w:vAlign w:val="center"/>
          </w:tcPr>
          <w:p w14:paraId="2EDAE27A">
            <w:pPr>
              <w:jc w:val="center"/>
              <w:rPr>
                <w:rFonts w:ascii="Times New Roman" w:hAnsi="Times New Roman"/>
                <w:sz w:val="18"/>
                <w:szCs w:val="18"/>
              </w:rPr>
            </w:pPr>
            <w:r>
              <w:rPr>
                <w:rFonts w:ascii="Times New Roman" w:hAnsi="Times New Roman"/>
                <w:sz w:val="18"/>
                <w:szCs w:val="18"/>
              </w:rPr>
              <w:t>26783841</w:t>
            </w:r>
          </w:p>
        </w:tc>
        <w:tc>
          <w:tcPr>
            <w:tcW w:w="373" w:type="pct"/>
            <w:noWrap/>
            <w:vAlign w:val="center"/>
          </w:tcPr>
          <w:p w14:paraId="1E2F3D5C">
            <w:pPr>
              <w:jc w:val="center"/>
              <w:rPr>
                <w:rFonts w:ascii="Times New Roman" w:hAnsi="Times New Roman"/>
                <w:sz w:val="18"/>
                <w:szCs w:val="18"/>
              </w:rPr>
            </w:pPr>
            <w:r>
              <w:rPr>
                <w:rFonts w:ascii="Times New Roman" w:hAnsi="Times New Roman"/>
                <w:sz w:val="18"/>
                <w:szCs w:val="18"/>
              </w:rPr>
              <w:t>12</w:t>
            </w:r>
          </w:p>
        </w:tc>
        <w:tc>
          <w:tcPr>
            <w:tcW w:w="538" w:type="pct"/>
            <w:noWrap/>
            <w:vAlign w:val="center"/>
          </w:tcPr>
          <w:p w14:paraId="1551C080">
            <w:pPr>
              <w:jc w:val="center"/>
              <w:rPr>
                <w:rFonts w:ascii="Times New Roman" w:hAnsi="Times New Roman"/>
                <w:sz w:val="18"/>
                <w:szCs w:val="18"/>
              </w:rPr>
            </w:pPr>
            <w:r>
              <w:rPr>
                <w:rFonts w:ascii="Times New Roman" w:hAnsi="Times New Roman"/>
                <w:sz w:val="18"/>
                <w:szCs w:val="18"/>
              </w:rPr>
              <w:t>13.3428</w:t>
            </w:r>
          </w:p>
        </w:tc>
        <w:tc>
          <w:tcPr>
            <w:tcW w:w="374" w:type="pct"/>
            <w:noWrap/>
            <w:vAlign w:val="center"/>
          </w:tcPr>
          <w:p w14:paraId="7C52AC50">
            <w:pPr>
              <w:jc w:val="center"/>
              <w:rPr>
                <w:rFonts w:ascii="Times New Roman" w:hAnsi="Times New Roman"/>
                <w:sz w:val="18"/>
                <w:szCs w:val="18"/>
              </w:rPr>
            </w:pPr>
            <w:r>
              <w:rPr>
                <w:rFonts w:ascii="Times New Roman" w:hAnsi="Times New Roman"/>
                <w:sz w:val="18"/>
                <w:szCs w:val="18"/>
              </w:rPr>
              <w:t>13.5</w:t>
            </w:r>
          </w:p>
        </w:tc>
        <w:tc>
          <w:tcPr>
            <w:tcW w:w="548" w:type="pct"/>
            <w:noWrap/>
            <w:vAlign w:val="center"/>
          </w:tcPr>
          <w:p w14:paraId="0AA973A6">
            <w:pPr>
              <w:jc w:val="center"/>
              <w:rPr>
                <w:rFonts w:ascii="Times New Roman" w:hAnsi="Times New Roman"/>
                <w:sz w:val="18"/>
                <w:szCs w:val="18"/>
              </w:rPr>
            </w:pPr>
            <w:r>
              <w:rPr>
                <w:rFonts w:ascii="Times New Roman" w:hAnsi="Times New Roman"/>
                <w:sz w:val="18"/>
                <w:szCs w:val="18"/>
              </w:rPr>
              <w:t>2.2047</w:t>
            </w:r>
          </w:p>
        </w:tc>
        <w:tc>
          <w:tcPr>
            <w:tcW w:w="549" w:type="pct"/>
            <w:noWrap/>
            <w:vAlign w:val="center"/>
          </w:tcPr>
          <w:p w14:paraId="21C66114">
            <w:pPr>
              <w:jc w:val="center"/>
              <w:rPr>
                <w:rFonts w:ascii="Times New Roman" w:hAnsi="Times New Roman"/>
                <w:sz w:val="18"/>
                <w:szCs w:val="18"/>
              </w:rPr>
            </w:pPr>
            <w:r>
              <w:rPr>
                <w:rFonts w:ascii="Times New Roman" w:hAnsi="Times New Roman"/>
                <w:sz w:val="18"/>
                <w:szCs w:val="18"/>
              </w:rPr>
              <w:t>0.1216</w:t>
            </w:r>
          </w:p>
        </w:tc>
      </w:tr>
      <w:tr w14:paraId="7BF9F8E7">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42" w:type="pct"/>
            <w:vMerge w:val="continue"/>
            <w:noWrap/>
            <w:vAlign w:val="center"/>
          </w:tcPr>
          <w:p w14:paraId="1DEA3AB9">
            <w:pPr>
              <w:jc w:val="center"/>
              <w:rPr>
                <w:rFonts w:ascii="Times New Roman" w:hAnsi="Times New Roman"/>
                <w:sz w:val="18"/>
                <w:szCs w:val="18"/>
              </w:rPr>
            </w:pPr>
          </w:p>
        </w:tc>
        <w:tc>
          <w:tcPr>
            <w:tcW w:w="488" w:type="pct"/>
            <w:noWrap/>
            <w:vAlign w:val="center"/>
          </w:tcPr>
          <w:p w14:paraId="3DDB928A">
            <w:pPr>
              <w:jc w:val="center"/>
              <w:rPr>
                <w:rFonts w:ascii="Times New Roman" w:hAnsi="Times New Roman"/>
                <w:sz w:val="18"/>
                <w:szCs w:val="18"/>
              </w:rPr>
            </w:pPr>
            <w:r>
              <w:rPr>
                <w:rFonts w:ascii="Times New Roman" w:hAnsi="Times New Roman"/>
                <w:sz w:val="18"/>
                <w:szCs w:val="18"/>
              </w:rPr>
              <w:t>HPS3</w:t>
            </w:r>
          </w:p>
        </w:tc>
        <w:tc>
          <w:tcPr>
            <w:tcW w:w="620" w:type="pct"/>
            <w:noWrap/>
            <w:vAlign w:val="center"/>
          </w:tcPr>
          <w:p w14:paraId="2B918EFA">
            <w:pPr>
              <w:jc w:val="center"/>
              <w:rPr>
                <w:rFonts w:ascii="Times New Roman" w:hAnsi="Times New Roman"/>
                <w:sz w:val="18"/>
                <w:szCs w:val="18"/>
              </w:rPr>
            </w:pPr>
            <w:r>
              <w:rPr>
                <w:rFonts w:ascii="Times New Roman" w:hAnsi="Times New Roman"/>
                <w:sz w:val="18"/>
                <w:szCs w:val="18"/>
              </w:rPr>
              <w:t>80683</w:t>
            </w:r>
          </w:p>
        </w:tc>
        <w:tc>
          <w:tcPr>
            <w:tcW w:w="867" w:type="pct"/>
            <w:noWrap/>
            <w:vAlign w:val="center"/>
          </w:tcPr>
          <w:p w14:paraId="0A26D44E">
            <w:pPr>
              <w:jc w:val="center"/>
              <w:rPr>
                <w:rFonts w:ascii="Times New Roman" w:hAnsi="Times New Roman"/>
                <w:sz w:val="18"/>
                <w:szCs w:val="18"/>
              </w:rPr>
            </w:pPr>
            <w:r>
              <w:rPr>
                <w:rFonts w:ascii="Times New Roman" w:hAnsi="Times New Roman"/>
                <w:sz w:val="18"/>
                <w:szCs w:val="18"/>
              </w:rPr>
              <w:t>20585032</w:t>
            </w:r>
          </w:p>
        </w:tc>
        <w:tc>
          <w:tcPr>
            <w:tcW w:w="373" w:type="pct"/>
            <w:noWrap/>
            <w:vAlign w:val="center"/>
          </w:tcPr>
          <w:p w14:paraId="0EAB72C1">
            <w:pPr>
              <w:jc w:val="center"/>
              <w:rPr>
                <w:rFonts w:ascii="Times New Roman" w:hAnsi="Times New Roman"/>
                <w:sz w:val="18"/>
                <w:szCs w:val="18"/>
              </w:rPr>
            </w:pPr>
            <w:r>
              <w:rPr>
                <w:rFonts w:ascii="Times New Roman" w:hAnsi="Times New Roman"/>
                <w:sz w:val="18"/>
                <w:szCs w:val="18"/>
              </w:rPr>
              <w:t>17</w:t>
            </w:r>
          </w:p>
        </w:tc>
        <w:tc>
          <w:tcPr>
            <w:tcW w:w="538" w:type="pct"/>
            <w:noWrap/>
            <w:vAlign w:val="center"/>
          </w:tcPr>
          <w:p w14:paraId="625E155A">
            <w:pPr>
              <w:jc w:val="center"/>
              <w:rPr>
                <w:rFonts w:ascii="Times New Roman" w:hAnsi="Times New Roman"/>
                <w:sz w:val="18"/>
                <w:szCs w:val="18"/>
              </w:rPr>
            </w:pPr>
            <w:r>
              <w:rPr>
                <w:rFonts w:ascii="Times New Roman" w:hAnsi="Times New Roman"/>
                <w:sz w:val="18"/>
                <w:szCs w:val="18"/>
              </w:rPr>
              <w:t>37.0696</w:t>
            </w:r>
          </w:p>
        </w:tc>
        <w:tc>
          <w:tcPr>
            <w:tcW w:w="374" w:type="pct"/>
            <w:noWrap/>
            <w:vAlign w:val="center"/>
          </w:tcPr>
          <w:p w14:paraId="4E660339">
            <w:pPr>
              <w:jc w:val="center"/>
              <w:rPr>
                <w:rFonts w:ascii="Times New Roman" w:hAnsi="Times New Roman"/>
                <w:sz w:val="18"/>
                <w:szCs w:val="18"/>
              </w:rPr>
            </w:pPr>
            <w:r>
              <w:rPr>
                <w:rFonts w:ascii="Times New Roman" w:hAnsi="Times New Roman"/>
                <w:sz w:val="18"/>
                <w:szCs w:val="18"/>
              </w:rPr>
              <w:t>35</w:t>
            </w:r>
          </w:p>
        </w:tc>
        <w:tc>
          <w:tcPr>
            <w:tcW w:w="548" w:type="pct"/>
            <w:noWrap/>
            <w:vAlign w:val="center"/>
          </w:tcPr>
          <w:p w14:paraId="3A968044">
            <w:pPr>
              <w:jc w:val="center"/>
              <w:rPr>
                <w:rFonts w:ascii="Times New Roman" w:hAnsi="Times New Roman"/>
                <w:sz w:val="18"/>
                <w:szCs w:val="18"/>
              </w:rPr>
            </w:pPr>
            <w:r>
              <w:rPr>
                <w:rFonts w:ascii="Times New Roman" w:hAnsi="Times New Roman"/>
                <w:sz w:val="18"/>
                <w:szCs w:val="18"/>
              </w:rPr>
              <w:t>2.4213</w:t>
            </w:r>
          </w:p>
        </w:tc>
        <w:tc>
          <w:tcPr>
            <w:tcW w:w="549" w:type="pct"/>
            <w:noWrap/>
            <w:vAlign w:val="center"/>
          </w:tcPr>
          <w:p w14:paraId="3AC39362">
            <w:pPr>
              <w:jc w:val="center"/>
              <w:rPr>
                <w:rFonts w:ascii="Times New Roman" w:hAnsi="Times New Roman"/>
                <w:sz w:val="18"/>
                <w:szCs w:val="18"/>
              </w:rPr>
            </w:pPr>
            <w:r>
              <w:rPr>
                <w:rFonts w:ascii="Times New Roman" w:hAnsi="Times New Roman"/>
                <w:sz w:val="18"/>
                <w:szCs w:val="18"/>
              </w:rPr>
              <w:t>0.1061</w:t>
            </w:r>
          </w:p>
        </w:tc>
      </w:tr>
      <w:tr w14:paraId="24111EE5">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42" w:type="pct"/>
            <w:vMerge w:val="restart"/>
            <w:noWrap/>
            <w:vAlign w:val="center"/>
          </w:tcPr>
          <w:p w14:paraId="3FCEC21C">
            <w:pPr>
              <w:jc w:val="center"/>
              <w:rPr>
                <w:rFonts w:ascii="Times New Roman" w:hAnsi="Times New Roman"/>
                <w:sz w:val="18"/>
                <w:szCs w:val="18"/>
              </w:rPr>
            </w:pPr>
            <w:r>
              <w:rPr>
                <w:rFonts w:ascii="Times New Roman" w:hAnsi="Times New Roman"/>
                <w:sz w:val="18"/>
                <w:szCs w:val="18"/>
              </w:rPr>
              <w:t>Starvation</w:t>
            </w:r>
          </w:p>
        </w:tc>
        <w:tc>
          <w:tcPr>
            <w:tcW w:w="488" w:type="pct"/>
            <w:noWrap/>
            <w:vAlign w:val="center"/>
          </w:tcPr>
          <w:p w14:paraId="79F98050">
            <w:pPr>
              <w:jc w:val="center"/>
              <w:rPr>
                <w:rFonts w:ascii="Times New Roman" w:hAnsi="Times New Roman"/>
                <w:sz w:val="18"/>
                <w:szCs w:val="18"/>
              </w:rPr>
            </w:pPr>
            <w:r>
              <w:rPr>
                <w:rFonts w:ascii="Times New Roman" w:hAnsi="Times New Roman"/>
                <w:sz w:val="18"/>
                <w:szCs w:val="18"/>
              </w:rPr>
              <w:t>HTA1</w:t>
            </w:r>
          </w:p>
        </w:tc>
        <w:tc>
          <w:tcPr>
            <w:tcW w:w="620" w:type="pct"/>
            <w:noWrap/>
            <w:vAlign w:val="center"/>
          </w:tcPr>
          <w:p w14:paraId="73BC7C96">
            <w:pPr>
              <w:jc w:val="center"/>
              <w:rPr>
                <w:rFonts w:ascii="Times New Roman" w:hAnsi="Times New Roman"/>
                <w:sz w:val="18"/>
                <w:szCs w:val="18"/>
              </w:rPr>
            </w:pPr>
            <w:r>
              <w:rPr>
                <w:rFonts w:ascii="Times New Roman" w:hAnsi="Times New Roman"/>
                <w:sz w:val="18"/>
                <w:szCs w:val="18"/>
              </w:rPr>
              <w:t>100956</w:t>
            </w:r>
          </w:p>
        </w:tc>
        <w:tc>
          <w:tcPr>
            <w:tcW w:w="867" w:type="pct"/>
            <w:noWrap/>
            <w:vAlign w:val="center"/>
          </w:tcPr>
          <w:p w14:paraId="21048CB1">
            <w:pPr>
              <w:jc w:val="center"/>
              <w:rPr>
                <w:rFonts w:ascii="Times New Roman" w:hAnsi="Times New Roman"/>
                <w:sz w:val="18"/>
                <w:szCs w:val="18"/>
              </w:rPr>
            </w:pPr>
            <w:r>
              <w:rPr>
                <w:rFonts w:ascii="Times New Roman" w:hAnsi="Times New Roman"/>
                <w:sz w:val="18"/>
                <w:szCs w:val="18"/>
              </w:rPr>
              <w:t>25764884</w:t>
            </w:r>
          </w:p>
        </w:tc>
        <w:tc>
          <w:tcPr>
            <w:tcW w:w="373" w:type="pct"/>
            <w:noWrap/>
            <w:vAlign w:val="center"/>
          </w:tcPr>
          <w:p w14:paraId="46962211">
            <w:pPr>
              <w:jc w:val="center"/>
              <w:rPr>
                <w:rFonts w:ascii="Times New Roman" w:hAnsi="Times New Roman"/>
                <w:sz w:val="18"/>
                <w:szCs w:val="18"/>
              </w:rPr>
            </w:pPr>
            <w:r>
              <w:rPr>
                <w:rFonts w:ascii="Times New Roman" w:hAnsi="Times New Roman"/>
                <w:sz w:val="18"/>
                <w:szCs w:val="18"/>
              </w:rPr>
              <w:t>9</w:t>
            </w:r>
          </w:p>
        </w:tc>
        <w:tc>
          <w:tcPr>
            <w:tcW w:w="538" w:type="pct"/>
            <w:noWrap/>
            <w:vAlign w:val="center"/>
          </w:tcPr>
          <w:p w14:paraId="08A5AFC2">
            <w:pPr>
              <w:jc w:val="center"/>
              <w:rPr>
                <w:rFonts w:ascii="Times New Roman" w:hAnsi="Times New Roman"/>
                <w:sz w:val="18"/>
                <w:szCs w:val="18"/>
              </w:rPr>
            </w:pPr>
            <w:r>
              <w:rPr>
                <w:rFonts w:ascii="Times New Roman" w:hAnsi="Times New Roman"/>
                <w:sz w:val="18"/>
                <w:szCs w:val="18"/>
              </w:rPr>
              <w:t>11.3952</w:t>
            </w:r>
          </w:p>
        </w:tc>
        <w:tc>
          <w:tcPr>
            <w:tcW w:w="374" w:type="pct"/>
            <w:noWrap/>
            <w:vAlign w:val="center"/>
          </w:tcPr>
          <w:p w14:paraId="57546730">
            <w:pPr>
              <w:jc w:val="center"/>
              <w:rPr>
                <w:rFonts w:ascii="Times New Roman" w:hAnsi="Times New Roman"/>
                <w:sz w:val="18"/>
                <w:szCs w:val="18"/>
              </w:rPr>
            </w:pPr>
            <w:r>
              <w:rPr>
                <w:rFonts w:ascii="Times New Roman" w:hAnsi="Times New Roman"/>
                <w:sz w:val="18"/>
                <w:szCs w:val="18"/>
              </w:rPr>
              <w:t>9.6</w:t>
            </w:r>
          </w:p>
        </w:tc>
        <w:tc>
          <w:tcPr>
            <w:tcW w:w="548" w:type="pct"/>
            <w:noWrap/>
            <w:vAlign w:val="center"/>
          </w:tcPr>
          <w:p w14:paraId="5C0781BD">
            <w:pPr>
              <w:jc w:val="center"/>
              <w:rPr>
                <w:rFonts w:ascii="Times New Roman" w:hAnsi="Times New Roman"/>
                <w:sz w:val="18"/>
                <w:szCs w:val="18"/>
              </w:rPr>
            </w:pPr>
            <w:r>
              <w:rPr>
                <w:rFonts w:ascii="Times New Roman" w:hAnsi="Times New Roman"/>
                <w:sz w:val="18"/>
                <w:szCs w:val="18"/>
              </w:rPr>
              <w:t>1.2422</w:t>
            </w:r>
          </w:p>
        </w:tc>
        <w:tc>
          <w:tcPr>
            <w:tcW w:w="549" w:type="pct"/>
            <w:noWrap/>
            <w:vAlign w:val="center"/>
          </w:tcPr>
          <w:p w14:paraId="27091FAE">
            <w:pPr>
              <w:jc w:val="center"/>
              <w:rPr>
                <w:rFonts w:ascii="Times New Roman" w:hAnsi="Times New Roman"/>
                <w:sz w:val="18"/>
                <w:szCs w:val="18"/>
              </w:rPr>
            </w:pPr>
            <w:r>
              <w:rPr>
                <w:rFonts w:ascii="Times New Roman" w:hAnsi="Times New Roman"/>
                <w:sz w:val="18"/>
                <w:szCs w:val="18"/>
              </w:rPr>
              <w:t>0.4694</w:t>
            </w:r>
          </w:p>
        </w:tc>
      </w:tr>
      <w:tr w14:paraId="3A15B8C3">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42" w:type="pct"/>
            <w:vMerge w:val="continue"/>
            <w:noWrap/>
            <w:vAlign w:val="center"/>
          </w:tcPr>
          <w:p w14:paraId="3FDAF203">
            <w:pPr>
              <w:jc w:val="center"/>
              <w:rPr>
                <w:rFonts w:ascii="Times New Roman" w:hAnsi="Times New Roman"/>
                <w:sz w:val="18"/>
                <w:szCs w:val="18"/>
              </w:rPr>
            </w:pPr>
          </w:p>
        </w:tc>
        <w:tc>
          <w:tcPr>
            <w:tcW w:w="488" w:type="pct"/>
            <w:noWrap/>
            <w:vAlign w:val="center"/>
          </w:tcPr>
          <w:p w14:paraId="4D83271E">
            <w:pPr>
              <w:jc w:val="center"/>
              <w:rPr>
                <w:rFonts w:ascii="Times New Roman" w:hAnsi="Times New Roman"/>
                <w:sz w:val="18"/>
                <w:szCs w:val="18"/>
              </w:rPr>
            </w:pPr>
            <w:r>
              <w:rPr>
                <w:rFonts w:ascii="Times New Roman" w:hAnsi="Times New Roman"/>
                <w:sz w:val="18"/>
                <w:szCs w:val="18"/>
              </w:rPr>
              <w:t>HTA2</w:t>
            </w:r>
          </w:p>
        </w:tc>
        <w:tc>
          <w:tcPr>
            <w:tcW w:w="620" w:type="pct"/>
            <w:noWrap/>
            <w:vAlign w:val="center"/>
          </w:tcPr>
          <w:p w14:paraId="3B80956C">
            <w:pPr>
              <w:jc w:val="center"/>
              <w:rPr>
                <w:rFonts w:ascii="Times New Roman" w:hAnsi="Times New Roman"/>
                <w:sz w:val="18"/>
                <w:szCs w:val="18"/>
              </w:rPr>
            </w:pPr>
            <w:r>
              <w:rPr>
                <w:rFonts w:ascii="Times New Roman" w:hAnsi="Times New Roman"/>
                <w:sz w:val="18"/>
                <w:szCs w:val="18"/>
              </w:rPr>
              <w:t>95671</w:t>
            </w:r>
          </w:p>
        </w:tc>
        <w:tc>
          <w:tcPr>
            <w:tcW w:w="867" w:type="pct"/>
            <w:noWrap/>
            <w:vAlign w:val="center"/>
          </w:tcPr>
          <w:p w14:paraId="4EF11CCF">
            <w:pPr>
              <w:jc w:val="center"/>
              <w:rPr>
                <w:rFonts w:ascii="Times New Roman" w:hAnsi="Times New Roman"/>
                <w:sz w:val="18"/>
                <w:szCs w:val="18"/>
              </w:rPr>
            </w:pPr>
            <w:r>
              <w:rPr>
                <w:rFonts w:ascii="Times New Roman" w:hAnsi="Times New Roman"/>
                <w:sz w:val="18"/>
                <w:szCs w:val="18"/>
              </w:rPr>
              <w:t>24431910</w:t>
            </w:r>
          </w:p>
        </w:tc>
        <w:tc>
          <w:tcPr>
            <w:tcW w:w="373" w:type="pct"/>
            <w:noWrap/>
            <w:vAlign w:val="center"/>
          </w:tcPr>
          <w:p w14:paraId="12EB2378">
            <w:pPr>
              <w:jc w:val="center"/>
              <w:rPr>
                <w:rFonts w:ascii="Times New Roman" w:hAnsi="Times New Roman"/>
                <w:sz w:val="18"/>
                <w:szCs w:val="18"/>
              </w:rPr>
            </w:pPr>
            <w:r>
              <w:rPr>
                <w:rFonts w:ascii="Times New Roman" w:hAnsi="Times New Roman"/>
                <w:sz w:val="18"/>
                <w:szCs w:val="18"/>
              </w:rPr>
              <w:t>5</w:t>
            </w:r>
          </w:p>
        </w:tc>
        <w:tc>
          <w:tcPr>
            <w:tcW w:w="538" w:type="pct"/>
            <w:noWrap/>
            <w:vAlign w:val="center"/>
          </w:tcPr>
          <w:p w14:paraId="61BC6625">
            <w:pPr>
              <w:jc w:val="center"/>
              <w:rPr>
                <w:rFonts w:ascii="Times New Roman" w:hAnsi="Times New Roman"/>
                <w:sz w:val="18"/>
                <w:szCs w:val="18"/>
              </w:rPr>
            </w:pPr>
            <w:r>
              <w:rPr>
                <w:rFonts w:ascii="Times New Roman" w:hAnsi="Times New Roman"/>
                <w:sz w:val="18"/>
                <w:szCs w:val="18"/>
              </w:rPr>
              <w:t>5.8250</w:t>
            </w:r>
          </w:p>
        </w:tc>
        <w:tc>
          <w:tcPr>
            <w:tcW w:w="374" w:type="pct"/>
            <w:noWrap/>
            <w:vAlign w:val="center"/>
          </w:tcPr>
          <w:p w14:paraId="13A77216">
            <w:pPr>
              <w:jc w:val="center"/>
              <w:rPr>
                <w:rFonts w:ascii="Times New Roman" w:hAnsi="Times New Roman"/>
                <w:sz w:val="18"/>
                <w:szCs w:val="18"/>
              </w:rPr>
            </w:pPr>
            <w:r>
              <w:rPr>
                <w:rFonts w:ascii="Times New Roman" w:hAnsi="Times New Roman"/>
                <w:sz w:val="18"/>
                <w:szCs w:val="18"/>
              </w:rPr>
              <w:t>5</w:t>
            </w:r>
          </w:p>
        </w:tc>
        <w:tc>
          <w:tcPr>
            <w:tcW w:w="548" w:type="pct"/>
            <w:noWrap/>
            <w:vAlign w:val="center"/>
          </w:tcPr>
          <w:p w14:paraId="19D064E6">
            <w:pPr>
              <w:jc w:val="center"/>
              <w:rPr>
                <w:rFonts w:ascii="Times New Roman" w:hAnsi="Times New Roman"/>
                <w:sz w:val="18"/>
                <w:szCs w:val="18"/>
              </w:rPr>
            </w:pPr>
            <w:r>
              <w:rPr>
                <w:rFonts w:ascii="Times New Roman" w:hAnsi="Times New Roman"/>
                <w:sz w:val="18"/>
                <w:szCs w:val="18"/>
              </w:rPr>
              <w:t>1.1184</w:t>
            </w:r>
          </w:p>
        </w:tc>
        <w:tc>
          <w:tcPr>
            <w:tcW w:w="549" w:type="pct"/>
            <w:noWrap/>
            <w:vAlign w:val="center"/>
          </w:tcPr>
          <w:p w14:paraId="6ABB9A27">
            <w:pPr>
              <w:jc w:val="center"/>
              <w:rPr>
                <w:rFonts w:ascii="Times New Roman" w:hAnsi="Times New Roman"/>
                <w:sz w:val="18"/>
                <w:szCs w:val="18"/>
              </w:rPr>
            </w:pPr>
            <w:r>
              <w:rPr>
                <w:rFonts w:ascii="Times New Roman" w:hAnsi="Times New Roman"/>
                <w:sz w:val="18"/>
                <w:szCs w:val="18"/>
              </w:rPr>
              <w:t>0.3918</w:t>
            </w:r>
          </w:p>
        </w:tc>
      </w:tr>
      <w:tr w14:paraId="78568818">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42" w:type="pct"/>
            <w:vMerge w:val="continue"/>
            <w:noWrap/>
            <w:vAlign w:val="center"/>
          </w:tcPr>
          <w:p w14:paraId="6E5DEE93">
            <w:pPr>
              <w:jc w:val="center"/>
              <w:rPr>
                <w:rFonts w:ascii="Times New Roman" w:hAnsi="Times New Roman"/>
                <w:sz w:val="18"/>
                <w:szCs w:val="18"/>
              </w:rPr>
            </w:pPr>
          </w:p>
        </w:tc>
        <w:tc>
          <w:tcPr>
            <w:tcW w:w="488" w:type="pct"/>
            <w:noWrap/>
            <w:vAlign w:val="center"/>
          </w:tcPr>
          <w:p w14:paraId="24966029">
            <w:pPr>
              <w:jc w:val="center"/>
              <w:rPr>
                <w:rFonts w:ascii="Times New Roman" w:hAnsi="Times New Roman"/>
                <w:sz w:val="18"/>
                <w:szCs w:val="18"/>
              </w:rPr>
            </w:pPr>
            <w:r>
              <w:rPr>
                <w:rFonts w:ascii="Times New Roman" w:hAnsi="Times New Roman"/>
                <w:sz w:val="18"/>
                <w:szCs w:val="18"/>
              </w:rPr>
              <w:t>HTA3</w:t>
            </w:r>
          </w:p>
        </w:tc>
        <w:tc>
          <w:tcPr>
            <w:tcW w:w="620" w:type="pct"/>
            <w:noWrap/>
            <w:vAlign w:val="center"/>
          </w:tcPr>
          <w:p w14:paraId="37F3C7F5">
            <w:pPr>
              <w:jc w:val="center"/>
              <w:rPr>
                <w:rFonts w:ascii="Times New Roman" w:hAnsi="Times New Roman"/>
                <w:sz w:val="18"/>
                <w:szCs w:val="18"/>
              </w:rPr>
            </w:pPr>
            <w:r>
              <w:rPr>
                <w:rFonts w:ascii="Times New Roman" w:hAnsi="Times New Roman"/>
                <w:sz w:val="18"/>
                <w:szCs w:val="18"/>
              </w:rPr>
              <w:t>116776</w:t>
            </w:r>
          </w:p>
        </w:tc>
        <w:tc>
          <w:tcPr>
            <w:tcW w:w="867" w:type="pct"/>
            <w:noWrap/>
            <w:vAlign w:val="center"/>
          </w:tcPr>
          <w:p w14:paraId="1E4ACB49">
            <w:pPr>
              <w:jc w:val="center"/>
              <w:rPr>
                <w:rFonts w:ascii="Times New Roman" w:hAnsi="Times New Roman"/>
                <w:sz w:val="18"/>
                <w:szCs w:val="18"/>
              </w:rPr>
            </w:pPr>
            <w:r>
              <w:rPr>
                <w:rFonts w:ascii="Times New Roman" w:hAnsi="Times New Roman"/>
                <w:sz w:val="18"/>
                <w:szCs w:val="18"/>
              </w:rPr>
              <w:t>29805686</w:t>
            </w:r>
          </w:p>
        </w:tc>
        <w:tc>
          <w:tcPr>
            <w:tcW w:w="373" w:type="pct"/>
            <w:noWrap/>
            <w:vAlign w:val="center"/>
          </w:tcPr>
          <w:p w14:paraId="36657BB9">
            <w:pPr>
              <w:jc w:val="center"/>
              <w:rPr>
                <w:rFonts w:ascii="Times New Roman" w:hAnsi="Times New Roman"/>
                <w:sz w:val="18"/>
                <w:szCs w:val="18"/>
              </w:rPr>
            </w:pPr>
            <w:r>
              <w:rPr>
                <w:rFonts w:ascii="Times New Roman" w:hAnsi="Times New Roman"/>
                <w:sz w:val="18"/>
                <w:szCs w:val="18"/>
              </w:rPr>
              <w:t>8</w:t>
            </w:r>
          </w:p>
        </w:tc>
        <w:tc>
          <w:tcPr>
            <w:tcW w:w="538" w:type="pct"/>
            <w:noWrap/>
            <w:vAlign w:val="center"/>
          </w:tcPr>
          <w:p w14:paraId="6E4837A1">
            <w:pPr>
              <w:jc w:val="center"/>
              <w:rPr>
                <w:rFonts w:ascii="Times New Roman" w:hAnsi="Times New Roman"/>
                <w:sz w:val="18"/>
                <w:szCs w:val="18"/>
              </w:rPr>
            </w:pPr>
            <w:r>
              <w:rPr>
                <w:rFonts w:ascii="Times New Roman" w:hAnsi="Times New Roman"/>
                <w:sz w:val="18"/>
                <w:szCs w:val="18"/>
              </w:rPr>
              <w:t>8.4470</w:t>
            </w:r>
          </w:p>
        </w:tc>
        <w:tc>
          <w:tcPr>
            <w:tcW w:w="374" w:type="pct"/>
            <w:noWrap/>
            <w:vAlign w:val="center"/>
          </w:tcPr>
          <w:p w14:paraId="638B0A01">
            <w:pPr>
              <w:jc w:val="center"/>
              <w:rPr>
                <w:rFonts w:ascii="Times New Roman" w:hAnsi="Times New Roman"/>
                <w:sz w:val="18"/>
                <w:szCs w:val="18"/>
              </w:rPr>
            </w:pPr>
            <w:r>
              <w:rPr>
                <w:rFonts w:ascii="Times New Roman" w:hAnsi="Times New Roman"/>
                <w:sz w:val="18"/>
                <w:szCs w:val="18"/>
              </w:rPr>
              <w:t>8</w:t>
            </w:r>
          </w:p>
        </w:tc>
        <w:tc>
          <w:tcPr>
            <w:tcW w:w="548" w:type="pct"/>
            <w:noWrap/>
            <w:vAlign w:val="center"/>
          </w:tcPr>
          <w:p w14:paraId="680BC591">
            <w:pPr>
              <w:jc w:val="center"/>
              <w:rPr>
                <w:rFonts w:ascii="Times New Roman" w:hAnsi="Times New Roman"/>
                <w:sz w:val="18"/>
                <w:szCs w:val="18"/>
              </w:rPr>
            </w:pPr>
            <w:r>
              <w:rPr>
                <w:rFonts w:ascii="Times New Roman" w:hAnsi="Times New Roman"/>
                <w:sz w:val="18"/>
                <w:szCs w:val="18"/>
              </w:rPr>
              <w:t>1.7678</w:t>
            </w:r>
          </w:p>
        </w:tc>
        <w:tc>
          <w:tcPr>
            <w:tcW w:w="549" w:type="pct"/>
            <w:noWrap/>
            <w:vAlign w:val="center"/>
          </w:tcPr>
          <w:p w14:paraId="26A73986">
            <w:pPr>
              <w:jc w:val="center"/>
              <w:rPr>
                <w:rFonts w:ascii="Times New Roman" w:hAnsi="Times New Roman"/>
                <w:sz w:val="18"/>
                <w:szCs w:val="18"/>
              </w:rPr>
            </w:pPr>
            <w:r>
              <w:rPr>
                <w:rFonts w:ascii="Times New Roman" w:hAnsi="Times New Roman"/>
                <w:sz w:val="18"/>
                <w:szCs w:val="18"/>
              </w:rPr>
              <w:t>0.1910</w:t>
            </w:r>
          </w:p>
        </w:tc>
      </w:tr>
    </w:tbl>
    <w:p w14:paraId="2AAFE653">
      <w:pPr>
        <w:rPr>
          <w:rFonts w:ascii="Times New Roman" w:hAnsi="Times New Roman"/>
          <w:b/>
          <w:bCs/>
        </w:rPr>
      </w:pPr>
    </w:p>
    <w:p w14:paraId="3923BD51">
      <w:pPr>
        <w:rPr>
          <w:rFonts w:ascii="Times New Roman" w:hAnsi="Times New Roman"/>
          <w:b/>
          <w:bCs/>
        </w:rPr>
      </w:pPr>
      <w:r>
        <w:rPr>
          <w:rFonts w:ascii="Times New Roman" w:hAnsi="Times New Roman"/>
          <w:b/>
          <w:bCs/>
        </w:rPr>
        <w:t>Table S3</w:t>
      </w:r>
      <w:r>
        <w:rPr>
          <w:rFonts w:hint="eastAsia" w:ascii="Times New Roman" w:hAnsi="Times New Roman"/>
          <w:b/>
          <w:bCs/>
        </w:rPr>
        <w:t>.</w:t>
      </w:r>
      <w:r>
        <w:rPr>
          <w:rFonts w:ascii="Times New Roman" w:hAnsi="Times New Roman"/>
          <w:b/>
          <w:bCs/>
        </w:rPr>
        <w:t xml:space="preserve"> Reported enzymes and types of plastics they can degrade </w:t>
      </w:r>
    </w:p>
    <w:p w14:paraId="2B22AAFD">
      <w:pPr>
        <w:rPr>
          <w:rFonts w:ascii="Times New Roman" w:hAnsi="Times New Roman"/>
          <w:b/>
          <w:bCs/>
        </w:rPr>
      </w:pPr>
    </w:p>
    <w:tbl>
      <w:tblPr>
        <w:tblStyle w:val="8"/>
        <w:tblW w:w="5000" w:type="pct"/>
        <w:jc w:val="center"/>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14:paraId="499357B4">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00" w:type="pct"/>
            <w:tcBorders>
              <w:top w:val="single" w:color="auto" w:sz="4" w:space="0"/>
              <w:bottom w:val="single" w:color="auto" w:sz="4" w:space="0"/>
            </w:tcBorders>
            <w:vAlign w:val="center"/>
          </w:tcPr>
          <w:p w14:paraId="6C06683A">
            <w:pPr>
              <w:jc w:val="center"/>
              <w:rPr>
                <w:rFonts w:ascii="Times New Roman" w:hAnsi="Times New Roman"/>
                <w:b/>
                <w:bCs/>
              </w:rPr>
            </w:pPr>
            <w:r>
              <w:rPr>
                <w:rFonts w:ascii="Times New Roman" w:hAnsi="Times New Roman" w:eastAsia="宋体"/>
                <w:color w:val="000000" w:themeColor="dark1"/>
                <w14:textFill>
                  <w14:solidFill>
                    <w14:schemeClr w14:val="dk1"/>
                  </w14:solidFill>
                </w14:textFill>
              </w:rPr>
              <w:t>Enzymes</w:t>
            </w:r>
          </w:p>
        </w:tc>
        <w:tc>
          <w:tcPr>
            <w:tcW w:w="2500" w:type="pct"/>
            <w:tcBorders>
              <w:top w:val="single" w:color="auto" w:sz="4" w:space="0"/>
              <w:bottom w:val="single" w:color="auto" w:sz="4" w:space="0"/>
            </w:tcBorders>
            <w:vAlign w:val="center"/>
          </w:tcPr>
          <w:p w14:paraId="4CD95B60">
            <w:pPr>
              <w:jc w:val="center"/>
              <w:rPr>
                <w:rFonts w:ascii="Times New Roman" w:hAnsi="Times New Roman"/>
                <w:b/>
                <w:bCs/>
              </w:rPr>
            </w:pPr>
            <w:r>
              <w:rPr>
                <w:rFonts w:ascii="Times New Roman" w:hAnsi="Times New Roman" w:eastAsia="宋体"/>
                <w:color w:val="000000" w:themeColor="dark1"/>
                <w14:textFill>
                  <w14:solidFill>
                    <w14:schemeClr w14:val="dk1"/>
                  </w14:solidFill>
                </w14:textFill>
              </w:rPr>
              <w:t>Plastics</w:t>
            </w:r>
          </w:p>
        </w:tc>
      </w:tr>
      <w:tr w14:paraId="64BBCE9D">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00" w:type="pct"/>
            <w:tcBorders>
              <w:top w:val="single" w:color="auto" w:sz="4" w:space="0"/>
            </w:tcBorders>
            <w:vAlign w:val="center"/>
          </w:tcPr>
          <w:p w14:paraId="34986876">
            <w:pPr>
              <w:jc w:val="center"/>
              <w:rPr>
                <w:rFonts w:ascii="Times New Roman" w:hAnsi="Times New Roman"/>
                <w:b/>
                <w:bCs/>
              </w:rPr>
            </w:pPr>
            <w:r>
              <w:rPr>
                <w:rFonts w:ascii="Times New Roman" w:hAnsi="Times New Roman" w:eastAsia="宋体"/>
                <w:color w:val="000000" w:themeColor="dark1"/>
                <w14:textFill>
                  <w14:solidFill>
                    <w14:schemeClr w14:val="dk1"/>
                  </w14:solidFill>
                </w14:textFill>
              </w:rPr>
              <w:t>Esterase</w:t>
            </w:r>
          </w:p>
        </w:tc>
        <w:tc>
          <w:tcPr>
            <w:tcW w:w="2500" w:type="pct"/>
            <w:tcBorders>
              <w:top w:val="single" w:color="auto" w:sz="4" w:space="0"/>
            </w:tcBorders>
            <w:vAlign w:val="center"/>
          </w:tcPr>
          <w:p w14:paraId="55EC4910">
            <w:pPr>
              <w:jc w:val="center"/>
              <w:rPr>
                <w:rFonts w:ascii="Times New Roman" w:hAnsi="Times New Roman"/>
                <w:b/>
                <w:bCs/>
              </w:rPr>
            </w:pPr>
            <w:r>
              <w:rPr>
                <w:rFonts w:ascii="Times New Roman" w:hAnsi="Times New Roman" w:eastAsia="宋体"/>
                <w:color w:val="000000" w:themeColor="dark1"/>
                <w14:textFill>
                  <w14:solidFill>
                    <w14:schemeClr w14:val="dk1"/>
                  </w14:solidFill>
                </w14:textFill>
              </w:rPr>
              <w:t>PS、PU、PET、PCL、PLA</w:t>
            </w:r>
          </w:p>
        </w:tc>
      </w:tr>
      <w:tr w14:paraId="1FC535D5">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00" w:type="pct"/>
            <w:vAlign w:val="center"/>
          </w:tcPr>
          <w:p w14:paraId="13F25B24">
            <w:pPr>
              <w:jc w:val="center"/>
              <w:rPr>
                <w:rFonts w:ascii="Times New Roman" w:hAnsi="Times New Roman"/>
                <w:b/>
                <w:bCs/>
              </w:rPr>
            </w:pPr>
            <w:r>
              <w:rPr>
                <w:rFonts w:ascii="Times New Roman" w:hAnsi="Times New Roman" w:eastAsia="宋体"/>
                <w:color w:val="000000" w:themeColor="dark1"/>
                <w14:textFill>
                  <w14:solidFill>
                    <w14:schemeClr w14:val="dk1"/>
                  </w14:solidFill>
                </w14:textFill>
              </w:rPr>
              <w:t>Laccase</w:t>
            </w:r>
          </w:p>
        </w:tc>
        <w:tc>
          <w:tcPr>
            <w:tcW w:w="2500" w:type="pct"/>
            <w:vAlign w:val="center"/>
          </w:tcPr>
          <w:p w14:paraId="539F4274">
            <w:pPr>
              <w:jc w:val="center"/>
              <w:rPr>
                <w:rFonts w:ascii="Times New Roman" w:hAnsi="Times New Roman"/>
                <w:b/>
                <w:bCs/>
              </w:rPr>
            </w:pPr>
            <w:r>
              <w:rPr>
                <w:rFonts w:ascii="Times New Roman" w:hAnsi="Times New Roman" w:eastAsia="宋体"/>
                <w:color w:val="000000" w:themeColor="dark1"/>
                <w14:textFill>
                  <w14:solidFill>
                    <w14:schemeClr w14:val="dk1"/>
                  </w14:solidFill>
                </w14:textFill>
              </w:rPr>
              <w:t>PS、PE</w:t>
            </w:r>
          </w:p>
        </w:tc>
      </w:tr>
      <w:tr w14:paraId="427BC12C">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00" w:type="pct"/>
            <w:vAlign w:val="center"/>
          </w:tcPr>
          <w:p w14:paraId="6BAEF01D">
            <w:pPr>
              <w:jc w:val="center"/>
              <w:rPr>
                <w:rFonts w:ascii="Times New Roman" w:hAnsi="Times New Roman"/>
                <w:b/>
                <w:bCs/>
              </w:rPr>
            </w:pPr>
            <w:r>
              <w:rPr>
                <w:rFonts w:ascii="Times New Roman" w:hAnsi="Times New Roman" w:eastAsia="宋体"/>
                <w:color w:val="000000" w:themeColor="dark1"/>
                <w14:textFill>
                  <w14:solidFill>
                    <w14:schemeClr w14:val="dk1"/>
                  </w14:solidFill>
                </w14:textFill>
              </w:rPr>
              <w:t>Lipase</w:t>
            </w:r>
          </w:p>
        </w:tc>
        <w:tc>
          <w:tcPr>
            <w:tcW w:w="2500" w:type="pct"/>
            <w:vAlign w:val="center"/>
          </w:tcPr>
          <w:p w14:paraId="313E6A2B">
            <w:pPr>
              <w:jc w:val="center"/>
              <w:rPr>
                <w:rFonts w:ascii="Times New Roman" w:hAnsi="Times New Roman"/>
                <w:b/>
                <w:bCs/>
              </w:rPr>
            </w:pPr>
            <w:r>
              <w:rPr>
                <w:rFonts w:ascii="Times New Roman" w:hAnsi="Times New Roman" w:eastAsia="宋体"/>
                <w:color w:val="000000" w:themeColor="dark1"/>
                <w14:textFill>
                  <w14:solidFill>
                    <w14:schemeClr w14:val="dk1"/>
                  </w14:solidFill>
                </w14:textFill>
              </w:rPr>
              <w:t>PET、PCL</w:t>
            </w:r>
          </w:p>
        </w:tc>
      </w:tr>
      <w:tr w14:paraId="1E7B0DA7">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00" w:type="pct"/>
            <w:vAlign w:val="center"/>
          </w:tcPr>
          <w:p w14:paraId="20AE8EC0">
            <w:pPr>
              <w:jc w:val="center"/>
              <w:rPr>
                <w:rFonts w:ascii="Times New Roman" w:hAnsi="Times New Roman" w:eastAsia="宋体"/>
                <w:color w:val="000000" w:themeColor="dark1"/>
                <w14:textFill>
                  <w14:solidFill>
                    <w14:schemeClr w14:val="dk1"/>
                  </w14:solidFill>
                </w14:textFill>
              </w:rPr>
            </w:pPr>
            <w:r>
              <w:rPr>
                <w:rFonts w:ascii="Times New Roman" w:hAnsi="Times New Roman" w:eastAsia="宋体"/>
                <w:color w:val="000000" w:themeColor="dark1"/>
                <w14:textFill>
                  <w14:solidFill>
                    <w14:schemeClr w14:val="dk1"/>
                  </w14:solidFill>
                </w14:textFill>
              </w:rPr>
              <w:t>Hydrolase</w:t>
            </w:r>
          </w:p>
        </w:tc>
        <w:tc>
          <w:tcPr>
            <w:tcW w:w="2500" w:type="pct"/>
            <w:vAlign w:val="center"/>
          </w:tcPr>
          <w:p w14:paraId="63A72674">
            <w:pPr>
              <w:jc w:val="center"/>
              <w:rPr>
                <w:rFonts w:ascii="Times New Roman" w:hAnsi="Times New Roman" w:eastAsia="宋体"/>
                <w:color w:val="000000" w:themeColor="dark1"/>
                <w14:textFill>
                  <w14:solidFill>
                    <w14:schemeClr w14:val="dk1"/>
                  </w14:solidFill>
                </w14:textFill>
              </w:rPr>
            </w:pPr>
            <w:r>
              <w:rPr>
                <w:rFonts w:ascii="Times New Roman" w:hAnsi="Times New Roman" w:eastAsia="宋体"/>
                <w:color w:val="000000" w:themeColor="dark1"/>
                <w14:textFill>
                  <w14:solidFill>
                    <w14:schemeClr w14:val="dk1"/>
                  </w14:solidFill>
                </w14:textFill>
              </w:rPr>
              <w:t>PS、PET、PCL、PLA、Nylon、PES</w:t>
            </w:r>
          </w:p>
        </w:tc>
      </w:tr>
      <w:tr w14:paraId="2DDCDF97">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00" w:type="pct"/>
            <w:vAlign w:val="center"/>
          </w:tcPr>
          <w:p w14:paraId="71C78D84">
            <w:pPr>
              <w:jc w:val="center"/>
              <w:rPr>
                <w:rFonts w:ascii="Times New Roman" w:hAnsi="Times New Roman"/>
                <w:b/>
                <w:bCs/>
              </w:rPr>
            </w:pPr>
            <w:r>
              <w:rPr>
                <w:rFonts w:ascii="Times New Roman" w:hAnsi="Times New Roman" w:eastAsia="宋体"/>
                <w:color w:val="000000" w:themeColor="dark1"/>
                <w14:textFill>
                  <w14:solidFill>
                    <w14:schemeClr w14:val="dk1"/>
                  </w14:solidFill>
                </w14:textFill>
              </w:rPr>
              <w:t>Protease</w:t>
            </w:r>
          </w:p>
        </w:tc>
        <w:tc>
          <w:tcPr>
            <w:tcW w:w="2500" w:type="pct"/>
            <w:vAlign w:val="center"/>
          </w:tcPr>
          <w:p w14:paraId="0F8CF698">
            <w:pPr>
              <w:jc w:val="center"/>
              <w:rPr>
                <w:rFonts w:ascii="Times New Roman" w:hAnsi="Times New Roman"/>
                <w:b/>
                <w:bCs/>
              </w:rPr>
            </w:pPr>
            <w:r>
              <w:rPr>
                <w:rFonts w:ascii="Times New Roman" w:hAnsi="Times New Roman" w:eastAsia="宋体"/>
                <w:color w:val="000000" w:themeColor="dark1"/>
                <w14:textFill>
                  <w14:solidFill>
                    <w14:schemeClr w14:val="dk1"/>
                  </w14:solidFill>
                </w14:textFill>
              </w:rPr>
              <w:t>PS、PLA</w:t>
            </w:r>
          </w:p>
        </w:tc>
      </w:tr>
    </w:tbl>
    <w:p w14:paraId="0D7A6A71">
      <w:pPr>
        <w:rPr>
          <w:rFonts w:ascii="Times New Roman" w:hAnsi="Times New Roman"/>
          <w:b/>
          <w:bCs/>
        </w:rPr>
      </w:pPr>
    </w:p>
    <w:p w14:paraId="2C522893">
      <w:pPr>
        <w:rPr>
          <w:rFonts w:ascii="Times New Roman" w:hAnsi="Times New Roman"/>
          <w:b/>
          <w:bCs/>
        </w:rPr>
      </w:pPr>
    </w:p>
    <w:p w14:paraId="66EB59BB">
      <w:pPr>
        <w:rPr>
          <w:rFonts w:ascii="Times New Roman" w:hAnsi="Times New Roman"/>
          <w:b/>
          <w:bCs/>
        </w:rPr>
      </w:pPr>
      <w:r>
        <w:rPr>
          <w:rFonts w:ascii="Times New Roman" w:hAnsi="Times New Roman"/>
          <w:b/>
          <w:bCs/>
        </w:rPr>
        <w:t>Supplemental texts:</w:t>
      </w:r>
    </w:p>
    <w:p w14:paraId="6DDE3BF7">
      <w:pPr>
        <w:rPr>
          <w:rFonts w:ascii="Times New Roman" w:hAnsi="Times New Roman"/>
          <w:b/>
          <w:bCs/>
        </w:rPr>
      </w:pPr>
    </w:p>
    <w:p w14:paraId="01AF5531">
      <w:pPr>
        <w:rPr>
          <w:rFonts w:ascii="Times New Roman" w:hAnsi="Times New Roman" w:eastAsia="黑体"/>
          <w:b/>
          <w:bCs/>
        </w:rPr>
      </w:pPr>
      <w:r>
        <w:rPr>
          <w:rFonts w:ascii="Times New Roman" w:hAnsi="Times New Roman"/>
          <w:b/>
          <w:bCs/>
        </w:rPr>
        <w:t>Experiment S1</w:t>
      </w:r>
      <w:r>
        <w:rPr>
          <w:rFonts w:hint="eastAsia" w:ascii="Times New Roman" w:hAnsi="Times New Roman"/>
          <w:b/>
          <w:bCs/>
        </w:rPr>
        <w:t>.</w:t>
      </w:r>
      <w:r>
        <w:rPr>
          <w:rFonts w:ascii="Times New Roman" w:hAnsi="Times New Roman"/>
          <w:b/>
          <w:bCs/>
        </w:rPr>
        <w:t xml:space="preserve"> </w:t>
      </w:r>
      <w:bookmarkStart w:id="6" w:name="_Hlk169856202"/>
      <w:r>
        <w:rPr>
          <w:rFonts w:ascii="Times New Roman" w:hAnsi="Times New Roman" w:eastAsia="黑体"/>
          <w:b/>
          <w:bCs/>
        </w:rPr>
        <w:t>Feedstocks, Laboratory Cultivation, and Measurement of Growth Indexes of Larvae</w:t>
      </w:r>
    </w:p>
    <w:bookmarkEnd w:id="6"/>
    <w:p w14:paraId="3E63DFFD">
      <w:pPr>
        <w:spacing w:line="360" w:lineRule="auto"/>
        <w:rPr>
          <w:rFonts w:ascii="Times New Roman" w:hAnsi="Times New Roman" w:eastAsia="黑体"/>
        </w:rPr>
      </w:pPr>
      <w:bookmarkStart w:id="7" w:name="OLE_LINK8"/>
      <w:r>
        <w:rPr>
          <w:rFonts w:ascii="Times New Roman" w:hAnsi="Times New Roman" w:eastAsia="黑体"/>
        </w:rPr>
        <w:t xml:space="preserve">The </w:t>
      </w:r>
      <w:r>
        <w:rPr>
          <w:rFonts w:ascii="Times New Roman" w:hAnsi="Times New Roman" w:eastAsia="黑体"/>
          <w:i/>
          <w:iCs/>
        </w:rPr>
        <w:t>T. molitor</w:t>
      </w:r>
      <w:r>
        <w:rPr>
          <w:rFonts w:ascii="Times New Roman" w:hAnsi="Times New Roman" w:eastAsia="黑体"/>
        </w:rPr>
        <w:t xml:space="preserve"> larvae measuring approximately 2.09 ± 0.162 cm in length, 2.7 ± 0.156 mm in width, and weighed 0.07 ± 0.002 g each were selected for this study. Wheat bran was sourced from Jinhua Organic Feed Company. The polystyrene (PS) foams were cut into pieces (dimensions: 10 cm × 5 cm × 2 cm), cleaned with ethanol and distilled water, dried, and exposed to ultraviolet light before testing.</w:t>
      </w:r>
      <w:r>
        <w:rPr>
          <w:rFonts w:ascii="Times New Roman" w:hAnsi="Times New Roman" w:eastAsia="黑体"/>
        </w:rPr>
        <w:fldChar w:fldCharType="begin">
          <w:fldData xml:space="preserve">PEVuZE5vdGU+PENpdGU+PEF1dGhvcj5ZYW5nPC9BdXRob3I+PFllYXI+MjAxNTwvWWVhcj48UmVj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</w:fldData>
        </w:fldChar>
      </w:r>
      <w:r>
        <w:rPr>
          <w:rFonts w:ascii="Times New Roman" w:hAnsi="Times New Roman" w:eastAsia="黑体"/>
        </w:rPr>
        <w:instrText xml:space="preserve"> ADDIN EN.CITE </w:instrText>
      </w:r>
      <w:r>
        <w:rPr>
          <w:rFonts w:ascii="Times New Roman" w:hAnsi="Times New Roman" w:eastAsia="黑体"/>
        </w:rPr>
        <w:fldChar w:fldCharType="begin">
          <w:fldData xml:space="preserve">PEVuZE5vdGU+PENpdGU+PEF1dGhvcj5ZYW5nPC9BdXRob3I+PFllYXI+MjAxNTwvWWVhcj48UmVj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</w:fldData>
        </w:fldChar>
      </w:r>
      <w:r>
        <w:rPr>
          <w:rFonts w:ascii="Times New Roman" w:hAnsi="Times New Roman" w:eastAsia="黑体"/>
        </w:rPr>
        <w:instrText xml:space="preserve"> ADDIN EN.CITE.DATA </w:instrText>
      </w:r>
      <w:r>
        <w:rPr>
          <w:rFonts w:ascii="Times New Roman" w:hAnsi="Times New Roman" w:eastAsia="黑体"/>
        </w:rPr>
        <w:fldChar w:fldCharType="end"/>
      </w:r>
      <w:r>
        <w:rPr>
          <w:rFonts w:ascii="Times New Roman" w:hAnsi="Times New Roman" w:eastAsia="黑体"/>
        </w:rPr>
        <w:fldChar w:fldCharType="separate"/>
      </w:r>
      <w:r>
        <w:rPr>
          <w:rFonts w:ascii="Times New Roman" w:hAnsi="Times New Roman" w:eastAsia="黑体"/>
          <w:vertAlign w:val="superscript"/>
        </w:rPr>
        <w:t>1</w:t>
      </w:r>
      <w:r>
        <w:rPr>
          <w:rFonts w:ascii="Times New Roman" w:hAnsi="Times New Roman" w:eastAsia="黑体"/>
        </w:rPr>
        <w:fldChar w:fldCharType="end"/>
      </w:r>
      <w:r>
        <w:rPr>
          <w:rFonts w:ascii="Times New Roman" w:hAnsi="Times New Roman" w:eastAsia="黑体"/>
        </w:rPr>
        <w:t xml:space="preserve"> The larvae were reared indoors, fed </w:t>
      </w:r>
      <w:r>
        <w:rPr>
          <w:rFonts w:hint="eastAsia" w:ascii="Times New Roman" w:hAnsi="Times New Roman" w:eastAsia="黑体"/>
        </w:rPr>
        <w:t xml:space="preserve">with </w:t>
      </w:r>
      <w:r>
        <w:rPr>
          <w:rFonts w:ascii="Times New Roman" w:hAnsi="Times New Roman" w:eastAsia="黑体"/>
        </w:rPr>
        <w:t xml:space="preserve">wheat bran in a dark, temperature-controlled environment at 26 </w:t>
      </w:r>
      <w:r>
        <w:rPr>
          <w:rFonts w:ascii="Times New Roman" w:hAnsi="Times New Roman" w:eastAsia="黑体"/>
          <w:vertAlign w:val="superscript"/>
        </w:rPr>
        <w:t>°</w:t>
      </w:r>
      <w:r>
        <w:rPr>
          <w:rFonts w:ascii="Times New Roman" w:hAnsi="Times New Roman" w:eastAsia="黑体"/>
        </w:rPr>
        <w:t>C with 60% humidity for 72 hours, and then starved for 48 hours prior to the experiments. Each group consisting of 100 larvae was placed in an incubation box (dimensions: 15 cm × 10 cm × 5 cm) to maintain consistent initial biomass and environmental conditions. The experiments spanned 42 days, during which 1 g of PS foam or wheat bran was added to each group at the start and supplemented as needed. Every seven days, PS pieces and plastic debris were collected and weighed to assess plastic consumption. Additionally, the growth indices of the larvae (including survival rates, pupation rates, and measurements of length, width and weight) were recorded. Dead larvae, pupae, and any shed exoskeletons were checked daily and removed to prevent infection from pathogenic microorganisms.</w:t>
      </w:r>
    </w:p>
    <w:bookmarkEnd w:id="7"/>
    <w:p w14:paraId="1894C6AE">
      <w:pPr>
        <w:spacing w:line="360" w:lineRule="auto"/>
        <w:rPr>
          <w:rFonts w:ascii="Times New Roman" w:hAnsi="Times New Roman" w:eastAsia="黑体"/>
          <w:b/>
          <w:bCs/>
        </w:rPr>
      </w:pPr>
      <w:r>
        <w:rPr>
          <w:rFonts w:ascii="Times New Roman" w:hAnsi="Times New Roman"/>
          <w:b/>
          <w:bCs/>
        </w:rPr>
        <w:t>Experiment S2</w:t>
      </w:r>
      <w:r>
        <w:rPr>
          <w:rFonts w:hint="eastAsia" w:ascii="Times New Roman" w:hAnsi="Times New Roman"/>
          <w:b/>
          <w:bCs/>
        </w:rPr>
        <w:t>.</w:t>
      </w:r>
      <w:r>
        <w:rPr>
          <w:rFonts w:ascii="Times New Roman" w:hAnsi="Times New Roman" w:eastAsia="黑体"/>
          <w:b/>
          <w:bCs/>
        </w:rPr>
        <w:t xml:space="preserve"> Characterization of Residual PS Fragments from Larvae Frass</w:t>
      </w:r>
    </w:p>
    <w:p w14:paraId="1E96BC8E">
      <w:pPr>
        <w:spacing w:line="360" w:lineRule="auto"/>
        <w:rPr>
          <w:rFonts w:ascii="Times New Roman" w:hAnsi="Times New Roman" w:eastAsia="黑体"/>
        </w:rPr>
      </w:pPr>
      <w:r>
        <w:rPr>
          <w:rFonts w:ascii="Times New Roman" w:hAnsi="Times New Roman" w:eastAsia="黑体"/>
        </w:rPr>
        <w:t xml:space="preserve">The larvae frass was collected at seven-day intervals and stored at -20 </w:t>
      </w:r>
      <w:r>
        <w:rPr>
          <w:rFonts w:ascii="Times New Roman" w:hAnsi="Times New Roman" w:eastAsia="黑体"/>
          <w:vertAlign w:val="superscript"/>
        </w:rPr>
        <w:t>°</w:t>
      </w:r>
      <w:r>
        <w:rPr>
          <w:rFonts w:ascii="Times New Roman" w:hAnsi="Times New Roman" w:eastAsia="黑体"/>
        </w:rPr>
        <w:t>C for further analysis. Plastic fragments that were not fully degraded were recovered from the frass. The characterization of the frass extracts was conducted using pristine PS foam plastics as a control, with three replicates for accuracy.</w:t>
      </w:r>
    </w:p>
    <w:p w14:paraId="17CC6808">
      <w:pPr>
        <w:spacing w:line="360" w:lineRule="auto"/>
        <w:ind w:firstLine="210" w:firstLineChars="100"/>
        <w:rPr>
          <w:rFonts w:ascii="Times New Roman" w:hAnsi="Times New Roman" w:eastAsia="黑体"/>
        </w:rPr>
      </w:pPr>
      <w:bookmarkStart w:id="8" w:name="_Hlk193444867"/>
      <w:r>
        <w:rPr>
          <w:rFonts w:ascii="Times New Roman" w:hAnsi="Times New Roman" w:eastAsia="黑体"/>
        </w:rPr>
        <w:t xml:space="preserve">Changes in the functional groups of PS polymers were examined using FTIR </w:t>
      </w:r>
      <w:bookmarkStart w:id="9" w:name="_Hlk155947106"/>
      <w:r>
        <w:rPr>
          <w:rFonts w:ascii="Times New Roman" w:hAnsi="Times New Roman" w:eastAsia="黑体"/>
        </w:rPr>
        <w:t>spectrometer</w:t>
      </w:r>
      <w:bookmarkEnd w:id="9"/>
      <w:r>
        <w:rPr>
          <w:rFonts w:ascii="Times New Roman" w:hAnsi="Times New Roman" w:eastAsia="黑体"/>
        </w:rPr>
        <w:t xml:space="preserve"> </w:t>
      </w:r>
      <w:bookmarkEnd w:id="8"/>
      <w:r>
        <w:rPr>
          <w:rFonts w:ascii="Times New Roman" w:hAnsi="Times New Roman" w:eastAsia="黑体"/>
        </w:rPr>
        <w:t>(VERTEX70, Brock Instruments, Germany) over the wavenumbers ranging from 4000 to 550 cm</w:t>
      </w:r>
      <w:r>
        <w:rPr>
          <w:rFonts w:ascii="Times New Roman" w:hAnsi="Times New Roman" w:eastAsia="黑体"/>
          <w:vertAlign w:val="superscript"/>
        </w:rPr>
        <w:t xml:space="preserve">-1 </w:t>
      </w:r>
      <w:r>
        <w:rPr>
          <w:rFonts w:ascii="Times New Roman" w:hAnsi="Times New Roman" w:eastAsia="黑体"/>
        </w:rPr>
        <w:t xml:space="preserve">after the samples were laminated and dried. </w:t>
      </w:r>
      <w:bookmarkStart w:id="10" w:name="_Hlk193444937"/>
      <w:r>
        <w:rPr>
          <w:rFonts w:ascii="Times New Roman" w:hAnsi="Times New Roman" w:eastAsia="黑体"/>
        </w:rPr>
        <w:t xml:space="preserve">Peaks were identiﬁed using OMNIC software (Thermo Fisher Scientiﬁc Inc., Pittsburgh, PA). </w:t>
      </w:r>
      <w:bookmarkStart w:id="11" w:name="OLE_LINK1"/>
      <w:r>
        <w:rPr>
          <w:rFonts w:ascii="Times New Roman" w:hAnsi="Times New Roman" w:eastAsia="黑体"/>
        </w:rPr>
        <w:t xml:space="preserve">The thermal stability was characterized by TGA </w:t>
      </w:r>
      <w:bookmarkEnd w:id="10"/>
      <w:r>
        <w:rPr>
          <w:rFonts w:ascii="Times New Roman" w:hAnsi="Times New Roman" w:eastAsia="黑体"/>
        </w:rPr>
        <w:t xml:space="preserve">(SDT Q600, TA Instruments, USA) with the samples heated from 0 to 600 </w:t>
      </w:r>
      <w:r>
        <w:rPr>
          <w:rFonts w:ascii="Times New Roman" w:hAnsi="Times New Roman" w:eastAsia="黑体"/>
          <w:vertAlign w:val="superscript"/>
        </w:rPr>
        <w:t>°</w:t>
      </w:r>
      <w:r>
        <w:rPr>
          <w:rFonts w:ascii="Times New Roman" w:hAnsi="Times New Roman" w:eastAsia="黑体"/>
        </w:rPr>
        <w:t xml:space="preserve">C at the rate of 10 </w:t>
      </w:r>
      <w:r>
        <w:rPr>
          <w:rFonts w:ascii="Times New Roman" w:hAnsi="Times New Roman" w:eastAsia="黑体"/>
          <w:vertAlign w:val="superscript"/>
        </w:rPr>
        <w:t>°</w:t>
      </w:r>
      <w:r>
        <w:rPr>
          <w:rFonts w:ascii="Times New Roman" w:hAnsi="Times New Roman" w:eastAsia="黑体"/>
        </w:rPr>
        <w:t>C/min under high-purity argon ambience at a flow of 10 mL/min.</w:t>
      </w:r>
      <w:bookmarkEnd w:id="11"/>
      <w:r>
        <w:rPr>
          <w:rFonts w:ascii="Times New Roman" w:hAnsi="Times New Roman" w:eastAsia="黑体"/>
        </w:rPr>
        <w:fldChar w:fldCharType="begin">
          <w:fldData xml:space="preserve">PEVuZE5vdGU+PENpdGU+PEF1dGhvcj5KZXNrZTwvQXV0aG9yPjxZZWFyPjIwMTI8L1llYXI+PFJl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</w:fldData>
        </w:fldChar>
      </w:r>
      <w:r>
        <w:rPr>
          <w:rFonts w:ascii="Times New Roman" w:hAnsi="Times New Roman" w:eastAsia="黑体"/>
        </w:rPr>
        <w:instrText xml:space="preserve"> ADDIN EN.CITE </w:instrText>
      </w:r>
      <w:r>
        <w:rPr>
          <w:rFonts w:ascii="Times New Roman" w:hAnsi="Times New Roman" w:eastAsia="黑体"/>
        </w:rPr>
        <w:fldChar w:fldCharType="begin">
          <w:fldData xml:space="preserve">PEVuZE5vdGU+PENpdGU+PEF1dGhvcj5KZXNrZTwvQXV0aG9yPjxZZWFyPjIwMTI8L1llYXI+PFJl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</w:fldData>
        </w:fldChar>
      </w:r>
      <w:r>
        <w:rPr>
          <w:rFonts w:ascii="Times New Roman" w:hAnsi="Times New Roman" w:eastAsia="黑体"/>
        </w:rPr>
        <w:instrText xml:space="preserve"> ADDIN EN.CITE.DATA </w:instrText>
      </w:r>
      <w:r>
        <w:rPr>
          <w:rFonts w:ascii="Times New Roman" w:hAnsi="Times New Roman" w:eastAsia="黑体"/>
        </w:rPr>
        <w:fldChar w:fldCharType="end"/>
      </w:r>
      <w:r>
        <w:rPr>
          <w:rFonts w:ascii="Times New Roman" w:hAnsi="Times New Roman" w:eastAsia="黑体"/>
        </w:rPr>
        <w:fldChar w:fldCharType="separate"/>
      </w:r>
      <w:r>
        <w:rPr>
          <w:rFonts w:ascii="Times New Roman" w:hAnsi="Times New Roman" w:eastAsia="黑体"/>
          <w:vertAlign w:val="superscript"/>
        </w:rPr>
        <w:t>2-4</w:t>
      </w:r>
      <w:r>
        <w:rPr>
          <w:rFonts w:ascii="Times New Roman" w:hAnsi="Times New Roman" w:eastAsia="黑体"/>
        </w:rPr>
        <w:fldChar w:fldCharType="end"/>
      </w:r>
      <w:r>
        <w:rPr>
          <w:rFonts w:ascii="Times New Roman" w:hAnsi="Times New Roman" w:eastAsia="黑体"/>
        </w:rPr>
        <w:t xml:space="preserve"> Temperature for 5% loss of mass was the temperature at which the thermal decomposition or thermogravimetry of samples began and could be used to assess the thermal stability of the polymers.</w:t>
      </w:r>
      <w:r>
        <w:rPr>
          <w:rFonts w:ascii="Times New Roman" w:hAnsi="Times New Roman" w:eastAsia="黑体"/>
        </w:rPr>
        <w:fldChar w:fldCharType="begin"/>
      </w:r>
      <w:r>
        <w:rPr>
          <w:rFonts w:ascii="Times New Roman" w:hAnsi="Times New Roman" w:eastAsia="黑体"/>
        </w:rPr>
        <w:instrText xml:space="preserve"> ADDIN EN.CITE &lt;EndNote&gt;&lt;Cite&gt;&lt;Author&gt;Jeske&lt;/Author&gt;&lt;Year&gt;2012&lt;/Year&gt;&lt;RecNum&gt;1554&lt;/RecNum&gt;&lt;DisplayText&gt;&lt;style face="superscript"&gt;2,3&lt;/style&gt;&lt;/DisplayText&gt;&lt;record&gt;&lt;rec-number&gt;1554&lt;/rec-number&gt;&lt;foreign-keys&gt;&lt;key app="EN" db-id="zfrdrteemwwx2qeed08xvapq2wwe05xa0dd0" timestamp="1694511763"&gt;1554&lt;/key&gt;&lt;key app="ENWeb" db-id=""&gt;0&lt;/key&gt;&lt;/foreign-keys&gt;&lt;ref-type name="Journal Article"&gt;17&lt;/ref-type&gt;&lt;contributors&gt;&lt;authors&gt;&lt;author&gt;Jeske, Helene&lt;/author&gt;&lt;author&gt;Schirp, Arne&lt;/author&gt;&lt;author&gt;Cornelius, Frauke&lt;/author&gt;&lt;/authors&gt;&lt;/contributors&gt;&lt;titles&gt;&lt;title&gt;Development of a thermogravimetric analysis (TGA) method for quantitative analysis of wood flour and polypropylene in wood plastic composites (WPC)&lt;/title&gt;&lt;secondary-title&gt;Thermochimica Acta&lt;/secondary-title&gt;&lt;/titles&gt;&lt;periodical&gt;&lt;full-title&gt;Thermochimica Acta&lt;/full-title&gt;&lt;/periodical&gt;&lt;pages&gt;165-171&lt;/pages&gt;&lt;volume&gt;543&lt;/volume&gt;&lt;section&gt;165&lt;/section&gt;&lt;dates&gt;&lt;year&gt;2012&lt;/year&gt;&lt;/dates&gt;&lt;isbn&gt;00406031&lt;/isbn&gt;&lt;urls&gt;&lt;/urls&gt;&lt;electronic-resource-num&gt;10.1016/j.tca.2012.05.016&lt;/electronic-resource-num&gt;&lt;/record&gt;&lt;/Cite&gt;&lt;Cite&gt;&lt;Author&gt;Gornicka&lt;/Author&gt;&lt;Year&gt;2010&lt;/Year&gt;&lt;RecNum&gt;1566&lt;/RecNum&gt;&lt;record&gt;&lt;rec-number&gt;1566&lt;/rec-number&gt;&lt;foreign-keys&gt;&lt;key app="EN" db-id="zfrdrteemwwx2qeed08xvapq2wwe05xa0dd0" timestamp="1694511825"&gt;1566&lt;/key&gt;&lt;key app="ENWeb" db-id=""&gt;0&lt;/key&gt;&lt;/foreign-keys&gt;&lt;ref-type name="Journal Article"&gt;17&lt;/ref-type&gt;&lt;contributors&gt;&lt;authors&gt;&lt;author&gt;Gornicka, Barbara&lt;/author&gt;&lt;author&gt;Gorecki, Lech&lt;/author&gt;&lt;/authors&gt;&lt;/contributors&gt;&lt;titles&gt;&lt;title&gt;TGA/DTG/DSC investigation of thermal ageing effects on polyamide–imide enamel&lt;/title&gt;&lt;secondary-title&gt;Journal of Thermal Analysis and Calorimetry&lt;/secondary-title&gt;&lt;/titles&gt;&lt;periodical&gt;&lt;full-title&gt;Journal of Thermal Analysis and Calorimetry&lt;/full-title&gt;&lt;/periodical&gt;&lt;pages&gt;647-650&lt;/pages&gt;&lt;volume&gt;101&lt;/volume&gt;&lt;number&gt;2&lt;/number&gt;&lt;section&gt;647&lt;/section&gt;&lt;dates&gt;&lt;year&gt;2010&lt;/year&gt;&lt;/dates&gt;&lt;isbn&gt;1388-6150&amp;#xD;1572-8943&lt;/isbn&gt;&lt;urls&gt;&lt;/urls&gt;&lt;electronic-resource-num&gt;10.1007/s10973-010-0883-9&lt;/electronic-resource-num&gt;&lt;/record&gt;&lt;/Cite&gt;&lt;/EndNote&gt;</w:instrText>
      </w:r>
      <w:r>
        <w:rPr>
          <w:rFonts w:ascii="Times New Roman" w:hAnsi="Times New Roman" w:eastAsia="黑体"/>
        </w:rPr>
        <w:fldChar w:fldCharType="separate"/>
      </w:r>
      <w:r>
        <w:rPr>
          <w:rFonts w:ascii="Times New Roman" w:hAnsi="Times New Roman" w:eastAsia="黑体"/>
          <w:vertAlign w:val="superscript"/>
        </w:rPr>
        <w:t>2,3</w:t>
      </w:r>
      <w:r>
        <w:rPr>
          <w:rFonts w:ascii="Times New Roman" w:hAnsi="Times New Roman" w:eastAsia="黑体"/>
        </w:rPr>
        <w:fldChar w:fldCharType="end"/>
      </w:r>
      <w:r>
        <w:rPr>
          <w:rFonts w:ascii="Times New Roman" w:hAnsi="Times New Roman" w:eastAsia="黑体"/>
        </w:rPr>
        <w:t xml:space="preserve"> The molecular weight changes of PS polymer were analyzed using GPC (Agilent 1260, Waters, USA). The THF solution is mixed with the sample and heated at 60 </w:t>
      </w:r>
      <w:r>
        <w:rPr>
          <w:rFonts w:ascii="Times New Roman" w:hAnsi="Times New Roman" w:eastAsia="黑体"/>
          <w:vertAlign w:val="superscript"/>
        </w:rPr>
        <w:t>°</w:t>
      </w:r>
      <w:r>
        <w:rPr>
          <w:rFonts w:ascii="Times New Roman" w:hAnsi="Times New Roman" w:eastAsia="黑体"/>
        </w:rPr>
        <w:t xml:space="preserve">C gently, then settled and </w:t>
      </w:r>
      <w:bookmarkStart w:id="12" w:name="_Hlk167888869"/>
      <w:r>
        <w:rPr>
          <w:rFonts w:ascii="Times New Roman" w:hAnsi="Times New Roman" w:eastAsia="黑体"/>
        </w:rPr>
        <w:t>filtered through a 0.22 μm PVDF filter.</w:t>
      </w:r>
      <w:bookmarkEnd w:id="12"/>
      <w:r>
        <w:rPr>
          <w:rFonts w:ascii="Times New Roman" w:hAnsi="Times New Roman" w:eastAsia="黑体"/>
        </w:rPr>
        <w:fldChar w:fldCharType="begin">
          <w:fldData xml:space="preserve">PEVuZE5vdGU+PENpdGU+PEF1dGhvcj5ZYW5nPC9BdXRob3I+PFllYXI+MjAxNTwvWWVhcj48UmVj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</w:fldData>
        </w:fldChar>
      </w:r>
      <w:r>
        <w:rPr>
          <w:rFonts w:ascii="Times New Roman" w:hAnsi="Times New Roman" w:eastAsia="黑体"/>
        </w:rPr>
        <w:instrText xml:space="preserve"> ADDIN EN.CITE </w:instrText>
      </w:r>
      <w:r>
        <w:rPr>
          <w:rFonts w:ascii="Times New Roman" w:hAnsi="Times New Roman" w:eastAsia="黑体"/>
        </w:rPr>
        <w:fldChar w:fldCharType="begin">
          <w:fldData xml:space="preserve">PEVuZE5vdGU+PENpdGU+PEF1dGhvcj5ZYW5nPC9BdXRob3I+PFllYXI+MjAxNTwvWWVhcj48UmVj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</w:fldData>
        </w:fldChar>
      </w:r>
      <w:r>
        <w:rPr>
          <w:rFonts w:ascii="Times New Roman" w:hAnsi="Times New Roman" w:eastAsia="黑体"/>
        </w:rPr>
        <w:instrText xml:space="preserve"> ADDIN EN.CITE.DATA </w:instrText>
      </w:r>
      <w:r>
        <w:rPr>
          <w:rFonts w:ascii="Times New Roman" w:hAnsi="Times New Roman" w:eastAsia="黑体"/>
        </w:rPr>
        <w:fldChar w:fldCharType="end"/>
      </w:r>
      <w:r>
        <w:rPr>
          <w:rFonts w:ascii="Times New Roman" w:hAnsi="Times New Roman" w:eastAsia="黑体"/>
        </w:rPr>
        <w:fldChar w:fldCharType="separate"/>
      </w:r>
      <w:r>
        <w:rPr>
          <w:rFonts w:ascii="Times New Roman" w:hAnsi="Times New Roman" w:eastAsia="黑体"/>
          <w:vertAlign w:val="superscript"/>
        </w:rPr>
        <w:t>1</w:t>
      </w:r>
      <w:r>
        <w:rPr>
          <w:rFonts w:ascii="Times New Roman" w:hAnsi="Times New Roman" w:eastAsia="黑体"/>
        </w:rPr>
        <w:fldChar w:fldCharType="end"/>
      </w:r>
      <w:r>
        <w:rPr>
          <w:rFonts w:ascii="Times New Roman" w:hAnsi="Times New Roman" w:eastAsia="黑体"/>
        </w:rPr>
        <w:t xml:space="preserve"> 20 μL of the extracts were injected for GPC analysis at the rate of 0.8 mL/min.</w:t>
      </w:r>
    </w:p>
    <w:p w14:paraId="17BFC995">
      <w:pPr>
        <w:spacing w:line="360" w:lineRule="auto"/>
        <w:rPr>
          <w:rFonts w:ascii="Times New Roman" w:hAnsi="Times New Roman" w:eastAsia="黑体"/>
          <w:b/>
          <w:bCs/>
        </w:rPr>
      </w:pPr>
      <w:r>
        <w:rPr>
          <w:rFonts w:ascii="Times New Roman" w:hAnsi="Times New Roman"/>
          <w:b/>
          <w:bCs/>
        </w:rPr>
        <w:t>Experiment S3</w:t>
      </w:r>
      <w:r>
        <w:rPr>
          <w:rFonts w:hint="eastAsia" w:ascii="Times New Roman" w:hAnsi="Times New Roman"/>
          <w:b/>
          <w:bCs/>
        </w:rPr>
        <w:t>.</w:t>
      </w:r>
      <w:r>
        <w:rPr>
          <w:rFonts w:ascii="Times New Roman" w:hAnsi="Times New Roman" w:eastAsia="黑体"/>
          <w:b/>
          <w:bCs/>
        </w:rPr>
        <w:t xml:space="preserve"> Gut Microbiome Analysis</w:t>
      </w:r>
    </w:p>
    <w:p w14:paraId="33A52854">
      <w:pPr>
        <w:spacing w:line="360" w:lineRule="auto"/>
        <w:rPr>
          <w:rFonts w:ascii="Times New Roman" w:hAnsi="Times New Roman" w:eastAsia="黑体"/>
        </w:rPr>
      </w:pPr>
      <w:r>
        <w:rPr>
          <w:rFonts w:ascii="Times New Roman" w:hAnsi="Times New Roman" w:eastAsia="黑体"/>
        </w:rPr>
        <w:t xml:space="preserve">At the end of the 42-day experiment, the larvae were sterilized in 75% ethanol for 5 minutes and rinsed twice with phosphate-buffered saline (PBS). Under sterile conditions, the guts were extracted using medical dissection needles on a wax tray. The extracted guts were then shaken for 5 minutes on a vortex oscillator and stored at -20 </w:t>
      </w:r>
      <w:r>
        <w:rPr>
          <w:rFonts w:ascii="Times New Roman" w:hAnsi="Times New Roman" w:eastAsia="黑体"/>
          <w:vertAlign w:val="superscript"/>
        </w:rPr>
        <w:t>°</w:t>
      </w:r>
      <w:r>
        <w:rPr>
          <w:rFonts w:ascii="Times New Roman" w:hAnsi="Times New Roman" w:eastAsia="黑体"/>
        </w:rPr>
        <w:t>C for further gut microbiome analysis.</w:t>
      </w:r>
      <w:r>
        <w:rPr>
          <w:rFonts w:ascii="Times New Roman" w:hAnsi="Times New Roman" w:eastAsia="黑体"/>
        </w:rPr>
        <w:fldChar w:fldCharType="begin">
          <w:fldData xml:space="preserve">PEVuZE5vdGU+PENpdGU+PEF1dGhvcj5ZYW5nPC9BdXRob3I+PFllYXI+MjAxNTwvWWVhcj48UmVj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</w:fldData>
        </w:fldChar>
      </w:r>
      <w:r>
        <w:rPr>
          <w:rFonts w:ascii="Times New Roman" w:hAnsi="Times New Roman" w:eastAsia="黑体"/>
        </w:rPr>
        <w:instrText xml:space="preserve"> ADDIN EN.CITE </w:instrText>
      </w:r>
      <w:r>
        <w:rPr>
          <w:rFonts w:ascii="Times New Roman" w:hAnsi="Times New Roman" w:eastAsia="黑体"/>
        </w:rPr>
        <w:fldChar w:fldCharType="begin">
          <w:fldData xml:space="preserve">PEVuZE5vdGU+PENpdGU+PEF1dGhvcj5ZYW5nPC9BdXRob3I+PFllYXI+MjAxNTwvWWVhcj48UmVj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</w:fldData>
        </w:fldChar>
      </w:r>
      <w:r>
        <w:rPr>
          <w:rFonts w:ascii="Times New Roman" w:hAnsi="Times New Roman" w:eastAsia="黑体"/>
        </w:rPr>
        <w:instrText xml:space="preserve"> ADDIN EN.CITE.DATA </w:instrText>
      </w:r>
      <w:r>
        <w:rPr>
          <w:rFonts w:ascii="Times New Roman" w:hAnsi="Times New Roman" w:eastAsia="黑体"/>
        </w:rPr>
        <w:fldChar w:fldCharType="end"/>
      </w:r>
      <w:r>
        <w:rPr>
          <w:rFonts w:ascii="Times New Roman" w:hAnsi="Times New Roman" w:eastAsia="黑体"/>
        </w:rPr>
        <w:fldChar w:fldCharType="separate"/>
      </w:r>
      <w:r>
        <w:rPr>
          <w:rFonts w:ascii="Times New Roman" w:hAnsi="Times New Roman" w:eastAsia="黑体"/>
          <w:vertAlign w:val="superscript"/>
        </w:rPr>
        <w:t>5</w:t>
      </w:r>
      <w:r>
        <w:rPr>
          <w:rFonts w:ascii="Times New Roman" w:hAnsi="Times New Roman" w:eastAsia="黑体"/>
        </w:rPr>
        <w:fldChar w:fldCharType="end"/>
      </w:r>
      <w:r>
        <w:rPr>
          <w:rFonts w:ascii="Times New Roman" w:hAnsi="Times New Roman" w:eastAsia="黑体"/>
        </w:rPr>
        <w:t xml:space="preserve"> </w:t>
      </w:r>
      <w:bookmarkStart w:id="13" w:name="_Hlk166603175"/>
      <w:r>
        <w:rPr>
          <w:rFonts w:ascii="Times New Roman" w:hAnsi="Times New Roman" w:eastAsia="黑体"/>
        </w:rPr>
        <w:t xml:space="preserve">The gut DNA was extracted with </w:t>
      </w:r>
      <w:bookmarkStart w:id="14" w:name="_Hlk156230395"/>
      <w:r>
        <w:rPr>
          <w:rFonts w:ascii="Times New Roman" w:hAnsi="Times New Roman" w:eastAsia="黑体"/>
        </w:rPr>
        <w:t>DNeasy Blood and Tissue Kit</w:t>
      </w:r>
      <w:bookmarkEnd w:id="14"/>
      <w:r>
        <w:rPr>
          <w:rFonts w:ascii="Times New Roman" w:hAnsi="Times New Roman" w:eastAsia="黑体"/>
        </w:rPr>
        <w:t xml:space="preserve"> following the manufacturer’s directions (</w:t>
      </w:r>
      <w:bookmarkStart w:id="15" w:name="_Hlk156230431"/>
      <w:r>
        <w:rPr>
          <w:rFonts w:ascii="Times New Roman" w:hAnsi="Times New Roman" w:eastAsia="黑体"/>
        </w:rPr>
        <w:t>QIAGEN, Germany</w:t>
      </w:r>
      <w:bookmarkEnd w:id="15"/>
      <w:r>
        <w:rPr>
          <w:rFonts w:ascii="Times New Roman" w:hAnsi="Times New Roman" w:eastAsia="黑体"/>
        </w:rPr>
        <w:t>).</w:t>
      </w:r>
      <w:bookmarkEnd w:id="13"/>
      <w:r>
        <w:rPr>
          <w:rFonts w:ascii="Times New Roman" w:hAnsi="Times New Roman" w:eastAsia="黑体"/>
        </w:rPr>
        <w:fldChar w:fldCharType="begin"/>
      </w:r>
      <w:r>
        <w:rPr>
          <w:rFonts w:ascii="Times New Roman" w:hAnsi="Times New Roman" w:eastAsia="黑体"/>
        </w:rPr>
        <w:instrText xml:space="preserve"> ADDIN EN.CITE &lt;EndNote&gt;&lt;Cite&gt;&lt;Author&gt;Jin&lt;/Author&gt;&lt;Year&gt;2024&lt;/Year&gt;&lt;RecNum&gt;1865&lt;/RecNum&gt;&lt;DisplayText&gt;&lt;style face="superscript"&gt;6&lt;/style&gt;&lt;/DisplayText&gt;&lt;record&gt;&lt;rec-number&gt;1865&lt;/rec-number&gt;&lt;foreign-keys&gt;&lt;key app="EN" db-id="zfrdrteemwwx2qeed08xvapq2wwe05xa0dd0" timestamp="1709602276"&gt;1865&lt;/key&gt;&lt;key app="ENWeb" db-id=""&gt;0&lt;/key&gt;&lt;/foreign-keys&gt;&lt;ref-type name="Journal Article"&gt;17&lt;/ref-type&gt;&lt;contributors&gt;&lt;authors&gt;&lt;author&gt;Jin, Ming-Kang&lt;/author&gt;&lt;author&gt;Zhang, Qi&lt;/author&gt;&lt;author&gt;Xu, Nuohan&lt;/author&gt;&lt;author&gt;Zhang, Zhenyan&lt;/author&gt;&lt;author&gt;Guo, Hong-Qin&lt;/author&gt;&lt;author&gt;Li, Jian&lt;/author&gt;&lt;author&gt;Ding, Kai&lt;/author&gt;&lt;author&gt;Sun, Xin&lt;/author&gt;&lt;author&gt;Yang, Xiao-Ru&lt;/author&gt;&lt;author&gt;Zhu, Dong&lt;/author&gt;&lt;author&gt;Su, Xiaoxuan&lt;/author&gt;&lt;author&gt;Qian, Haifeng&lt;/author&gt;&lt;author&gt;Zhu, Yong-Guan&lt;/author&gt;&lt;/authors&gt;&lt;/contributors&gt;&lt;titles&gt;&lt;title&gt;Lipid Metabolites as Potential Regulators of the Antibiotic Resistome in Tetramorium caespitum&lt;/title&gt;&lt;secondary-title&gt;Environmental Science &amp;amp; Technology&lt;/secondary-title&gt;&lt;/titles&gt;&lt;periodical&gt;&lt;full-title&gt;Environmental Science &amp;amp; Technology&lt;/full-title&gt;&lt;/periodical&gt;&lt;pages&gt;4476–4486&lt;/pages&gt;&lt;volume&gt;58&lt;/volume&gt;&lt;number&gt;10&lt;/number&gt;&lt;dates&gt;&lt;year&gt;2024&lt;/year&gt;&lt;/dates&gt;&lt;isbn&gt;0013-936X&amp;#xD;1520-5851&lt;/isbn&gt;&lt;urls&gt;&lt;/urls&gt;&lt;electronic-resource-num&gt;10.1021/acs.est.3c05741&lt;/electronic-resource-num&gt;&lt;/record&gt;&lt;/Cite&gt;&lt;/EndNote&gt;</w:instrText>
      </w:r>
      <w:r>
        <w:rPr>
          <w:rFonts w:ascii="Times New Roman" w:hAnsi="Times New Roman" w:eastAsia="黑体"/>
        </w:rPr>
        <w:fldChar w:fldCharType="separate"/>
      </w:r>
      <w:r>
        <w:rPr>
          <w:rFonts w:ascii="Times New Roman" w:hAnsi="Times New Roman" w:eastAsia="黑体"/>
          <w:vertAlign w:val="superscript"/>
        </w:rPr>
        <w:t>6</w:t>
      </w:r>
      <w:r>
        <w:rPr>
          <w:rFonts w:ascii="Times New Roman" w:hAnsi="Times New Roman" w:eastAsia="黑体"/>
        </w:rPr>
        <w:fldChar w:fldCharType="end"/>
      </w:r>
      <w:r>
        <w:rPr>
          <w:rFonts w:ascii="Times New Roman" w:hAnsi="Times New Roman" w:eastAsia="黑体"/>
        </w:rPr>
        <w:t xml:space="preserve"> The quality and quantity of gut DNA were evaluated by using agarose gel electrophoresis and a Qubit 3.0 fluorometer (Thermo Fisher, Waltham, USA). Then, the hypervariable V4 region of the 16S rRNA gene were amplified using primer pairs 515 F (5′-GTGYCAGCMGCCGCGGTAA-3′) and 806 R (5′-GGACTACNVGGGTWTCTAAT-3′).</w:t>
      </w:r>
      <w:r>
        <w:rPr>
          <w:rFonts w:ascii="Times New Roman" w:hAnsi="Times New Roman" w:eastAsia="黑体"/>
        </w:rPr>
        <w:fldChar w:fldCharType="begin">
          <w:fldData xml:space="preserve">PEVuZE5vdGU+PENpdGU+PEF1dGhvcj5KaW48L0F1dGhvcj48WWVhcj4yMDIzPC9ZZWFyPjxSZWNO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</w:fldData>
        </w:fldChar>
      </w:r>
      <w:r>
        <w:rPr>
          <w:rFonts w:ascii="Times New Roman" w:hAnsi="Times New Roman" w:eastAsia="黑体"/>
        </w:rPr>
        <w:instrText xml:space="preserve"> ADDIN EN.CITE </w:instrText>
      </w:r>
      <w:r>
        <w:rPr>
          <w:rFonts w:ascii="Times New Roman" w:hAnsi="Times New Roman" w:eastAsia="黑体"/>
        </w:rPr>
        <w:fldChar w:fldCharType="begin">
          <w:fldData xml:space="preserve">PEVuZE5vdGU+PENpdGU+PEF1dGhvcj5KaW48L0F1dGhvcj48WWVhcj4yMDIzPC9ZZWFyPjxSZWNO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</w:fldData>
        </w:fldChar>
      </w:r>
      <w:r>
        <w:rPr>
          <w:rFonts w:ascii="Times New Roman" w:hAnsi="Times New Roman" w:eastAsia="黑体"/>
        </w:rPr>
        <w:instrText xml:space="preserve"> ADDIN EN.CITE.DATA </w:instrText>
      </w:r>
      <w:r>
        <w:rPr>
          <w:rFonts w:ascii="Times New Roman" w:hAnsi="Times New Roman" w:eastAsia="黑体"/>
        </w:rPr>
        <w:fldChar w:fldCharType="end"/>
      </w:r>
      <w:r>
        <w:rPr>
          <w:rFonts w:ascii="Times New Roman" w:hAnsi="Times New Roman" w:eastAsia="黑体"/>
        </w:rPr>
        <w:fldChar w:fldCharType="separate"/>
      </w:r>
      <w:r>
        <w:rPr>
          <w:rFonts w:ascii="Times New Roman" w:hAnsi="Times New Roman" w:eastAsia="黑体"/>
          <w:vertAlign w:val="superscript"/>
        </w:rPr>
        <w:t>7</w:t>
      </w:r>
      <w:r>
        <w:rPr>
          <w:rFonts w:ascii="Times New Roman" w:hAnsi="Times New Roman" w:eastAsia="黑体"/>
        </w:rPr>
        <w:fldChar w:fldCharType="end"/>
      </w:r>
      <w:r>
        <w:rPr>
          <w:rFonts w:ascii="Times New Roman" w:hAnsi="Times New Roman" w:eastAsia="黑体"/>
        </w:rPr>
        <w:t xml:space="preserve"> </w:t>
      </w:r>
      <w:bookmarkStart w:id="16" w:name="_Hlk166603619"/>
      <w:r>
        <w:rPr>
          <w:rFonts w:ascii="Times New Roman" w:hAnsi="Times New Roman" w:eastAsia="黑体"/>
        </w:rPr>
        <w:t>The amplicon products from each sample were evenly mixed and sequenced using a paired-end sequencing strategy (PE250) on the Illumina HiSeq2500 platform. Subsequently, the analysis of the gut microbial community was conducted using the online Majorbio Cloud Platform (Shanghai, China).</w:t>
      </w:r>
    </w:p>
    <w:bookmarkEnd w:id="16"/>
    <w:p w14:paraId="6208F821">
      <w:pPr>
        <w:spacing w:line="360" w:lineRule="auto"/>
        <w:rPr>
          <w:rFonts w:ascii="Times New Roman" w:hAnsi="Times New Roman" w:eastAsia="黑体"/>
          <w:b/>
          <w:bCs/>
        </w:rPr>
      </w:pPr>
      <w:r>
        <w:rPr>
          <w:rFonts w:ascii="Times New Roman" w:hAnsi="Times New Roman"/>
          <w:b/>
          <w:bCs/>
        </w:rPr>
        <w:t>Experiment S4</w:t>
      </w:r>
      <w:r>
        <w:rPr>
          <w:rFonts w:hint="eastAsia" w:ascii="Times New Roman" w:hAnsi="Times New Roman"/>
          <w:b/>
          <w:bCs/>
        </w:rPr>
        <w:t>.</w:t>
      </w:r>
      <w:r>
        <w:rPr>
          <w:rFonts w:ascii="Times New Roman" w:hAnsi="Times New Roman" w:eastAsia="黑体"/>
          <w:b/>
          <w:bCs/>
        </w:rPr>
        <w:t xml:space="preserve"> Measurement of Gut Enzyme Activities</w:t>
      </w:r>
    </w:p>
    <w:p w14:paraId="0D23ED1F">
      <w:pPr>
        <w:spacing w:line="360" w:lineRule="auto"/>
        <w:rPr>
          <w:rFonts w:ascii="Times New Roman" w:hAnsi="Times New Roman" w:eastAsia="黑体"/>
        </w:rPr>
      </w:pPr>
      <w:r>
        <w:rPr>
          <w:rFonts w:ascii="Times New Roman" w:hAnsi="Times New Roman" w:eastAsia="黑体"/>
        </w:rPr>
        <w:t xml:space="preserve">After the 42-day experiment, the guts of each sample were extracted and homogenized in PBS for further enzyme activity measurements. The activity of carboxylesterase was assessed using </w:t>
      </w:r>
      <w:r>
        <w:rPr>
          <w:rFonts w:hint="eastAsia" w:ascii="Times New Roman" w:hAnsi="Times New Roman" w:eastAsia="黑体"/>
        </w:rPr>
        <w:t>the C</w:t>
      </w:r>
      <w:r>
        <w:rPr>
          <w:rFonts w:ascii="Times New Roman" w:hAnsi="Times New Roman" w:eastAsia="黑体"/>
        </w:rPr>
        <w:t xml:space="preserve">arboxylesterase </w:t>
      </w:r>
      <w:r>
        <w:rPr>
          <w:rFonts w:hint="eastAsia" w:ascii="Times New Roman" w:hAnsi="Times New Roman" w:eastAsia="黑体"/>
        </w:rPr>
        <w:t>Activity Test</w:t>
      </w:r>
      <w:r>
        <w:rPr>
          <w:rFonts w:ascii="Times New Roman" w:hAnsi="Times New Roman" w:eastAsia="黑体"/>
        </w:rPr>
        <w:t xml:space="preserve"> </w:t>
      </w:r>
      <w:r>
        <w:rPr>
          <w:rFonts w:hint="eastAsia" w:ascii="Times New Roman" w:hAnsi="Times New Roman" w:eastAsia="黑体"/>
        </w:rPr>
        <w:t>K</w:t>
      </w:r>
      <w:r>
        <w:rPr>
          <w:rFonts w:ascii="Times New Roman" w:hAnsi="Times New Roman" w:eastAsia="黑体"/>
        </w:rPr>
        <w:t>it following the manufacturer’s instructions (Jiancheng Co., China). Laccase activity was measured using the Laccase Activity Test Kit (ACMEC, China). All enzyme activities were reported in units of U/mg protein.</w:t>
      </w:r>
    </w:p>
    <w:p w14:paraId="364C7DA7">
      <w:pPr>
        <w:spacing w:line="360" w:lineRule="auto"/>
        <w:rPr>
          <w:rFonts w:ascii="Times New Roman" w:hAnsi="Times New Roman"/>
          <w:b/>
          <w:bCs/>
        </w:rPr>
      </w:pPr>
      <w:r>
        <w:rPr>
          <w:rFonts w:ascii="Times New Roman" w:hAnsi="Times New Roman"/>
          <w:b/>
          <w:bCs/>
        </w:rPr>
        <w:t>Experiment S5</w:t>
      </w:r>
      <w:r>
        <w:rPr>
          <w:rFonts w:hint="eastAsia" w:ascii="Times New Roman" w:hAnsi="Times New Roman"/>
          <w:b/>
          <w:bCs/>
        </w:rPr>
        <w:t>.</w:t>
      </w:r>
      <w:r>
        <w:rPr>
          <w:rFonts w:ascii="Times New Roman" w:hAnsi="Times New Roman"/>
          <w:b/>
          <w:bCs/>
        </w:rPr>
        <w:t xml:space="preserve"> Characterization of PS Microplastics Biodegradation by Strain </w:t>
      </w:r>
      <w:r>
        <w:rPr>
          <w:rFonts w:ascii="Times New Roman" w:hAnsi="Times New Roman"/>
          <w:b/>
          <w:bCs/>
          <w:i/>
          <w:iCs/>
        </w:rPr>
        <w:t>P. aeruginosa</w:t>
      </w:r>
      <w:r>
        <w:rPr>
          <w:rFonts w:ascii="Times New Roman" w:hAnsi="Times New Roman"/>
          <w:b/>
          <w:bCs/>
        </w:rPr>
        <w:t>-IUE</w:t>
      </w:r>
    </w:p>
    <w:p w14:paraId="2F7D3CC5">
      <w:pPr>
        <w:spacing w:line="360" w:lineRule="auto"/>
        <w:rPr>
          <w:rFonts w:ascii="Times New Roman" w:hAnsi="Times New Roman" w:eastAsia="黑体"/>
        </w:rPr>
      </w:pPr>
      <w:r>
        <w:rPr>
          <w:rFonts w:ascii="Times New Roman" w:hAnsi="Times New Roman" w:eastAsia="黑体"/>
        </w:rPr>
        <w:t xml:space="preserve">Multiple physicochemical characterizations were conducted to evaluate the biodegradation of PS after 30 days of incubation with the isolated strain </w:t>
      </w:r>
      <w:r>
        <w:rPr>
          <w:rFonts w:ascii="Times New Roman" w:hAnsi="Times New Roman" w:eastAsia="黑体"/>
          <w:i/>
          <w:iCs/>
        </w:rPr>
        <w:t>P. aeruginosa</w:t>
      </w:r>
      <w:r>
        <w:rPr>
          <w:rFonts w:ascii="Times New Roman" w:hAnsi="Times New Roman" w:eastAsia="黑体"/>
        </w:rPr>
        <w:t xml:space="preserve">-IUE, including FTIR, SEM, GPC, water contact angle (WCA) measurements, and TGA. To monitor the growth of the strain, optical density at 600 nm (OD600) was measured every 10 days using a Thermo Scientific Microplate Reader (SpectraMAX M5, Molecular Devices). At the end of the 30-day incubation period, the residual PS was recovered, sterilized through ultrasonic cleaning in ethanol and distilled water, and dried for further characterization. The morphology of the biofilms developed on PS was examined using SEM (Hitachi S4800, Japan). The samples were rinsed three times with 0.1 M PBS and fixed in 2.5% glutaraldehyde for 12 hours at 4 </w:t>
      </w:r>
      <w:r>
        <w:rPr>
          <w:rFonts w:ascii="Times New Roman" w:hAnsi="Times New Roman" w:eastAsia="黑体"/>
          <w:vertAlign w:val="superscript"/>
        </w:rPr>
        <w:t>°</w:t>
      </w:r>
      <w:r>
        <w:rPr>
          <w:rFonts w:ascii="Times New Roman" w:hAnsi="Times New Roman" w:eastAsia="黑体"/>
        </w:rPr>
        <w:t>C. Following fixation, the samples were dehydrated through a series of cold ethanol solutions (30%, 50%, 70%, 90%, and 100% v/v) for 10 minutes each. After dehydration, the samples were covered with filter paper and critical point dried overnight using an Autosamdri 815 automatic critical point dryer (Tousimis, USA). The dried samples were then adhered to conductive tapes (SPI, USA) mounted on copper stubs and sputter-coated with gold for SEM analysis. Water contact angles (θw) of the PS were measured with a contact angle instrument (DSA 100, KRUSS, Germany). A droplet of ultrapure water (5 μL) was placed on the surface of the plastic sheet, and the shape of the droplet was recorded for 10 seconds using a high-speed camera at room temperature. The water contact angles were subsequently calculated using ImageJ software (version 1.50i, Wayne Rasband, USA). Additionally, FTIR, GPC, and TGA analyses were performed as detailed in Experiment S2.</w:t>
      </w:r>
    </w:p>
    <w:p w14:paraId="729127E2">
      <w:pPr>
        <w:spacing w:line="360" w:lineRule="auto"/>
        <w:rPr>
          <w:rFonts w:ascii="Times New Roman" w:hAnsi="Times New Roman" w:eastAsia="黑体"/>
          <w:b/>
          <w:bCs/>
        </w:rPr>
      </w:pPr>
      <w:r>
        <w:rPr>
          <w:rFonts w:ascii="Times New Roman" w:hAnsi="Times New Roman"/>
          <w:b/>
          <w:bCs/>
        </w:rPr>
        <w:t>Experiment S6</w:t>
      </w:r>
      <w:r>
        <w:rPr>
          <w:rFonts w:hint="eastAsia" w:ascii="Times New Roman" w:hAnsi="Times New Roman"/>
          <w:b/>
          <w:bCs/>
        </w:rPr>
        <w:t>.</w:t>
      </w:r>
      <w:r>
        <w:rPr>
          <w:rFonts w:ascii="Times New Roman" w:hAnsi="Times New Roman" w:eastAsia="黑体"/>
          <w:b/>
          <w:bCs/>
        </w:rPr>
        <w:t xml:space="preserve"> Single-Cell Raman Spectra Acquisition</w:t>
      </w:r>
    </w:p>
    <w:p w14:paraId="45B3EC88">
      <w:pPr>
        <w:spacing w:line="360" w:lineRule="auto"/>
        <w:rPr>
          <w:rFonts w:ascii="Times New Roman" w:hAnsi="Times New Roman" w:eastAsia="黑体"/>
        </w:rPr>
      </w:pPr>
      <w:r>
        <w:rPr>
          <w:rFonts w:ascii="Times New Roman" w:hAnsi="Times New Roman" w:eastAsia="黑体"/>
        </w:rPr>
        <w:t>Single-cell Raman spectroscopy was acquired using LabRAM Aramis Confocal Raman microscope (Horiba Jobin-Yvon, Japan) equipped with a 300 grooves/mm grating. A 532 nm Nd:YAG laser (Laser Quantum, USA) with power of 3.5 mW and a 100 × objective (Olympus, NA = 0.90) were used for sample detection. The acquisition time for each spectrum was 25 s in the range of 400-3,200 cm</w:t>
      </w:r>
      <w:r>
        <w:rPr>
          <w:rFonts w:ascii="Times New Roman" w:hAnsi="Times New Roman" w:eastAsia="黑体"/>
          <w:vertAlign w:val="superscript"/>
        </w:rPr>
        <w:t>-1</w:t>
      </w:r>
      <w:r>
        <w:rPr>
          <w:rFonts w:ascii="Times New Roman" w:hAnsi="Times New Roman" w:eastAsia="黑体"/>
        </w:rPr>
        <w:t>. More than 50 individual bacteria of each sample were randomly selected for Raman measurements. After the baseline correction and normalization preprocessed via LabSpec5 software (Horiba, Jobin-Yvon, Japan), the C-D ratios of CD / (CD + CH) were calculated according to the intensities of C-H peak (2800-3100 cm</w:t>
      </w:r>
      <w:r>
        <w:rPr>
          <w:rFonts w:ascii="Times New Roman" w:hAnsi="Times New Roman" w:eastAsia="黑体"/>
          <w:vertAlign w:val="superscript"/>
        </w:rPr>
        <w:t>−1</w:t>
      </w:r>
      <w:r>
        <w:rPr>
          <w:rFonts w:ascii="Times New Roman" w:hAnsi="Times New Roman" w:eastAsia="黑体"/>
        </w:rPr>
        <w:t>) and C-D peak (2040-2300 cm</w:t>
      </w:r>
      <w:r>
        <w:rPr>
          <w:rFonts w:ascii="Times New Roman" w:hAnsi="Times New Roman" w:eastAsia="黑体"/>
          <w:vertAlign w:val="superscript"/>
        </w:rPr>
        <w:t>-1</w:t>
      </w:r>
      <w:r>
        <w:rPr>
          <w:rFonts w:ascii="Times New Roman" w:hAnsi="Times New Roman" w:eastAsia="黑体"/>
        </w:rPr>
        <w:t>).</w:t>
      </w:r>
      <w:r>
        <w:rPr>
          <w:rFonts w:ascii="Times New Roman" w:hAnsi="Times New Roman" w:eastAsia="黑体"/>
        </w:rPr>
        <w:fldChar w:fldCharType="begin">
          <w:fldData xml:space="preserve">PEVuZE5vdGU+PENpdGU+PEF1dGhvcj5ZYW5nPC9BdXRob3I+PFllYXI+MjAyMDwvWWVhcj48UmVj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</w:fldData>
        </w:fldChar>
      </w:r>
      <w:r>
        <w:rPr>
          <w:rFonts w:ascii="Times New Roman" w:hAnsi="Times New Roman" w:eastAsia="黑体"/>
        </w:rPr>
        <w:instrText xml:space="preserve"> ADDIN EN.CITE </w:instrText>
      </w:r>
      <w:r>
        <w:rPr>
          <w:rFonts w:ascii="Times New Roman" w:hAnsi="Times New Roman" w:eastAsia="黑体"/>
        </w:rPr>
        <w:fldChar w:fldCharType="begin">
          <w:fldData xml:space="preserve">PEVuZE5vdGU+PENpdGU+PEF1dGhvcj5ZYW5nPC9BdXRob3I+PFllYXI+MjAyMDwvWWVhcj48UmVj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</w:fldData>
        </w:fldChar>
      </w:r>
      <w:r>
        <w:rPr>
          <w:rFonts w:ascii="Times New Roman" w:hAnsi="Times New Roman" w:eastAsia="黑体"/>
        </w:rPr>
        <w:instrText xml:space="preserve"> ADDIN EN.CITE.DATA </w:instrText>
      </w:r>
      <w:r>
        <w:rPr>
          <w:rFonts w:ascii="Times New Roman" w:hAnsi="Times New Roman" w:eastAsia="黑体"/>
        </w:rPr>
        <w:fldChar w:fldCharType="end"/>
      </w:r>
      <w:r>
        <w:rPr>
          <w:rFonts w:ascii="Times New Roman" w:hAnsi="Times New Roman" w:eastAsia="黑体"/>
        </w:rPr>
        <w:fldChar w:fldCharType="separate"/>
      </w:r>
      <w:r>
        <w:rPr>
          <w:rFonts w:ascii="Times New Roman" w:hAnsi="Times New Roman" w:eastAsia="黑体"/>
          <w:vertAlign w:val="superscript"/>
        </w:rPr>
        <w:t>8</w:t>
      </w:r>
      <w:r>
        <w:rPr>
          <w:rFonts w:ascii="Times New Roman" w:hAnsi="Times New Roman" w:eastAsia="黑体"/>
        </w:rPr>
        <w:fldChar w:fldCharType="end"/>
      </w:r>
    </w:p>
    <w:p w14:paraId="2285F8BF">
      <w:pPr>
        <w:spacing w:line="360" w:lineRule="auto"/>
        <w:rPr>
          <w:rFonts w:ascii="Times New Roman" w:hAnsi="Times New Roman" w:eastAsia="黑体"/>
          <w:color w:val="00B0F0"/>
        </w:rPr>
      </w:pPr>
      <w:r>
        <w:rPr>
          <w:rFonts w:ascii="Times New Roman" w:hAnsi="Times New Roman"/>
          <w:b/>
          <w:bCs/>
        </w:rPr>
        <w:t>Experiment S7</w:t>
      </w:r>
      <w:r>
        <w:rPr>
          <w:rFonts w:hint="eastAsia" w:ascii="Times New Roman" w:hAnsi="Times New Roman"/>
          <w:b/>
          <w:bCs/>
        </w:rPr>
        <w:t>.</w:t>
      </w:r>
      <w:r>
        <w:rPr>
          <w:rFonts w:ascii="Times New Roman" w:hAnsi="Times New Roman"/>
          <w:b/>
          <w:bCs/>
        </w:rPr>
        <w:t xml:space="preserve"> Response of Gut Microbes to Potential Plastic Additives.</w:t>
      </w:r>
    </w:p>
    <w:p w14:paraId="08A47AFA">
      <w:pPr>
        <w:spacing w:line="360" w:lineRule="auto"/>
        <w:rPr>
          <w:rFonts w:ascii="Times New Roman" w:hAnsi="Times New Roman" w:eastAsia="黑体"/>
        </w:rPr>
      </w:pPr>
      <w:r>
        <w:rPr>
          <w:rFonts w:ascii="Times New Roman" w:hAnsi="Times New Roman" w:eastAsia="黑体"/>
        </w:rPr>
        <w:t xml:space="preserve">To investigate whether the highly D-labeled cells respond to the potential PS plastic additives, 20 mg of PS microplastics were incubated with 5 mL of mineral salt medium (MSM) for 7 days at 30 </w:t>
      </w:r>
      <w:r>
        <w:rPr>
          <w:rFonts w:ascii="Times New Roman" w:hAnsi="Times New Roman" w:eastAsia="黑体"/>
          <w:vertAlign w:val="superscript"/>
        </w:rPr>
        <w:t>°</w:t>
      </w:r>
      <w:r>
        <w:rPr>
          <w:rFonts w:ascii="Times New Roman" w:hAnsi="Times New Roman" w:eastAsia="黑体"/>
        </w:rPr>
        <w:t>C. Following the incubation, the potential PS additives in the liquid supernatant were separated from the PS particles by centrifuging at 3,000 rpm for 5 minutes. This separation process was repeated three times, and the supernatant was filtered through a 0.22 μm filter to ensure effective removal of any remaining PS particles. Then the harvested cells were distributed into glass vials containing liquid MSM medium with potential additives and amended with 50% (v/v) D</w:t>
      </w:r>
      <w:r>
        <w:rPr>
          <w:rFonts w:ascii="Times New Roman" w:hAnsi="Times New Roman" w:eastAsia="黑体"/>
          <w:vertAlign w:val="subscript"/>
        </w:rPr>
        <w:t>2</w:t>
      </w:r>
      <w:r>
        <w:rPr>
          <w:rFonts w:ascii="Times New Roman" w:hAnsi="Times New Roman" w:eastAsia="黑体"/>
        </w:rPr>
        <w:t>O. Detailed experimental groups were designed as below: (1) 2 mL MSM liquid medium + 2 mL D</w:t>
      </w:r>
      <w:r>
        <w:rPr>
          <w:rFonts w:ascii="Times New Roman" w:hAnsi="Times New Roman" w:eastAsia="黑体"/>
          <w:vertAlign w:val="subscript"/>
        </w:rPr>
        <w:t>2</w:t>
      </w:r>
      <w:r>
        <w:rPr>
          <w:rFonts w:ascii="Times New Roman" w:hAnsi="Times New Roman" w:eastAsia="黑体"/>
        </w:rPr>
        <w:t>O + PS-fed gut cells + 100 μL potential additives; (2) 2 mL MSM liquid medium + 2 mL D</w:t>
      </w:r>
      <w:r>
        <w:rPr>
          <w:rFonts w:ascii="Times New Roman" w:hAnsi="Times New Roman" w:eastAsia="黑体"/>
          <w:vertAlign w:val="subscript"/>
        </w:rPr>
        <w:t>2</w:t>
      </w:r>
      <w:r>
        <w:rPr>
          <w:rFonts w:ascii="Times New Roman" w:hAnsi="Times New Roman" w:eastAsia="黑体"/>
        </w:rPr>
        <w:t xml:space="preserve">O + </w:t>
      </w:r>
      <w:r>
        <w:rPr>
          <w:rFonts w:ascii="Times New Roman" w:hAnsi="Times New Roman" w:eastAsia="黑体"/>
          <w:i/>
          <w:iCs/>
        </w:rPr>
        <w:t>E. coli</w:t>
      </w:r>
      <w:r>
        <w:rPr>
          <w:rFonts w:ascii="Times New Roman" w:hAnsi="Times New Roman" w:eastAsia="黑体"/>
        </w:rPr>
        <w:t xml:space="preserve"> DH5α+ 100 μL potential additives; (3) 2 mL MSM liquid medium + 2 mL D</w:t>
      </w:r>
      <w:r>
        <w:rPr>
          <w:rFonts w:ascii="Times New Roman" w:hAnsi="Times New Roman" w:eastAsia="黑体"/>
          <w:vertAlign w:val="subscript"/>
        </w:rPr>
        <w:t>2</w:t>
      </w:r>
      <w:r>
        <w:rPr>
          <w:rFonts w:ascii="Times New Roman" w:hAnsi="Times New Roman" w:eastAsia="黑体"/>
        </w:rPr>
        <w:t xml:space="preserve">O + </w:t>
      </w:r>
      <w:r>
        <w:rPr>
          <w:rFonts w:ascii="Times New Roman" w:hAnsi="Times New Roman" w:eastAsia="黑体"/>
          <w:i/>
          <w:iCs/>
        </w:rPr>
        <w:t>S. aureus</w:t>
      </w:r>
      <w:r>
        <w:rPr>
          <w:rFonts w:ascii="Times New Roman" w:hAnsi="Times New Roman"/>
        </w:rPr>
        <w:t xml:space="preserve"> </w:t>
      </w:r>
      <w:r>
        <w:rPr>
          <w:rFonts w:ascii="Times New Roman" w:hAnsi="Times New Roman" w:eastAsia="黑体"/>
        </w:rPr>
        <w:t>RN4220 + 100 μL potential additives; (4) 2 mL MSM liquid medium + 2 mL D</w:t>
      </w:r>
      <w:r>
        <w:rPr>
          <w:rFonts w:ascii="Times New Roman" w:hAnsi="Times New Roman" w:eastAsia="黑体"/>
          <w:vertAlign w:val="subscript"/>
        </w:rPr>
        <w:t>2</w:t>
      </w:r>
      <w:r>
        <w:rPr>
          <w:rFonts w:ascii="Times New Roman" w:hAnsi="Times New Roman" w:eastAsia="黑体"/>
        </w:rPr>
        <w:t xml:space="preserve">O + isolated strain </w:t>
      </w:r>
      <w:r>
        <w:rPr>
          <w:rFonts w:ascii="Times New Roman" w:hAnsi="Times New Roman" w:eastAsia="黑体"/>
          <w:i/>
          <w:iCs/>
        </w:rPr>
        <w:t>P. aeruginosa</w:t>
      </w:r>
      <w:r>
        <w:rPr>
          <w:rFonts w:ascii="Times New Roman" w:hAnsi="Times New Roman" w:eastAsia="黑体"/>
        </w:rPr>
        <w:t>-IUE +100 μL potential additives.</w:t>
      </w:r>
      <w:r>
        <w:rPr>
          <w:rFonts w:ascii="Times New Roman" w:hAnsi="Times New Roman"/>
        </w:rPr>
        <w:t xml:space="preserve"> </w:t>
      </w:r>
      <w:r>
        <w:rPr>
          <w:rFonts w:ascii="Times New Roman" w:hAnsi="Times New Roman" w:eastAsia="黑体"/>
        </w:rPr>
        <w:t xml:space="preserve">Vials were incubated for 7 days at 30 </w:t>
      </w:r>
      <w:r>
        <w:rPr>
          <w:rFonts w:ascii="Times New Roman" w:hAnsi="Times New Roman" w:eastAsia="黑体"/>
          <w:vertAlign w:val="superscript"/>
        </w:rPr>
        <w:t>°</w:t>
      </w:r>
      <w:r>
        <w:rPr>
          <w:rFonts w:ascii="Times New Roman" w:hAnsi="Times New Roman" w:eastAsia="黑体"/>
        </w:rPr>
        <w:t>C. At the same time, group sets that incubated with PS microplastics or none as described in 2.5 were also repeated.</w:t>
      </w:r>
    </w:p>
    <w:p w14:paraId="290E7627">
      <w:pPr>
        <w:spacing w:line="360" w:lineRule="auto"/>
        <w:rPr>
          <w:rFonts w:ascii="Times New Roman" w:hAnsi="Times New Roman" w:eastAsia="黑体"/>
          <w:color w:val="00B0F0"/>
        </w:rPr>
      </w:pPr>
      <w:r>
        <w:rPr>
          <w:rFonts w:ascii="Times New Roman" w:hAnsi="Times New Roman"/>
          <w:b/>
          <w:bCs/>
        </w:rPr>
        <w:t>Experiment S8</w:t>
      </w:r>
      <w:r>
        <w:rPr>
          <w:rFonts w:hint="eastAsia" w:ascii="Times New Roman" w:hAnsi="Times New Roman"/>
          <w:b/>
          <w:bCs/>
        </w:rPr>
        <w:t>.</w:t>
      </w:r>
      <w:r>
        <w:rPr>
          <w:rFonts w:ascii="Times New Roman" w:hAnsi="Times New Roman"/>
          <w:b/>
          <w:bCs/>
        </w:rPr>
        <w:t xml:space="preserve"> Raman-D</w:t>
      </w:r>
      <w:r>
        <w:rPr>
          <w:rFonts w:ascii="Times New Roman" w:hAnsi="Times New Roman"/>
          <w:b/>
          <w:bCs/>
          <w:vertAlign w:val="subscript"/>
        </w:rPr>
        <w:t>2</w:t>
      </w:r>
      <w:r>
        <w:rPr>
          <w:rFonts w:ascii="Times New Roman" w:hAnsi="Times New Roman"/>
          <w:b/>
          <w:bCs/>
        </w:rPr>
        <w:t>O Capturing of Active PE and PU Microbes in Gut Microbiota of Plastics-fed Larvae</w:t>
      </w:r>
    </w:p>
    <w:p w14:paraId="2AD78BE3">
      <w:pPr>
        <w:spacing w:line="360" w:lineRule="auto"/>
        <w:rPr>
          <w:rFonts w:ascii="Times New Roman" w:hAnsi="Times New Roman" w:eastAsia="黑体"/>
        </w:rPr>
      </w:pPr>
      <w:r>
        <w:rPr>
          <w:rFonts w:ascii="Times New Roman" w:hAnsi="Times New Roman" w:eastAsia="黑体"/>
          <w:i/>
          <w:iCs/>
        </w:rPr>
        <w:t>T. molitor</w:t>
      </w:r>
      <w:r>
        <w:rPr>
          <w:rFonts w:ascii="Times New Roman" w:hAnsi="Times New Roman" w:eastAsia="黑体"/>
        </w:rPr>
        <w:t xml:space="preserve"> larvae were fed with polystyrene (PE) foams and polyurethane (PU) foams in triplicates for 42 days, following previously described protocols. The PE foams (Mn = 1,736 Da, Mw = 2,176 Da, 98% purity, density of 8 kg/m</w:t>
      </w:r>
      <w:r>
        <w:rPr>
          <w:rFonts w:ascii="Times New Roman" w:hAnsi="Times New Roman" w:eastAsia="黑体"/>
          <w:vertAlign w:val="superscript"/>
        </w:rPr>
        <w:t>3</w:t>
      </w:r>
      <w:r>
        <w:rPr>
          <w:rFonts w:ascii="Times New Roman" w:hAnsi="Times New Roman" w:eastAsia="黑体"/>
        </w:rPr>
        <w:t>) and PU foams (Mn = 64,127 Da, Mw = 95,661 Da, 98% purity, density of 8 kg/m</w:t>
      </w:r>
      <w:r>
        <w:rPr>
          <w:rFonts w:ascii="Times New Roman" w:hAnsi="Times New Roman" w:eastAsia="黑体"/>
          <w:vertAlign w:val="superscript"/>
        </w:rPr>
        <w:t>3</w:t>
      </w:r>
      <w:r>
        <w:rPr>
          <w:rFonts w:ascii="Times New Roman" w:hAnsi="Times New Roman" w:eastAsia="黑体"/>
        </w:rPr>
        <w:t xml:space="preserve">) were sourced from Liboshi Plastics Company in Zhejiang Province, China. To isolate microbes capable of degrading PE and PU, the extracted gut contents were suspended in PBS and vortexed. This mixture was then transferred to 100 mL of MSM containing 50 mg of sterile microplastics: PE (200 μm, Mn = 2,715 Da, Mw = 25,703 Da, 99% purity) and PU (200 μm, Mn = 11,992 Da, Mw = 26,043 Da, 99% purity). After 90 days of incubation, a PE-degrading bacterium, </w:t>
      </w:r>
      <w:r>
        <w:rPr>
          <w:rFonts w:ascii="Times New Roman" w:hAnsi="Times New Roman" w:eastAsia="黑体"/>
          <w:i/>
          <w:iCs/>
        </w:rPr>
        <w:t>Staphylococcus</w:t>
      </w:r>
      <w:r>
        <w:rPr>
          <w:rFonts w:ascii="Times New Roman" w:hAnsi="Times New Roman" w:eastAsia="黑体"/>
        </w:rPr>
        <w:t xml:space="preserve"> sp.-IUE, and a PU-degrading bacterium, </w:t>
      </w:r>
      <w:r>
        <w:rPr>
          <w:rFonts w:ascii="Times New Roman" w:hAnsi="Times New Roman" w:eastAsia="黑体"/>
          <w:i/>
          <w:iCs/>
        </w:rPr>
        <w:t>Pseudomonas aeruginosa</w:t>
      </w:r>
      <w:r>
        <w:rPr>
          <w:rFonts w:ascii="Times New Roman" w:hAnsi="Times New Roman" w:eastAsia="黑体"/>
        </w:rPr>
        <w:t xml:space="preserve">-IUE2, were successfully isolated. The gut microbes from larvae fed </w:t>
      </w:r>
      <w:r>
        <w:rPr>
          <w:rFonts w:hint="eastAsia" w:ascii="Times New Roman" w:hAnsi="Times New Roman" w:eastAsia="黑体"/>
        </w:rPr>
        <w:t xml:space="preserve">with </w:t>
      </w:r>
      <w:r>
        <w:rPr>
          <w:rFonts w:ascii="Times New Roman" w:hAnsi="Times New Roman" w:eastAsia="黑体"/>
        </w:rPr>
        <w:t>PE and PU for 42 days were then harvested and prepared for further Raman-D</w:t>
      </w:r>
      <w:r>
        <w:rPr>
          <w:rFonts w:ascii="Times New Roman" w:hAnsi="Times New Roman" w:eastAsia="黑体"/>
          <w:vertAlign w:val="subscript"/>
        </w:rPr>
        <w:t>2</w:t>
      </w:r>
      <w:r>
        <w:rPr>
          <w:rFonts w:ascii="Times New Roman" w:hAnsi="Times New Roman" w:eastAsia="黑体"/>
        </w:rPr>
        <w:t xml:space="preserve">O detection. Several groups of positive and negative controls were established, including PE/PU-degrading bacteria and non-degrading bacteria, with plastic serving as the sole carbon source. These samples were incubated for 7 days at 30 </w:t>
      </w:r>
      <w:r>
        <w:rPr>
          <w:rFonts w:ascii="Times New Roman" w:hAnsi="Times New Roman" w:eastAsia="黑体"/>
          <w:vertAlign w:val="superscript"/>
        </w:rPr>
        <w:t>°</w:t>
      </w:r>
      <w:r>
        <w:rPr>
          <w:rFonts w:ascii="Times New Roman" w:hAnsi="Times New Roman" w:eastAsia="黑体"/>
        </w:rPr>
        <w:t>C. At the end of the incubation period, the cells were harvested and washed three times for subsequent single-cell Raman measurements, as previously detailed.</w:t>
      </w:r>
    </w:p>
    <w:p w14:paraId="2A1E5583">
      <w:pPr>
        <w:spacing w:line="360" w:lineRule="auto"/>
        <w:rPr>
          <w:rFonts w:ascii="Times New Roman" w:hAnsi="Times New Roman" w:eastAsia="黑体"/>
        </w:rPr>
      </w:pPr>
    </w:p>
    <w:p w14:paraId="68C35875">
      <w:pPr>
        <w:rPr>
          <w:rFonts w:ascii="Times New Roman" w:hAnsi="Times New Roman"/>
          <w:b/>
          <w:bCs/>
        </w:rPr>
      </w:pPr>
      <w:r>
        <w:rPr>
          <w:rFonts w:ascii="Times New Roman" w:hAnsi="Times New Roman"/>
          <w:b/>
          <w:bCs/>
        </w:rPr>
        <w:t>Result S1</w:t>
      </w:r>
      <w:bookmarkStart w:id="17" w:name="_Hlk185274766"/>
      <w:r>
        <w:rPr>
          <w:rFonts w:hint="eastAsia" w:ascii="Times New Roman" w:hAnsi="Times New Roman"/>
          <w:b/>
          <w:bCs/>
        </w:rPr>
        <w:t>.</w:t>
      </w:r>
      <w:r>
        <w:rPr>
          <w:rFonts w:ascii="Times New Roman" w:hAnsi="Times New Roman"/>
          <w:b/>
          <w:bCs/>
        </w:rPr>
        <w:t xml:space="preserve"> Ingestion and Biodegradation of PS by </w:t>
      </w:r>
      <w:r>
        <w:rPr>
          <w:rFonts w:ascii="Times New Roman" w:hAnsi="Times New Roman" w:eastAsia="黑体"/>
          <w:b/>
          <w:bCs/>
          <w:i/>
          <w:iCs/>
        </w:rPr>
        <w:t>T. molitor</w:t>
      </w:r>
      <w:r>
        <w:rPr>
          <w:rFonts w:ascii="Times New Roman" w:hAnsi="Times New Roman" w:eastAsia="黑体"/>
          <w:b/>
          <w:bCs/>
        </w:rPr>
        <w:t xml:space="preserve"> larvae</w:t>
      </w:r>
      <w:bookmarkEnd w:id="17"/>
    </w:p>
    <w:p w14:paraId="2925607D">
      <w:pPr>
        <w:pStyle w:val="20"/>
        <w:spacing w:line="360" w:lineRule="auto"/>
        <w:rPr>
          <w:rFonts w:ascii="Times New Roman" w:hAnsi="Times New Roman" w:eastAsia="黑体" w:cs="Times New Roman"/>
        </w:rPr>
      </w:pPr>
      <w:r>
        <w:rPr>
          <w:rFonts w:ascii="Times New Roman" w:hAnsi="Times New Roman" w:eastAsia="黑体" w:cs="Times New Roman"/>
          <w:i/>
          <w:iCs/>
        </w:rPr>
        <w:t>T. molitor</w:t>
      </w:r>
      <w:r>
        <w:rPr>
          <w:rFonts w:ascii="Times New Roman" w:hAnsi="Times New Roman" w:eastAsia="黑体" w:cs="Times New Roman"/>
        </w:rPr>
        <w:t xml:space="preserve"> larvae were found to be actively foraging on PS foam plastics. After 42 days</w:t>
      </w:r>
      <w:r>
        <w:rPr>
          <w:rFonts w:hint="eastAsia" w:ascii="Times New Roman" w:hAnsi="Times New Roman" w:eastAsia="黑体" w:cs="Times New Roman"/>
        </w:rPr>
        <w:t xml:space="preserve"> of feeding</w:t>
      </w:r>
      <w:r>
        <w:rPr>
          <w:rFonts w:ascii="Times New Roman" w:hAnsi="Times New Roman" w:eastAsia="黑体" w:cs="Times New Roman"/>
        </w:rPr>
        <w:t xml:space="preserve"> trial</w:t>
      </w:r>
      <w:r>
        <w:rPr>
          <w:rFonts w:hint="eastAsia" w:ascii="Times New Roman" w:hAnsi="Times New Roman" w:eastAsia="黑体" w:cs="Times New Roman"/>
        </w:rPr>
        <w:t>s</w:t>
      </w:r>
      <w:r>
        <w:rPr>
          <w:rFonts w:ascii="Times New Roman" w:hAnsi="Times New Roman" w:eastAsia="黑体" w:cs="Times New Roman"/>
        </w:rPr>
        <w:t xml:space="preserve">, plentiful hollows were formed with the larvae chewing and digging into PS foam plastics as the sole diets (Fig. S3). The consumption of plastics increased throughout the feeding trials with a total mass loss of 78.97 ± 15.69 mg/g-larvae, indicating the good appetite of larvae to ingest PS foam plastics (Fig. S4A). Growth index of </w:t>
      </w:r>
      <w:r>
        <w:rPr>
          <w:rFonts w:ascii="Times New Roman" w:hAnsi="Times New Roman" w:eastAsia="黑体" w:cs="Times New Roman"/>
          <w:i/>
          <w:iCs/>
        </w:rPr>
        <w:t>T. molitor</w:t>
      </w:r>
      <w:r>
        <w:rPr>
          <w:rFonts w:ascii="Times New Roman" w:hAnsi="Times New Roman" w:eastAsia="黑体" w:cs="Times New Roman"/>
        </w:rPr>
        <w:t xml:space="preserve"> larvae in the PS-fed groups, including survival rate, pupation rate, length/width/weight gain, were similar to or a little lower than that in the bran-fed groups, but much higher than that in the starvation groups (Table S1, Fig. S4B, Fig. S4C), demonstrating that the</w:t>
      </w:r>
      <w:r>
        <w:rPr>
          <w:rFonts w:ascii="Times New Roman" w:hAnsi="Times New Roman" w:eastAsia="黑体" w:cs="Times New Roman"/>
          <w:i/>
          <w:iCs/>
        </w:rPr>
        <w:t xml:space="preserve"> T. molitor </w:t>
      </w:r>
      <w:r>
        <w:rPr>
          <w:rFonts w:ascii="Times New Roman" w:hAnsi="Times New Roman" w:eastAsia="黑体" w:cs="Times New Roman"/>
        </w:rPr>
        <w:t>larvae could gain necessary energy for normal growth through ingesting PS foam plastics.</w:t>
      </w:r>
      <w:r>
        <w:rPr>
          <w:rFonts w:ascii="Times New Roman" w:hAnsi="Times New Roman" w:eastAsia="黑体" w:cs="Times New Roman"/>
        </w:rPr>
        <w:fldChar w:fldCharType="begin">
          <w:fldData xml:space="preserve">PEVuZE5vdGU+PENpdGU+PEF1dGhvcj5ZYW5nPC9BdXRob3I+PFllYXI+MjAxNTwvWWVhcj48UmVj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</w:fldData>
        </w:fldChar>
      </w:r>
      <w:r>
        <w:rPr>
          <w:rFonts w:ascii="Times New Roman" w:hAnsi="Times New Roman" w:eastAsia="黑体" w:cs="Times New Roman"/>
        </w:rPr>
        <w:instrText xml:space="preserve"> ADDIN EN.CITE </w:instrText>
      </w:r>
      <w:r>
        <w:rPr>
          <w:rFonts w:ascii="Times New Roman" w:hAnsi="Times New Roman" w:eastAsia="黑体" w:cs="Times New Roman"/>
        </w:rPr>
        <w:fldChar w:fldCharType="begin">
          <w:fldData xml:space="preserve">PEVuZE5vdGU+PENpdGU+PEF1dGhvcj5ZYW5nPC9BdXRob3I+PFllYXI+MjAxNTwvWWVhcj48UmVj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</w:fldData>
        </w:fldChar>
      </w:r>
      <w:r>
        <w:rPr>
          <w:rFonts w:ascii="Times New Roman" w:hAnsi="Times New Roman" w:eastAsia="黑体" w:cs="Times New Roman"/>
        </w:rPr>
        <w:instrText xml:space="preserve"> ADDIN EN.CITE.DATA </w:instrText>
      </w:r>
      <w:r>
        <w:rPr>
          <w:rFonts w:ascii="Times New Roman" w:hAnsi="Times New Roman" w:eastAsia="黑体" w:cs="Times New Roman"/>
        </w:rPr>
        <w:fldChar w:fldCharType="end"/>
      </w:r>
      <w:r>
        <w:rPr>
          <w:rFonts w:ascii="Times New Roman" w:hAnsi="Times New Roman" w:eastAsia="黑体" w:cs="Times New Roman"/>
        </w:rPr>
        <w:fldChar w:fldCharType="separate"/>
      </w:r>
      <w:r>
        <w:rPr>
          <w:rFonts w:ascii="Times New Roman" w:hAnsi="Times New Roman" w:eastAsia="黑体" w:cs="Times New Roman"/>
          <w:vertAlign w:val="superscript"/>
        </w:rPr>
        <w:t>1,9</w:t>
      </w:r>
      <w:r>
        <w:rPr>
          <w:rFonts w:ascii="Times New Roman" w:hAnsi="Times New Roman" w:eastAsia="黑体" w:cs="Times New Roman"/>
        </w:rPr>
        <w:fldChar w:fldCharType="end"/>
      </w:r>
      <w:r>
        <w:rPr>
          <w:rFonts w:ascii="Times New Roman" w:hAnsi="Times New Roman" w:eastAsia="黑体" w:cs="Times New Roman"/>
        </w:rPr>
        <w:t xml:space="preserve"> However, it was difficult for the</w:t>
      </w:r>
      <w:r>
        <w:rPr>
          <w:rFonts w:ascii="Times New Roman" w:hAnsi="Times New Roman" w:eastAsia="黑体" w:cs="Times New Roman"/>
          <w:i/>
          <w:iCs/>
        </w:rPr>
        <w:t xml:space="preserve"> T. molitor </w:t>
      </w:r>
      <w:r>
        <w:rPr>
          <w:rFonts w:ascii="Times New Roman" w:hAnsi="Times New Roman" w:eastAsia="黑体" w:cs="Times New Roman"/>
        </w:rPr>
        <w:t>larvae to pupate when just fed on plastics, in contrast to the extra addition of wheat bran which enhances the pupation rate, survival rate, and degradation efficiency of plastics as previously reported.</w:t>
      </w:r>
      <w:r>
        <w:rPr>
          <w:rFonts w:ascii="Times New Roman" w:hAnsi="Times New Roman" w:eastAsia="黑体" w:cs="Times New Roman"/>
        </w:rPr>
        <w:fldChar w:fldCharType="begin">
          <w:fldData xml:space="preserve">PEVuZE5vdGU+PENpdGU+PEF1dGhvcj5ZYW5nPC9BdXRob3I+PFllYXI+MjAxODwvWWVhcj48UmVj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</w:fldData>
        </w:fldChar>
      </w:r>
      <w:r>
        <w:rPr>
          <w:rFonts w:ascii="Times New Roman" w:hAnsi="Times New Roman" w:eastAsia="黑体" w:cs="Times New Roman"/>
        </w:rPr>
        <w:instrText xml:space="preserve"> ADDIN EN.CITE </w:instrText>
      </w:r>
      <w:r>
        <w:rPr>
          <w:rFonts w:ascii="Times New Roman" w:hAnsi="Times New Roman" w:eastAsia="黑体" w:cs="Times New Roman"/>
        </w:rPr>
        <w:fldChar w:fldCharType="begin">
          <w:fldData xml:space="preserve">PEVuZE5vdGU+PENpdGU+PEF1dGhvcj5ZYW5nPC9BdXRob3I+PFllYXI+MjAxODwvWWVhcj48UmVj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</w:fldData>
        </w:fldChar>
      </w:r>
      <w:r>
        <w:rPr>
          <w:rFonts w:ascii="Times New Roman" w:hAnsi="Times New Roman" w:eastAsia="黑体" w:cs="Times New Roman"/>
        </w:rPr>
        <w:instrText xml:space="preserve"> ADDIN EN.CITE.DATA </w:instrText>
      </w:r>
      <w:r>
        <w:rPr>
          <w:rFonts w:ascii="Times New Roman" w:hAnsi="Times New Roman" w:eastAsia="黑体" w:cs="Times New Roman"/>
        </w:rPr>
        <w:fldChar w:fldCharType="end"/>
      </w:r>
      <w:r>
        <w:rPr>
          <w:rFonts w:ascii="Times New Roman" w:hAnsi="Times New Roman" w:eastAsia="黑体" w:cs="Times New Roman"/>
        </w:rPr>
        <w:fldChar w:fldCharType="separate"/>
      </w:r>
      <w:r>
        <w:rPr>
          <w:rFonts w:ascii="Times New Roman" w:hAnsi="Times New Roman" w:eastAsia="黑体" w:cs="Times New Roman"/>
          <w:vertAlign w:val="superscript"/>
        </w:rPr>
        <w:t>10-12</w:t>
      </w:r>
      <w:r>
        <w:rPr>
          <w:rFonts w:ascii="Times New Roman" w:hAnsi="Times New Roman" w:eastAsia="黑体" w:cs="Times New Roman"/>
        </w:rPr>
        <w:fldChar w:fldCharType="end"/>
      </w:r>
      <w:r>
        <w:rPr>
          <w:rFonts w:ascii="Times New Roman" w:hAnsi="Times New Roman" w:eastAsia="黑体" w:cs="Times New Roman"/>
        </w:rPr>
        <w:t xml:space="preserve"> </w:t>
      </w:r>
    </w:p>
    <w:p w14:paraId="19F3690A">
      <w:pPr>
        <w:pStyle w:val="20"/>
        <w:spacing w:line="360" w:lineRule="auto"/>
        <w:ind w:firstLine="420" w:firstLineChars="200"/>
        <w:rPr>
          <w:rFonts w:ascii="Times New Roman" w:hAnsi="Times New Roman" w:eastAsia="黑体" w:cs="Times New Roman"/>
        </w:rPr>
      </w:pPr>
      <w:r>
        <w:rPr>
          <w:rFonts w:ascii="Times New Roman" w:hAnsi="Times New Roman" w:eastAsia="黑体" w:cs="Times New Roman"/>
        </w:rPr>
        <w:t xml:space="preserve">Biodegradation of PS foam plastics by </w:t>
      </w:r>
      <w:r>
        <w:rPr>
          <w:rFonts w:ascii="Times New Roman" w:hAnsi="Times New Roman" w:eastAsia="黑体" w:cs="Times New Roman"/>
          <w:i/>
          <w:iCs/>
        </w:rPr>
        <w:t>T. molitor</w:t>
      </w:r>
      <w:r>
        <w:rPr>
          <w:rFonts w:ascii="Times New Roman" w:hAnsi="Times New Roman" w:eastAsia="黑体" w:cs="Times New Roman"/>
        </w:rPr>
        <w:t xml:space="preserve"> larvae was investigated by characterizing the residual plastic fragments recovered from the frass of larvae via GPC, FT-IR, and TGA. GPC results showed that the number-average molecular weight (Mn) of PS residuals was slightly decreased compared to raw PS feedstocks (ANOVA, </w:t>
      </w:r>
      <w:r>
        <w:rPr>
          <w:rFonts w:ascii="Times New Roman" w:hAnsi="Times New Roman" w:eastAsia="黑体" w:cs="Times New Roman"/>
          <w:i/>
          <w:iCs/>
        </w:rPr>
        <w:t>p</w:t>
      </w:r>
      <w:r>
        <w:rPr>
          <w:rFonts w:ascii="Times New Roman" w:hAnsi="Times New Roman" w:eastAsia="黑体" w:cs="Times New Roman"/>
        </w:rPr>
        <w:t xml:space="preserve"> &gt; 0.05), and the weight-average of molecular weight (Mw) was significantly decreased (ANOVA, </w:t>
      </w:r>
      <w:r>
        <w:rPr>
          <w:rFonts w:ascii="Times New Roman" w:hAnsi="Times New Roman" w:eastAsia="黑体" w:cs="Times New Roman"/>
          <w:i/>
          <w:iCs/>
        </w:rPr>
        <w:t>p</w:t>
      </w:r>
      <w:r>
        <w:rPr>
          <w:rFonts w:ascii="Times New Roman" w:hAnsi="Times New Roman" w:eastAsia="黑体" w:cs="Times New Roman"/>
        </w:rPr>
        <w:t xml:space="preserve"> &lt; 0.05, Fig. S4D).</w:t>
      </w:r>
      <w:r>
        <w:rPr>
          <w:rFonts w:ascii="Times New Roman" w:hAnsi="Times New Roman" w:eastAsia="黑体" w:cs="Times New Roman"/>
          <w:color w:val="00B0F0"/>
        </w:rPr>
        <w:t xml:space="preserve"> </w:t>
      </w:r>
      <w:r>
        <w:rPr>
          <w:rFonts w:ascii="Times New Roman" w:hAnsi="Times New Roman" w:eastAsia="黑体" w:cs="Times New Roman"/>
        </w:rPr>
        <w:t>In addition, FTIR spectra of the residual PS showed new functional groups of O-H bending vibration (1390 cm</w:t>
      </w:r>
      <w:r>
        <w:rPr>
          <w:rFonts w:ascii="Times New Roman" w:hAnsi="Times New Roman" w:eastAsia="黑体" w:cs="Times New Roman"/>
          <w:vertAlign w:val="superscript"/>
        </w:rPr>
        <w:t>-1</w:t>
      </w:r>
      <w:r>
        <w:rPr>
          <w:rFonts w:ascii="Times New Roman" w:hAnsi="Times New Roman" w:eastAsia="黑体" w:cs="Times New Roman"/>
        </w:rPr>
        <w:t>) and O-H stretching vibration (3550 cm</w:t>
      </w:r>
      <w:r>
        <w:rPr>
          <w:rFonts w:ascii="Times New Roman" w:hAnsi="Times New Roman" w:eastAsia="黑体" w:cs="Times New Roman"/>
          <w:vertAlign w:val="superscript"/>
        </w:rPr>
        <w:t>-1</w:t>
      </w:r>
      <w:r>
        <w:rPr>
          <w:rFonts w:ascii="Times New Roman" w:hAnsi="Times New Roman" w:eastAsia="黑体" w:cs="Times New Roman"/>
        </w:rPr>
        <w:t>), and the peak of C-O stretching (1014 cm</w:t>
      </w:r>
      <w:r>
        <w:rPr>
          <w:rFonts w:ascii="Times New Roman" w:hAnsi="Times New Roman" w:eastAsia="黑体" w:cs="Times New Roman"/>
          <w:vertAlign w:val="superscript"/>
        </w:rPr>
        <w:t>-1</w:t>
      </w:r>
      <w:r>
        <w:rPr>
          <w:rFonts w:ascii="Times New Roman" w:hAnsi="Times New Roman" w:eastAsia="黑体" w:cs="Times New Roman"/>
        </w:rPr>
        <w:t>) and C=O stretching (1710 cm</w:t>
      </w:r>
      <w:r>
        <w:rPr>
          <w:rFonts w:ascii="Times New Roman" w:hAnsi="Times New Roman" w:eastAsia="黑体" w:cs="Times New Roman"/>
          <w:vertAlign w:val="superscript"/>
        </w:rPr>
        <w:t>-1</w:t>
      </w:r>
      <w:r>
        <w:rPr>
          <w:rFonts w:ascii="Times New Roman" w:hAnsi="Times New Roman" w:eastAsia="黑体" w:cs="Times New Roman"/>
        </w:rPr>
        <w:t>) were broader than the raw PS (Fig. S4E). These results suggested the occurrence of depolymerization and oxidation of PS during the ingestion progress, consistent with previous finding that the addition of oxygen functional groups into the polymer chain was a preliminary and indispensable step in plastic biodegradation.</w:t>
      </w:r>
      <w:r>
        <w:rPr>
          <w:rFonts w:ascii="Times New Roman" w:hAnsi="Times New Roman" w:eastAsia="黑体" w:cs="Times New Roman"/>
        </w:rPr>
        <w:fldChar w:fldCharType="begin">
          <w:fldData xml:space="preserve">PEVuZE5vdGU+PENpdGU+PEF1dGhvcj5QZW5nPC9BdXRob3I+PFllYXI+MjAyMDwvWWVhcj48UmVj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</w:fldData>
        </w:fldChar>
      </w:r>
      <w:r>
        <w:rPr>
          <w:rFonts w:ascii="Times New Roman" w:hAnsi="Times New Roman" w:eastAsia="黑体" w:cs="Times New Roman"/>
        </w:rPr>
        <w:instrText xml:space="preserve"> ADDIN EN.CITE </w:instrText>
      </w:r>
      <w:r>
        <w:rPr>
          <w:rFonts w:ascii="Times New Roman" w:hAnsi="Times New Roman" w:eastAsia="黑体" w:cs="Times New Roman"/>
        </w:rPr>
        <w:fldChar w:fldCharType="begin">
          <w:fldData xml:space="preserve">PEVuZE5vdGU+PENpdGU+PEF1dGhvcj5QZW5nPC9BdXRob3I+PFllYXI+MjAyMDwvWWVhcj48UmVj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</w:fldData>
        </w:fldChar>
      </w:r>
      <w:r>
        <w:rPr>
          <w:rFonts w:ascii="Times New Roman" w:hAnsi="Times New Roman" w:eastAsia="黑体" w:cs="Times New Roman"/>
        </w:rPr>
        <w:instrText xml:space="preserve"> ADDIN EN.CITE.DATA </w:instrText>
      </w:r>
      <w:r>
        <w:rPr>
          <w:rFonts w:ascii="Times New Roman" w:hAnsi="Times New Roman" w:eastAsia="黑体" w:cs="Times New Roman"/>
        </w:rPr>
        <w:fldChar w:fldCharType="end"/>
      </w:r>
      <w:r>
        <w:rPr>
          <w:rFonts w:ascii="Times New Roman" w:hAnsi="Times New Roman" w:eastAsia="黑体" w:cs="Times New Roman"/>
        </w:rPr>
        <w:fldChar w:fldCharType="separate"/>
      </w:r>
      <w:r>
        <w:rPr>
          <w:rFonts w:ascii="Times New Roman" w:hAnsi="Times New Roman" w:eastAsia="黑体" w:cs="Times New Roman"/>
          <w:vertAlign w:val="superscript"/>
        </w:rPr>
        <w:t>9,13-15</w:t>
      </w:r>
      <w:r>
        <w:rPr>
          <w:rFonts w:ascii="Times New Roman" w:hAnsi="Times New Roman" w:eastAsia="黑体" w:cs="Times New Roman"/>
        </w:rPr>
        <w:fldChar w:fldCharType="end"/>
      </w:r>
      <w:r>
        <w:rPr>
          <w:rFonts w:ascii="Times New Roman" w:hAnsi="Times New Roman" w:eastAsia="黑体" w:cs="Times New Roman"/>
        </w:rPr>
        <w:t xml:space="preserve"> In addition, TGA analysis found that PS residual recovered from the frass of </w:t>
      </w:r>
      <w:r>
        <w:rPr>
          <w:rFonts w:ascii="Times New Roman" w:hAnsi="Times New Roman" w:eastAsia="黑体" w:cs="Times New Roman"/>
          <w:i/>
          <w:iCs/>
        </w:rPr>
        <w:t>T. molitor</w:t>
      </w:r>
      <w:r>
        <w:rPr>
          <w:rFonts w:ascii="Times New Roman" w:hAnsi="Times New Roman" w:eastAsia="黑体" w:cs="Times New Roman"/>
        </w:rPr>
        <w:t xml:space="preserve"> larvae displayed a much lower thermal stabilities than raw PS based on the much lower temperature (214.1 </w:t>
      </w:r>
      <w:r>
        <w:rPr>
          <w:rFonts w:ascii="Times New Roman" w:hAnsi="Times New Roman" w:eastAsia="黑体" w:cs="Times New Roman"/>
          <w:vertAlign w:val="superscript"/>
        </w:rPr>
        <w:t>°</w:t>
      </w:r>
      <w:r>
        <w:rPr>
          <w:rFonts w:ascii="Times New Roman" w:hAnsi="Times New Roman" w:eastAsia="黑体" w:cs="Times New Roman"/>
        </w:rPr>
        <w:t xml:space="preserve">C vs 353 </w:t>
      </w:r>
      <w:r>
        <w:rPr>
          <w:rFonts w:ascii="Times New Roman" w:hAnsi="Times New Roman" w:eastAsia="黑体" w:cs="Times New Roman"/>
          <w:vertAlign w:val="superscript"/>
        </w:rPr>
        <w:t>°</w:t>
      </w:r>
      <w:r>
        <w:rPr>
          <w:rFonts w:ascii="Times New Roman" w:hAnsi="Times New Roman" w:eastAsia="黑体" w:cs="Times New Roman"/>
        </w:rPr>
        <w:t>C) at which 5% loss of mass occurred (Fig. S4F), corroborating PS degradation and formation of new organic degradation product.</w:t>
      </w:r>
      <w:r>
        <w:rPr>
          <w:rFonts w:ascii="Times New Roman" w:hAnsi="Times New Roman" w:eastAsia="黑体" w:cs="Times New Roman"/>
        </w:rPr>
        <w:fldChar w:fldCharType="begin">
          <w:fldData xml:space="preserve">PEVuZE5vdGU+PENpdGU+PEF1dGhvcj5MdW88L0F1dGhvcj48WWVhcj4yMDIxPC9ZZWFyPjxSZWNO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</w:fldData>
        </w:fldChar>
      </w:r>
      <w:r>
        <w:rPr>
          <w:rFonts w:ascii="Times New Roman" w:hAnsi="Times New Roman" w:eastAsia="黑体" w:cs="Times New Roman"/>
        </w:rPr>
        <w:instrText xml:space="preserve"> ADDIN EN.CITE </w:instrText>
      </w:r>
      <w:r>
        <w:rPr>
          <w:rFonts w:ascii="Times New Roman" w:hAnsi="Times New Roman" w:eastAsia="黑体" w:cs="Times New Roman"/>
        </w:rPr>
        <w:fldChar w:fldCharType="begin">
          <w:fldData xml:space="preserve">PEVuZE5vdGU+PENpdGU+PEF1dGhvcj5MdW88L0F1dGhvcj48WWVhcj4yMDIxPC9ZZWFyPjxSZWNO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</w:fldData>
        </w:fldChar>
      </w:r>
      <w:r>
        <w:rPr>
          <w:rFonts w:ascii="Times New Roman" w:hAnsi="Times New Roman" w:eastAsia="黑体" w:cs="Times New Roman"/>
        </w:rPr>
        <w:instrText xml:space="preserve"> ADDIN EN.CITE.DATA </w:instrText>
      </w:r>
      <w:r>
        <w:rPr>
          <w:rFonts w:ascii="Times New Roman" w:hAnsi="Times New Roman" w:eastAsia="黑体" w:cs="Times New Roman"/>
        </w:rPr>
        <w:fldChar w:fldCharType="end"/>
      </w:r>
      <w:r>
        <w:rPr>
          <w:rFonts w:ascii="Times New Roman" w:hAnsi="Times New Roman" w:eastAsia="黑体" w:cs="Times New Roman"/>
        </w:rPr>
        <w:fldChar w:fldCharType="separate"/>
      </w:r>
      <w:r>
        <w:rPr>
          <w:rFonts w:ascii="Times New Roman" w:hAnsi="Times New Roman" w:eastAsia="黑体" w:cs="Times New Roman"/>
          <w:vertAlign w:val="superscript"/>
        </w:rPr>
        <w:t>12,13,16</w:t>
      </w:r>
      <w:r>
        <w:rPr>
          <w:rFonts w:ascii="Times New Roman" w:hAnsi="Times New Roman" w:eastAsia="黑体" w:cs="Times New Roman"/>
        </w:rPr>
        <w:fldChar w:fldCharType="end"/>
      </w:r>
      <w:r>
        <w:rPr>
          <w:rFonts w:ascii="Times New Roman" w:hAnsi="Times New Roman" w:eastAsia="黑体" w:cs="Times New Roman"/>
        </w:rPr>
        <w:t xml:space="preserve"> </w:t>
      </w:r>
    </w:p>
    <w:p w14:paraId="2A115F01">
      <w:pPr>
        <w:rPr>
          <w:rFonts w:ascii="Times New Roman" w:hAnsi="Times New Roman"/>
          <w:b/>
          <w:bCs/>
        </w:rPr>
      </w:pPr>
      <w:r>
        <w:rPr>
          <w:rFonts w:ascii="Times New Roman" w:hAnsi="Times New Roman"/>
          <w:b/>
          <w:bCs/>
        </w:rPr>
        <w:t>Result S2</w:t>
      </w:r>
      <w:r>
        <w:rPr>
          <w:rFonts w:hint="eastAsia" w:ascii="Times New Roman" w:hAnsi="Times New Roman"/>
          <w:b/>
          <w:bCs/>
        </w:rPr>
        <w:t>.</w:t>
      </w:r>
      <w:r>
        <w:rPr>
          <w:rFonts w:ascii="Times New Roman" w:hAnsi="Times New Roman"/>
          <w:b/>
          <w:bCs/>
        </w:rPr>
        <w:t xml:space="preserve"> </w:t>
      </w:r>
      <w:r>
        <w:rPr>
          <w:rFonts w:ascii="Times New Roman" w:hAnsi="Times New Roman" w:eastAsia="黑体"/>
          <w:b/>
          <w:bCs/>
        </w:rPr>
        <w:t>Gut Microbial Communities Responsive to Different Diets</w:t>
      </w:r>
      <w:r>
        <w:rPr>
          <w:rFonts w:ascii="Times New Roman" w:hAnsi="Times New Roman" w:eastAsia="黑体"/>
        </w:rPr>
        <w:t xml:space="preserve"> </w:t>
      </w:r>
    </w:p>
    <w:p w14:paraId="77766FF1">
      <w:pPr>
        <w:spacing w:line="360" w:lineRule="auto"/>
        <w:rPr>
          <w:rFonts w:ascii="Times New Roman" w:hAnsi="Times New Roman" w:eastAsia="黑体"/>
          <w:color w:val="00B0F0"/>
        </w:rPr>
      </w:pPr>
      <w:bookmarkStart w:id="18" w:name="_Hlk169861063"/>
      <w:bookmarkStart w:id="19" w:name="_Hlk169860859"/>
      <w:r>
        <w:rPr>
          <w:rFonts w:ascii="Times New Roman" w:hAnsi="Times New Roman" w:eastAsia="黑体"/>
        </w:rPr>
        <w:t xml:space="preserve">Gut microbial communities </w:t>
      </w:r>
      <w:bookmarkEnd w:id="18"/>
      <w:r>
        <w:rPr>
          <w:rFonts w:ascii="Times New Roman" w:hAnsi="Times New Roman" w:eastAsia="黑体"/>
        </w:rPr>
        <w:t>were subjected to 16S rRNA gene amplicon sequencing and a total of 921,810 high-quality sequences were obtained following quality control (Table S2). A principal coordinate analysis (PCoA) of the PS-fed groups based on Bray-Curtis distances at the ASV level displayed remarkably distinct clustering features from that of Bran-fed groups and starvation groups after 42-day incubation (Adonis, R</w:t>
      </w:r>
      <w:r>
        <w:rPr>
          <w:rFonts w:ascii="Times New Roman" w:hAnsi="Times New Roman" w:eastAsia="黑体"/>
          <w:vertAlign w:val="superscript"/>
        </w:rPr>
        <w:t xml:space="preserve">2 </w:t>
      </w:r>
      <w:r>
        <w:rPr>
          <w:rFonts w:ascii="Times New Roman" w:hAnsi="Times New Roman" w:eastAsia="黑体"/>
        </w:rPr>
        <w:t xml:space="preserve">= 0.4359, </w:t>
      </w:r>
      <w:r>
        <w:rPr>
          <w:rFonts w:ascii="Times New Roman" w:hAnsi="Times New Roman" w:eastAsia="黑体"/>
          <w:i/>
          <w:iCs/>
        </w:rPr>
        <w:t>p</w:t>
      </w:r>
      <w:r>
        <w:rPr>
          <w:rFonts w:ascii="Times New Roman" w:hAnsi="Times New Roman" w:eastAsia="黑体"/>
        </w:rPr>
        <w:t xml:space="preserve"> = 0.005, </w:t>
      </w:r>
      <w:bookmarkStart w:id="20" w:name="OLE_LINK12"/>
      <w:r>
        <w:rPr>
          <w:rFonts w:ascii="Times New Roman" w:hAnsi="Times New Roman" w:eastAsia="黑体"/>
        </w:rPr>
        <w:t>999 permutations</w:t>
      </w:r>
      <w:bookmarkEnd w:id="20"/>
      <w:r>
        <w:rPr>
          <w:rFonts w:ascii="Times New Roman" w:hAnsi="Times New Roman" w:eastAsia="黑体"/>
        </w:rPr>
        <w:t xml:space="preserve">) (Fig. S5A). Some species in the PS-fed groups become dominant, including </w:t>
      </w:r>
      <w:r>
        <w:rPr>
          <w:rFonts w:ascii="Times New Roman" w:hAnsi="Times New Roman" w:eastAsia="黑体"/>
          <w:i/>
          <w:iCs/>
        </w:rPr>
        <w:t xml:space="preserve">Enterococcus </w:t>
      </w:r>
      <w:r>
        <w:rPr>
          <w:rFonts w:ascii="Times New Roman" w:hAnsi="Times New Roman" w:eastAsia="黑体"/>
        </w:rPr>
        <w:t>sp.,</w:t>
      </w:r>
      <w:r>
        <w:rPr>
          <w:rFonts w:ascii="Times New Roman" w:hAnsi="Times New Roman"/>
        </w:rPr>
        <w:t xml:space="preserve"> </w:t>
      </w:r>
      <w:r>
        <w:rPr>
          <w:rFonts w:ascii="Times New Roman" w:hAnsi="Times New Roman" w:eastAsia="黑体"/>
          <w:i/>
          <w:iCs/>
        </w:rPr>
        <w:t xml:space="preserve">Pseudomonas </w:t>
      </w:r>
      <w:r>
        <w:rPr>
          <w:rFonts w:ascii="Times New Roman" w:hAnsi="Times New Roman" w:eastAsia="黑体"/>
        </w:rPr>
        <w:t xml:space="preserve">sp., </w:t>
      </w:r>
      <w:r>
        <w:rPr>
          <w:rFonts w:ascii="Times New Roman" w:hAnsi="Times New Roman" w:eastAsia="黑体"/>
          <w:i/>
          <w:iCs/>
        </w:rPr>
        <w:t xml:space="preserve">Chryseobacterium </w:t>
      </w:r>
      <w:r>
        <w:rPr>
          <w:rFonts w:ascii="Times New Roman" w:hAnsi="Times New Roman" w:eastAsia="黑体"/>
        </w:rPr>
        <w:t xml:space="preserve">sp., </w:t>
      </w:r>
      <w:r>
        <w:rPr>
          <w:rFonts w:ascii="Times New Roman" w:hAnsi="Times New Roman" w:eastAsia="黑体"/>
          <w:i/>
          <w:iCs/>
        </w:rPr>
        <w:t>Spiroplasma</w:t>
      </w:r>
      <w:r>
        <w:rPr>
          <w:rFonts w:ascii="Times New Roman" w:hAnsi="Times New Roman" w:eastAsia="黑体"/>
        </w:rPr>
        <w:t xml:space="preserve"> sp., and </w:t>
      </w:r>
      <w:r>
        <w:rPr>
          <w:rFonts w:ascii="Times New Roman" w:hAnsi="Times New Roman" w:eastAsia="黑体"/>
          <w:i/>
          <w:iCs/>
        </w:rPr>
        <w:t xml:space="preserve">Staphylococcus </w:t>
      </w:r>
      <w:r>
        <w:rPr>
          <w:rFonts w:ascii="Times New Roman" w:hAnsi="Times New Roman" w:eastAsia="黑体"/>
        </w:rPr>
        <w:t xml:space="preserve">sp. (Fig. S5B). LEfSe analyses based on all-against-all strategy showed that the distinct genus in gut microbiome of PS-fed groups was </w:t>
      </w:r>
      <w:r>
        <w:rPr>
          <w:rFonts w:ascii="Times New Roman" w:hAnsi="Times New Roman" w:eastAsia="黑体"/>
          <w:i/>
          <w:iCs/>
        </w:rPr>
        <w:t xml:space="preserve">Pseudomonas </w:t>
      </w:r>
      <w:r>
        <w:rPr>
          <w:rFonts w:ascii="Times New Roman" w:hAnsi="Times New Roman" w:eastAsia="黑体"/>
        </w:rPr>
        <w:t xml:space="preserve">compared to that of bran-fed and starvation groups (Fig. S5C, Fig. S5D). These findings indicated that the sole fed diets of PS enriched the specific functional gut microbes that could be conductive to the biodegradation of PS. </w:t>
      </w:r>
    </w:p>
    <w:bookmarkEnd w:id="19"/>
    <w:p w14:paraId="15B174CD">
      <w:pPr>
        <w:rPr>
          <w:rFonts w:ascii="Times New Roman" w:hAnsi="Times New Roman"/>
          <w:b/>
          <w:bCs/>
        </w:rPr>
      </w:pPr>
      <w:r>
        <w:rPr>
          <w:rFonts w:ascii="Times New Roman" w:hAnsi="Times New Roman"/>
          <w:b/>
          <w:bCs/>
        </w:rPr>
        <w:t>Supplemental figures:</w:t>
      </w:r>
    </w:p>
    <w:p w14:paraId="53DAA6E0">
      <w:pPr>
        <w:rPr>
          <w:rFonts w:ascii="Times New Roman" w:hAnsi="Times New Roman"/>
        </w:rPr>
      </w:pPr>
      <w:r>
        <w:rPr>
          <w:rFonts w:ascii="Times New Roman" w:hAnsi="Times New Roman"/>
        </w:rPr>
        <w:drawing>
          <wp:inline distT="0" distB="0" distL="0" distR="0">
            <wp:extent cx="5274310" cy="2198370"/>
            <wp:effectExtent l="0" t="0" r="2540" b="0"/>
            <wp:docPr id="1988455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45555" name="图片 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5274310" cy="2198687"/>
                    </a:xfrm>
                    <a:prstGeom prst="rect">
                      <a:avLst/>
                    </a:prstGeom>
                    <a:noFill/>
                  </pic:spPr>
                </pic:pic>
              </a:graphicData>
            </a:graphic>
          </wp:inline>
        </w:drawing>
      </w:r>
      <w:r>
        <w:rPr>
          <w:rFonts w:ascii="Times New Roman" w:hAnsi="Times New Roman"/>
          <w:b/>
          <w:bCs/>
        </w:rPr>
        <w:t>Fig. S1 Targeted gut cells that were highly labeled by D after incubation with polystyrene microplastics were sorted by Raman-activated cell ejection</w:t>
      </w:r>
      <w:r>
        <w:rPr>
          <w:rFonts w:ascii="Times New Roman" w:hAnsi="Times New Roman"/>
        </w:rPr>
        <w:t>. Red circles indicate target cells pending (A) and posting sorting (B).</w:t>
      </w:r>
    </w:p>
    <w:p w14:paraId="0640C761">
      <w:pPr>
        <w:rPr>
          <w:rFonts w:ascii="Times New Roman" w:hAnsi="Times New Roman"/>
        </w:rPr>
      </w:pPr>
    </w:p>
    <w:p w14:paraId="7E2D8C35">
      <w:pPr>
        <w:rPr>
          <w:rFonts w:ascii="Times New Roman" w:hAnsi="Times New Roman"/>
        </w:rPr>
      </w:pPr>
    </w:p>
    <w:p w14:paraId="3468C165">
      <w:pPr>
        <w:jc w:val="center"/>
        <w:rPr>
          <w:rFonts w:ascii="Times New Roman" w:hAnsi="Times New Roman"/>
        </w:rPr>
      </w:pPr>
      <w:r>
        <w:rPr>
          <w:rFonts w:ascii="Times New Roman" w:hAnsi="Times New Roman"/>
        </w:rPr>
        <w:drawing>
          <wp:inline distT="0" distB="0" distL="0" distR="0">
            <wp:extent cx="2985135" cy="2499995"/>
            <wp:effectExtent l="0" t="0" r="5715" b="0"/>
            <wp:docPr id="4606833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683353" name="图片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3004609" cy="2516498"/>
                    </a:xfrm>
                    <a:prstGeom prst="rect">
                      <a:avLst/>
                    </a:prstGeom>
                    <a:noFill/>
                  </pic:spPr>
                </pic:pic>
              </a:graphicData>
            </a:graphic>
          </wp:inline>
        </w:drawing>
      </w:r>
    </w:p>
    <w:p w14:paraId="31D00826">
      <w:pPr>
        <w:rPr>
          <w:rFonts w:ascii="Times New Roman" w:hAnsi="Times New Roman"/>
          <w:b/>
          <w:bCs/>
        </w:rPr>
      </w:pPr>
      <w:r>
        <w:rPr>
          <w:rFonts w:ascii="Times New Roman" w:hAnsi="Times New Roman"/>
          <w:b/>
          <w:bCs/>
        </w:rPr>
        <w:t xml:space="preserve">Fig. S2 Agarose gel images of MDA products of Raman-sorted cells. </w:t>
      </w:r>
      <w:r>
        <w:rPr>
          <w:rFonts w:ascii="Times New Roman" w:hAnsi="Times New Roman"/>
        </w:rPr>
        <w:t>CK1-3: “No sort cells” control; PS1-3: the amplified DNA products from the sorted active PS-degrading cells.</w:t>
      </w:r>
    </w:p>
    <w:p w14:paraId="14D56616">
      <w:pPr>
        <w:jc w:val="center"/>
        <w:rPr>
          <w:rFonts w:ascii="Times New Roman" w:hAnsi="Times New Roman"/>
        </w:rPr>
      </w:pPr>
      <w:r>
        <w:rPr>
          <w:rFonts w:ascii="Times New Roman" w:hAnsi="Times New Roman"/>
        </w:rPr>
        <w:drawing>
          <wp:inline distT="0" distB="0" distL="0" distR="0">
            <wp:extent cx="5274310" cy="2322195"/>
            <wp:effectExtent l="0" t="0" r="2540" b="1905"/>
            <wp:docPr id="17371342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134214" name="图片 1"/>
                    <pic:cNvPicPr>
                      <a:picLocks noChangeAspect="1" noChangeArrowheads="1"/>
                    </pic:cNvPicPr>
                  </pic:nvPicPr>
                  <pic:blipFill>
                    <a:blip r:embed="rId8" cstate="print">
                      <a:extLst>
                        <a:ext uri="{28A0092B-C50C-407E-A947-70E740481C1C}">
                          <a14:useLocalDpi xmlns:a14="http://schemas.microsoft.com/office/drawing/2010/main" val="0"/>
                        </a:ext>
                      </a:extLst>
                    </a:blip>
                    <a:srcRect t="8194" b="13528"/>
                    <a:stretch>
                      <a:fillRect/>
                    </a:stretch>
                  </pic:blipFill>
                  <pic:spPr>
                    <a:xfrm>
                      <a:off x="0" y="0"/>
                      <a:ext cx="5274310" cy="2322285"/>
                    </a:xfrm>
                    <a:prstGeom prst="rect">
                      <a:avLst/>
                    </a:prstGeom>
                    <a:noFill/>
                    <a:ln>
                      <a:noFill/>
                    </a:ln>
                  </pic:spPr>
                </pic:pic>
              </a:graphicData>
            </a:graphic>
          </wp:inline>
        </w:drawing>
      </w:r>
    </w:p>
    <w:p w14:paraId="59BA0A05">
      <w:pPr>
        <w:rPr>
          <w:rFonts w:ascii="Times New Roman" w:hAnsi="Times New Roman"/>
          <w:b/>
          <w:bCs/>
        </w:rPr>
      </w:pPr>
      <w:r>
        <w:rPr>
          <w:rFonts w:ascii="Times New Roman" w:hAnsi="Times New Roman"/>
          <w:b/>
          <w:bCs/>
        </w:rPr>
        <w:t>Fig. S3</w:t>
      </w:r>
      <w:r>
        <w:rPr>
          <w:rFonts w:ascii="Times New Roman" w:hAnsi="Times New Roman"/>
        </w:rPr>
        <w:t xml:space="preserve"> </w:t>
      </w:r>
      <w:r>
        <w:rPr>
          <w:rFonts w:ascii="Times New Roman" w:hAnsi="Times New Roman"/>
          <w:b/>
          <w:bCs/>
        </w:rPr>
        <w:t xml:space="preserve">Ingestion of polystyrene foam plastics by </w:t>
      </w:r>
      <w:r>
        <w:rPr>
          <w:rFonts w:ascii="Times New Roman" w:hAnsi="Times New Roman"/>
          <w:b/>
          <w:bCs/>
          <w:i/>
          <w:iCs/>
        </w:rPr>
        <w:t>T. molitor</w:t>
      </w:r>
      <w:r>
        <w:rPr>
          <w:rFonts w:ascii="Times New Roman" w:hAnsi="Times New Roman"/>
          <w:b/>
          <w:bCs/>
        </w:rPr>
        <w:t xml:space="preserve"> larvae through the 42 days</w:t>
      </w:r>
      <w:r>
        <w:rPr>
          <w:rFonts w:hint="eastAsia" w:ascii="Times New Roman" w:hAnsi="Times New Roman"/>
          <w:b/>
          <w:bCs/>
        </w:rPr>
        <w:t xml:space="preserve"> of</w:t>
      </w:r>
      <w:r>
        <w:rPr>
          <w:rFonts w:ascii="Times New Roman" w:hAnsi="Times New Roman"/>
          <w:b/>
          <w:bCs/>
        </w:rPr>
        <w:t xml:space="preserve"> feeding trials.</w:t>
      </w:r>
    </w:p>
    <w:p w14:paraId="511F4C37">
      <w:pPr>
        <w:rPr>
          <w:rFonts w:ascii="Times New Roman" w:hAnsi="Times New Roman"/>
          <w:b/>
          <w:bCs/>
        </w:rPr>
      </w:pPr>
    </w:p>
    <w:p w14:paraId="38BBB11F">
      <w:pPr>
        <w:rPr>
          <w:rFonts w:ascii="Times New Roman" w:hAnsi="Times New Roman"/>
        </w:rPr>
      </w:pPr>
      <w:r>
        <w:rPr>
          <w:rFonts w:ascii="Times New Roman" w:hAnsi="Times New Roman"/>
        </w:rPr>
        <w:drawing>
          <wp:inline distT="0" distB="0" distL="0" distR="0">
            <wp:extent cx="5320030" cy="3404870"/>
            <wp:effectExtent l="0" t="0" r="0" b="5080"/>
            <wp:docPr id="8936381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638171" name="图片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347618" cy="3423057"/>
                    </a:xfrm>
                    <a:prstGeom prst="rect">
                      <a:avLst/>
                    </a:prstGeom>
                    <a:noFill/>
                  </pic:spPr>
                </pic:pic>
              </a:graphicData>
            </a:graphic>
          </wp:inline>
        </w:drawing>
      </w:r>
    </w:p>
    <w:p w14:paraId="1386D59F">
      <w:pPr>
        <w:rPr>
          <w:rFonts w:ascii="Times New Roman" w:hAnsi="Times New Roman"/>
        </w:rPr>
      </w:pPr>
      <w:r>
        <w:rPr>
          <w:rFonts w:ascii="Times New Roman" w:hAnsi="Times New Roman"/>
          <w:b/>
          <w:bCs/>
        </w:rPr>
        <w:t xml:space="preserve">Fig. S4 Ingestion, biodegradation of PS foam plastics by </w:t>
      </w:r>
      <w:r>
        <w:rPr>
          <w:rFonts w:ascii="Times New Roman" w:hAnsi="Times New Roman"/>
          <w:b/>
          <w:bCs/>
          <w:i/>
          <w:iCs/>
        </w:rPr>
        <w:t>T. molitor</w:t>
      </w:r>
      <w:r>
        <w:rPr>
          <w:rFonts w:ascii="Times New Roman" w:hAnsi="Times New Roman"/>
          <w:b/>
          <w:bCs/>
        </w:rPr>
        <w:t xml:space="preserve"> larvae.</w:t>
      </w:r>
      <w:r>
        <w:rPr>
          <w:rFonts w:ascii="Times New Roman" w:hAnsi="Times New Roman"/>
        </w:rPr>
        <w:t xml:space="preserve"> (A) Consumption of PS foam plastics increased throughout the 42 days of feeding trials. Changes of the survival rates, pupation rates (B)</w:t>
      </w:r>
      <w:r>
        <w:rPr>
          <w:rFonts w:hint="eastAsia" w:ascii="Times New Roman" w:hAnsi="Times New Roman"/>
        </w:rPr>
        <w:t>,</w:t>
      </w:r>
      <w:r>
        <w:rPr>
          <w:rFonts w:ascii="Times New Roman" w:hAnsi="Times New Roman"/>
        </w:rPr>
        <w:t xml:space="preserve"> and the length</w:t>
      </w:r>
      <w:r>
        <w:rPr>
          <w:rFonts w:hint="eastAsia" w:ascii="Times New Roman" w:hAnsi="Times New Roman"/>
        </w:rPr>
        <w:t>/</w:t>
      </w:r>
      <w:r>
        <w:rPr>
          <w:rFonts w:ascii="Times New Roman" w:hAnsi="Times New Roman"/>
        </w:rPr>
        <w:t>width</w:t>
      </w:r>
      <w:r>
        <w:rPr>
          <w:rFonts w:hint="eastAsia" w:ascii="Times New Roman" w:hAnsi="Times New Roman"/>
        </w:rPr>
        <w:t>/</w:t>
      </w:r>
      <w:r>
        <w:rPr>
          <w:rFonts w:ascii="Times New Roman" w:hAnsi="Times New Roman"/>
        </w:rPr>
        <w:t xml:space="preserve">weight gain rates (C) of </w:t>
      </w:r>
      <w:r>
        <w:rPr>
          <w:rFonts w:ascii="Times New Roman" w:hAnsi="Times New Roman"/>
          <w:i/>
          <w:iCs/>
        </w:rPr>
        <w:t>T. molitor</w:t>
      </w:r>
      <w:r>
        <w:rPr>
          <w:rFonts w:ascii="Times New Roman" w:hAnsi="Times New Roman"/>
        </w:rPr>
        <w:t xml:space="preserve"> larvae in different groups. </w:t>
      </w:r>
      <w:bookmarkStart w:id="21" w:name="_Hlk168179262"/>
      <w:r>
        <w:rPr>
          <w:rFonts w:ascii="Times New Roman" w:hAnsi="Times New Roman"/>
        </w:rPr>
        <w:t>The molecular weight</w:t>
      </w:r>
      <w:bookmarkEnd w:id="21"/>
      <w:r>
        <w:rPr>
          <w:rFonts w:ascii="Times New Roman" w:hAnsi="Times New Roman"/>
        </w:rPr>
        <w:t xml:space="preserve"> (Mn, Mw) (D), FTIR spectra (E) and TGA curve (F) of residual PS foam plastics after ingestion by </w:t>
      </w:r>
      <w:r>
        <w:rPr>
          <w:rFonts w:ascii="Times New Roman" w:hAnsi="Times New Roman"/>
          <w:i/>
          <w:iCs/>
        </w:rPr>
        <w:t>T. molitor</w:t>
      </w:r>
      <w:r>
        <w:rPr>
          <w:rFonts w:ascii="Times New Roman" w:hAnsi="Times New Roman"/>
        </w:rPr>
        <w:t xml:space="preserve"> larvae (PS-After) compared to raw PS (PS-Before)</w:t>
      </w:r>
      <w:bookmarkStart w:id="22" w:name="_Hlk157870426"/>
      <w:r>
        <w:rPr>
          <w:rFonts w:ascii="Times New Roman" w:hAnsi="Times New Roman"/>
        </w:rPr>
        <w:t xml:space="preserve">. Distinct letters assigned to different groups in Fig. S4 indicated significant differences (ANOVA, </w:t>
      </w:r>
      <w:r>
        <w:rPr>
          <w:rFonts w:ascii="Times New Roman" w:hAnsi="Times New Roman"/>
          <w:i/>
          <w:iCs/>
        </w:rPr>
        <w:t>p</w:t>
      </w:r>
      <w:r>
        <w:rPr>
          <w:rFonts w:ascii="Times New Roman" w:hAnsi="Times New Roman"/>
        </w:rPr>
        <w:t xml:space="preserve"> &lt; 0.05). Starvation: larvae without food; Bran-fed: larvae fed with wheat bran; PS-fed: larvae fed with PS foams.</w:t>
      </w:r>
    </w:p>
    <w:p w14:paraId="36BDE2B2">
      <w:pPr>
        <w:rPr>
          <w:rFonts w:ascii="Times New Roman" w:hAnsi="Times New Roman"/>
        </w:rPr>
      </w:pPr>
    </w:p>
    <w:p w14:paraId="2DAE8767">
      <w:pPr>
        <w:jc w:val="center"/>
        <w:rPr>
          <w:rFonts w:ascii="Times New Roman" w:hAnsi="Times New Roman"/>
          <w:b/>
          <w:bCs/>
        </w:rPr>
      </w:pPr>
      <w:r>
        <w:rPr>
          <w:rFonts w:ascii="Times New Roman" w:hAnsi="Times New Roman"/>
          <w:b/>
          <w:bCs/>
        </w:rPr>
        <w:drawing>
          <wp:inline distT="0" distB="0" distL="0" distR="0">
            <wp:extent cx="5237480" cy="3997960"/>
            <wp:effectExtent l="0" t="0" r="1270" b="2540"/>
            <wp:docPr id="10070380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038095" name="图片 1"/>
                    <pic:cNvPicPr>
                      <a:picLocks noChangeAspect="1" noChangeArrowheads="1"/>
                    </pic:cNvPicPr>
                  </pic:nvPicPr>
                  <pic:blipFill>
                    <a:blip r:embed="rId10">
                      <a:extLst>
                        <a:ext uri="{28A0092B-C50C-407E-A947-70E740481C1C}">
                          <a14:useLocalDpi xmlns:a14="http://schemas.microsoft.com/office/drawing/2010/main" val="0"/>
                        </a:ext>
                      </a:extLst>
                    </a:blip>
                    <a:srcRect l="1155" t="1514" r="2180" b="1731"/>
                    <a:stretch>
                      <a:fillRect/>
                    </a:stretch>
                  </pic:blipFill>
                  <pic:spPr>
                    <a:xfrm>
                      <a:off x="0" y="0"/>
                      <a:ext cx="5269638" cy="4022388"/>
                    </a:xfrm>
                    <a:prstGeom prst="rect">
                      <a:avLst/>
                    </a:prstGeom>
                    <a:noFill/>
                    <a:ln>
                      <a:noFill/>
                    </a:ln>
                  </pic:spPr>
                </pic:pic>
              </a:graphicData>
            </a:graphic>
          </wp:inline>
        </w:drawing>
      </w:r>
    </w:p>
    <w:p w14:paraId="1B8D51DD">
      <w:pPr>
        <w:rPr>
          <w:rFonts w:ascii="Times New Roman" w:hAnsi="Times New Roman"/>
        </w:rPr>
      </w:pPr>
      <w:r>
        <w:rPr>
          <w:rFonts w:ascii="Times New Roman" w:hAnsi="Times New Roman"/>
          <w:b/>
          <w:bCs/>
        </w:rPr>
        <w:t>Fig. S5</w:t>
      </w:r>
      <w:r>
        <w:rPr>
          <w:rFonts w:ascii="Times New Roman" w:hAnsi="Times New Roman"/>
        </w:rPr>
        <w:t xml:space="preserve"> </w:t>
      </w:r>
      <w:r>
        <w:rPr>
          <w:rFonts w:ascii="Times New Roman" w:hAnsi="Times New Roman"/>
          <w:b/>
          <w:bCs/>
        </w:rPr>
        <w:t xml:space="preserve">Responses of </w:t>
      </w:r>
      <w:r>
        <w:rPr>
          <w:rFonts w:ascii="Times New Roman" w:hAnsi="Times New Roman"/>
          <w:b/>
          <w:bCs/>
          <w:i/>
          <w:iCs/>
        </w:rPr>
        <w:t>T. molitor</w:t>
      </w:r>
      <w:r>
        <w:rPr>
          <w:rFonts w:ascii="Times New Roman" w:hAnsi="Times New Roman"/>
          <w:b/>
          <w:bCs/>
        </w:rPr>
        <w:t xml:space="preserve"> gut microbiome to different diets. </w:t>
      </w:r>
      <w:r>
        <w:rPr>
          <w:rFonts w:ascii="Times New Roman" w:hAnsi="Times New Roman"/>
        </w:rPr>
        <w:t xml:space="preserve">(A) PCoA analysis of gut microbial community based on Bray-Curtis distances at ASV level displayed distinct clustering features in PS-fed groups. (B) </w:t>
      </w:r>
      <w:bookmarkStart w:id="23" w:name="_Hlk168179187"/>
      <w:r>
        <w:rPr>
          <w:rFonts w:ascii="Times New Roman" w:hAnsi="Times New Roman"/>
        </w:rPr>
        <w:t>Relative abundance of larval gut microbes at the genus level.</w:t>
      </w:r>
      <w:bookmarkEnd w:id="23"/>
      <w:r>
        <w:rPr>
          <w:rFonts w:ascii="Times New Roman" w:hAnsi="Times New Roman"/>
        </w:rPr>
        <w:t xml:space="preserve"> (C) Taxonomic cladogram by LEfSe analysis of gut microbial community at the genus level. (D) LDA score of LEfSe analysis of gut microbial community based on all-against-all strategy showed that the distinct genus in gut microbiome of PS-fed groups was </w:t>
      </w:r>
      <w:r>
        <w:rPr>
          <w:rFonts w:ascii="Times New Roman" w:hAnsi="Times New Roman"/>
          <w:i/>
          <w:iCs/>
        </w:rPr>
        <w:t xml:space="preserve">Pseudomonas </w:t>
      </w:r>
      <w:r>
        <w:rPr>
          <w:rFonts w:ascii="Times New Roman" w:hAnsi="Times New Roman"/>
        </w:rPr>
        <w:t xml:space="preserve">compared to bran-fed and starvation groups. </w:t>
      </w:r>
      <w:bookmarkStart w:id="24" w:name="_Hlk193886726"/>
      <w:r>
        <w:rPr>
          <w:rFonts w:ascii="Times New Roman" w:hAnsi="Times New Roman"/>
        </w:rPr>
        <w:t>Starvation: larvae without food; Bran-fed: larvae fed with wheat bran; PS-fed: larvae fed with PS foams</w:t>
      </w:r>
      <w:bookmarkEnd w:id="24"/>
      <w:r>
        <w:rPr>
          <w:rFonts w:ascii="Times New Roman" w:hAnsi="Times New Roman"/>
        </w:rPr>
        <w:t>.</w:t>
      </w:r>
    </w:p>
    <w:p w14:paraId="178A3DCA">
      <w:pPr>
        <w:rPr>
          <w:rFonts w:ascii="Times New Roman" w:hAnsi="Times New Roman"/>
        </w:rPr>
      </w:pPr>
    </w:p>
    <w:p w14:paraId="2D713232">
      <w:pPr>
        <w:jc w:val="center"/>
        <w:rPr>
          <w:rFonts w:ascii="Times New Roman" w:hAnsi="Times New Roman"/>
        </w:rPr>
      </w:pPr>
      <w:r>
        <w:rPr>
          <w:rFonts w:ascii="Times New Roman" w:hAnsi="Times New Roman"/>
        </w:rPr>
        <w:drawing>
          <wp:inline distT="0" distB="0" distL="0" distR="0">
            <wp:extent cx="3999865" cy="3369310"/>
            <wp:effectExtent l="0" t="0" r="635" b="2540"/>
            <wp:docPr id="15119440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944052" name="图片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4035400" cy="3399084"/>
                    </a:xfrm>
                    <a:prstGeom prst="rect">
                      <a:avLst/>
                    </a:prstGeom>
                    <a:noFill/>
                  </pic:spPr>
                </pic:pic>
              </a:graphicData>
            </a:graphic>
          </wp:inline>
        </w:drawing>
      </w:r>
    </w:p>
    <w:p w14:paraId="6A9F6A66">
      <w:pPr>
        <w:rPr>
          <w:rFonts w:ascii="Times New Roman" w:hAnsi="Times New Roman"/>
        </w:rPr>
      </w:pPr>
      <w:r>
        <w:rPr>
          <w:rFonts w:ascii="Times New Roman" w:hAnsi="Times New Roman"/>
          <w:b/>
          <w:bCs/>
        </w:rPr>
        <w:t xml:space="preserve">Fig. S6 Cultivation and enrichment of PS-degrading microbes. </w:t>
      </w:r>
      <w:r>
        <w:rPr>
          <w:rFonts w:ascii="Times New Roman" w:hAnsi="Times New Roman"/>
        </w:rPr>
        <w:t>(A) OD 600 optical density curve of culture-enriched PS-degrading strain. Gut-PS: gut cells incubated with PS; Gut-noPS: gut cells incubated without PS; PS-noGut: sole PS in media without any gut cells. (B) SEM images of PS microplastics before (a) and after (b, c, d) incubation with PS-degrading microbes.</w:t>
      </w:r>
    </w:p>
    <w:bookmarkEnd w:id="22"/>
    <w:p w14:paraId="00C1BAC7">
      <w:pPr>
        <w:rPr>
          <w:rFonts w:ascii="Times New Roman" w:hAnsi="Times New Roman"/>
          <w:b/>
          <w:bCs/>
        </w:rPr>
      </w:pPr>
      <w:r>
        <w:rPr>
          <w:rFonts w:ascii="Times New Roman" w:hAnsi="Times New Roman"/>
          <w:b/>
          <w:bCs/>
        </w:rPr>
        <w:drawing>
          <wp:inline distT="0" distB="0" distL="0" distR="0">
            <wp:extent cx="5264785" cy="2783205"/>
            <wp:effectExtent l="0" t="0" r="0" b="0"/>
            <wp:docPr id="12040993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099349" name="图片 2"/>
                    <pic:cNvPicPr>
                      <a:picLocks noChangeAspect="1" noChangeArrowheads="1"/>
                    </pic:cNvPicPr>
                  </pic:nvPicPr>
                  <pic:blipFill>
                    <a:blip r:embed="rId12">
                      <a:extLst>
                        <a:ext uri="{28A0092B-C50C-407E-A947-70E740481C1C}">
                          <a14:useLocalDpi xmlns:a14="http://schemas.microsoft.com/office/drawing/2010/main" val="0"/>
                        </a:ext>
                      </a:extLst>
                    </a:blip>
                    <a:srcRect l="-1" r="1007"/>
                    <a:stretch>
                      <a:fillRect/>
                    </a:stretch>
                  </pic:blipFill>
                  <pic:spPr>
                    <a:xfrm>
                      <a:off x="0" y="0"/>
                      <a:ext cx="5307928" cy="2806489"/>
                    </a:xfrm>
                    <a:prstGeom prst="rect">
                      <a:avLst/>
                    </a:prstGeom>
                    <a:noFill/>
                    <a:ln>
                      <a:noFill/>
                    </a:ln>
                  </pic:spPr>
                </pic:pic>
              </a:graphicData>
            </a:graphic>
          </wp:inline>
        </w:drawing>
      </w:r>
    </w:p>
    <w:p w14:paraId="2327111A">
      <w:pPr>
        <w:rPr>
          <w:rFonts w:ascii="Times New Roman" w:hAnsi="Times New Roman"/>
        </w:rPr>
      </w:pPr>
      <w:r>
        <w:rPr>
          <w:rFonts w:ascii="Times New Roman" w:hAnsi="Times New Roman"/>
          <w:b/>
          <w:bCs/>
        </w:rPr>
        <w:t>Fig. S7</w:t>
      </w:r>
      <w:r>
        <w:rPr>
          <w:rFonts w:ascii="Times New Roman" w:hAnsi="Times New Roman"/>
        </w:rPr>
        <w:t xml:space="preserve"> </w:t>
      </w:r>
      <w:bookmarkStart w:id="25" w:name="_Hlk180655784"/>
      <w:r>
        <w:rPr>
          <w:rFonts w:ascii="Times New Roman" w:hAnsi="Times New Roman"/>
          <w:b/>
          <w:bCs/>
        </w:rPr>
        <w:t>SEM images of the sole PS microplastics in medium at day 30.</w:t>
      </w:r>
      <w:bookmarkEnd w:id="25"/>
    </w:p>
    <w:p w14:paraId="2CC7DDC0">
      <w:pPr>
        <w:rPr>
          <w:rFonts w:ascii="Times New Roman" w:hAnsi="Times New Roman"/>
          <w:b/>
          <w:bCs/>
        </w:rPr>
      </w:pPr>
    </w:p>
    <w:p w14:paraId="0A92E2C9">
      <w:pPr>
        <w:rPr>
          <w:rFonts w:ascii="Times New Roman" w:hAnsi="Times New Roman"/>
          <w:b/>
          <w:bCs/>
        </w:rPr>
      </w:pPr>
      <w:r>
        <w:rPr>
          <w:rFonts w:ascii="Times New Roman" w:hAnsi="Times New Roman"/>
          <w:b/>
          <w:bCs/>
        </w:rPr>
        <w:drawing>
          <wp:inline distT="0" distB="0" distL="0" distR="0">
            <wp:extent cx="5247640" cy="2779395"/>
            <wp:effectExtent l="0" t="0" r="0" b="1905"/>
            <wp:docPr id="6246309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30983" name="图片 2"/>
                    <pic:cNvPicPr>
                      <a:picLocks noChangeAspect="1" noChangeArrowheads="1"/>
                    </pic:cNvPicPr>
                  </pic:nvPicPr>
                  <pic:blipFill>
                    <a:blip r:embed="rId13">
                      <a:extLst>
                        <a:ext uri="{28A0092B-C50C-407E-A947-70E740481C1C}">
                          <a14:useLocalDpi xmlns:a14="http://schemas.microsoft.com/office/drawing/2010/main" val="0"/>
                        </a:ext>
                      </a:extLst>
                    </a:blip>
                    <a:srcRect r="1235"/>
                    <a:stretch>
                      <a:fillRect/>
                    </a:stretch>
                  </pic:blipFill>
                  <pic:spPr>
                    <a:xfrm>
                      <a:off x="0" y="0"/>
                      <a:ext cx="5293478" cy="2804222"/>
                    </a:xfrm>
                    <a:prstGeom prst="rect">
                      <a:avLst/>
                    </a:prstGeom>
                    <a:noFill/>
                    <a:ln>
                      <a:noFill/>
                    </a:ln>
                  </pic:spPr>
                </pic:pic>
              </a:graphicData>
            </a:graphic>
          </wp:inline>
        </w:drawing>
      </w:r>
    </w:p>
    <w:p w14:paraId="4012F48D">
      <w:pPr>
        <w:rPr>
          <w:rFonts w:ascii="Times New Roman" w:hAnsi="Times New Roman"/>
          <w:b/>
          <w:bCs/>
        </w:rPr>
      </w:pPr>
      <w:r>
        <w:rPr>
          <w:rFonts w:ascii="Times New Roman" w:hAnsi="Times New Roman"/>
          <w:b/>
          <w:bCs/>
        </w:rPr>
        <w:t xml:space="preserve">Fig. S8 </w:t>
      </w:r>
      <w:bookmarkStart w:id="26" w:name="_Hlk180655932"/>
      <w:r>
        <w:rPr>
          <w:rFonts w:ascii="Times New Roman" w:hAnsi="Times New Roman"/>
          <w:b/>
          <w:bCs/>
        </w:rPr>
        <w:t>SEM images of biofilm formed by PS-fed gut cells after incubation at the presence of PS microplastics for 30 days.</w:t>
      </w:r>
      <w:bookmarkEnd w:id="26"/>
    </w:p>
    <w:p w14:paraId="323C97E8">
      <w:pPr>
        <w:rPr>
          <w:rFonts w:ascii="Times New Roman" w:hAnsi="Times New Roman"/>
          <w:b/>
          <w:bCs/>
        </w:rPr>
      </w:pPr>
      <w:r>
        <w:rPr>
          <w:rFonts w:ascii="Times New Roman" w:hAnsi="Times New Roman"/>
          <w:b/>
          <w:bCs/>
        </w:rPr>
        <w:drawing>
          <wp:inline distT="0" distB="0" distL="0" distR="0">
            <wp:extent cx="5273675" cy="2874645"/>
            <wp:effectExtent l="0" t="0" r="3175" b="1905"/>
            <wp:docPr id="3088313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31375" name="图片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331314" cy="2906162"/>
                    </a:xfrm>
                    <a:prstGeom prst="rect">
                      <a:avLst/>
                    </a:prstGeom>
                    <a:noFill/>
                  </pic:spPr>
                </pic:pic>
              </a:graphicData>
            </a:graphic>
          </wp:inline>
        </w:drawing>
      </w:r>
    </w:p>
    <w:p w14:paraId="599C76CC">
      <w:pPr>
        <w:rPr>
          <w:rFonts w:ascii="Times New Roman" w:hAnsi="Times New Roman"/>
          <w:b/>
          <w:bCs/>
        </w:rPr>
      </w:pPr>
      <w:r>
        <w:rPr>
          <w:rFonts w:ascii="Times New Roman" w:hAnsi="Times New Roman"/>
          <w:b/>
          <w:bCs/>
        </w:rPr>
        <w:t xml:space="preserve">Fig. S9 </w:t>
      </w:r>
      <w:bookmarkStart w:id="27" w:name="_Hlk180656135"/>
      <w:r>
        <w:rPr>
          <w:rFonts w:ascii="Times New Roman" w:hAnsi="Times New Roman"/>
          <w:b/>
          <w:bCs/>
        </w:rPr>
        <w:t xml:space="preserve">SEM images of the PS microplastics after incubation with </w:t>
      </w:r>
      <w:r>
        <w:rPr>
          <w:rFonts w:ascii="Times New Roman" w:hAnsi="Times New Roman"/>
          <w:b/>
          <w:bCs/>
          <w:i/>
          <w:iCs/>
        </w:rPr>
        <w:t>E. coli</w:t>
      </w:r>
      <w:r>
        <w:rPr>
          <w:rFonts w:ascii="Times New Roman" w:hAnsi="Times New Roman"/>
          <w:b/>
          <w:bCs/>
        </w:rPr>
        <w:t xml:space="preserve"> DH5α at day 30.</w:t>
      </w:r>
      <w:bookmarkEnd w:id="27"/>
    </w:p>
    <w:p w14:paraId="62864FF1">
      <w:pPr>
        <w:rPr>
          <w:rFonts w:ascii="Times New Roman" w:hAnsi="Times New Roman"/>
          <w:b/>
          <w:bCs/>
        </w:rPr>
      </w:pPr>
      <w:r>
        <w:rPr>
          <w:rFonts w:ascii="Times New Roman" w:hAnsi="Times New Roman"/>
          <w:b/>
          <w:bCs/>
        </w:rPr>
        <w:drawing>
          <wp:inline distT="0" distB="0" distL="0" distR="0">
            <wp:extent cx="5283835" cy="2889250"/>
            <wp:effectExtent l="0" t="0" r="0" b="6350"/>
            <wp:docPr id="11849432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943238" name="图片 4"/>
                    <pic:cNvPicPr>
                      <a:picLocks noChangeAspect="1" noChangeArrowheads="1"/>
                    </pic:cNvPicPr>
                  </pic:nvPicPr>
                  <pic:blipFill>
                    <a:blip r:embed="rId15">
                      <a:extLst>
                        <a:ext uri="{28A0092B-C50C-407E-A947-70E740481C1C}">
                          <a14:useLocalDpi xmlns:a14="http://schemas.microsoft.com/office/drawing/2010/main" val="0"/>
                        </a:ext>
                      </a:extLst>
                    </a:blip>
                    <a:srcRect l="787" r="1533"/>
                    <a:stretch>
                      <a:fillRect/>
                    </a:stretch>
                  </pic:blipFill>
                  <pic:spPr>
                    <a:xfrm>
                      <a:off x="0" y="0"/>
                      <a:ext cx="5341192" cy="2920653"/>
                    </a:xfrm>
                    <a:prstGeom prst="rect">
                      <a:avLst/>
                    </a:prstGeom>
                    <a:noFill/>
                    <a:ln>
                      <a:noFill/>
                    </a:ln>
                  </pic:spPr>
                </pic:pic>
              </a:graphicData>
            </a:graphic>
          </wp:inline>
        </w:drawing>
      </w:r>
    </w:p>
    <w:p w14:paraId="55B5B69A">
      <w:pPr>
        <w:rPr>
          <w:rFonts w:ascii="Times New Roman" w:hAnsi="Times New Roman"/>
          <w:b/>
          <w:bCs/>
        </w:rPr>
      </w:pPr>
      <w:r>
        <w:rPr>
          <w:rFonts w:ascii="Times New Roman" w:hAnsi="Times New Roman"/>
          <w:b/>
          <w:bCs/>
        </w:rPr>
        <w:t xml:space="preserve">Fig. S10 </w:t>
      </w:r>
      <w:bookmarkStart w:id="28" w:name="_Hlk180656210"/>
      <w:r>
        <w:rPr>
          <w:rFonts w:ascii="Times New Roman" w:hAnsi="Times New Roman"/>
          <w:b/>
          <w:bCs/>
        </w:rPr>
        <w:t xml:space="preserve">SEM images of the PS microplastics after incubation with </w:t>
      </w:r>
      <w:r>
        <w:rPr>
          <w:rFonts w:ascii="Times New Roman" w:hAnsi="Times New Roman"/>
          <w:b/>
          <w:bCs/>
          <w:i/>
          <w:iCs/>
        </w:rPr>
        <w:t xml:space="preserve">S. aureus </w:t>
      </w:r>
      <w:r>
        <w:rPr>
          <w:rFonts w:ascii="Times New Roman" w:hAnsi="Times New Roman"/>
          <w:b/>
          <w:bCs/>
        </w:rPr>
        <w:t>RN4220 at day 30.</w:t>
      </w:r>
    </w:p>
    <w:bookmarkEnd w:id="28"/>
    <w:p w14:paraId="372B1AEC">
      <w:pPr>
        <w:rPr>
          <w:rFonts w:ascii="Times New Roman" w:hAnsi="Times New Roman"/>
          <w:b/>
          <w:bCs/>
        </w:rPr>
      </w:pPr>
      <w:r>
        <w:rPr>
          <w:rFonts w:ascii="Times New Roman" w:hAnsi="Times New Roman"/>
          <w:b/>
          <w:bCs/>
        </w:rPr>
        <w:drawing>
          <wp:inline distT="0" distB="0" distL="0" distR="0">
            <wp:extent cx="5259070" cy="2827655"/>
            <wp:effectExtent l="0" t="0" r="0" b="0"/>
            <wp:docPr id="4153009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300938" name="图片 5"/>
                    <pic:cNvPicPr>
                      <a:picLocks noChangeAspect="1" noChangeArrowheads="1"/>
                    </pic:cNvPicPr>
                  </pic:nvPicPr>
                  <pic:blipFill>
                    <a:blip r:embed="rId16">
                      <a:extLst>
                        <a:ext uri="{28A0092B-C50C-407E-A947-70E740481C1C}">
                          <a14:useLocalDpi xmlns:a14="http://schemas.microsoft.com/office/drawing/2010/main" val="0"/>
                        </a:ext>
                      </a:extLst>
                    </a:blip>
                    <a:srcRect r="3109"/>
                    <a:stretch>
                      <a:fillRect/>
                    </a:stretch>
                  </pic:blipFill>
                  <pic:spPr>
                    <a:xfrm>
                      <a:off x="0" y="0"/>
                      <a:ext cx="5324734" cy="2863247"/>
                    </a:xfrm>
                    <a:prstGeom prst="rect">
                      <a:avLst/>
                    </a:prstGeom>
                    <a:noFill/>
                    <a:ln>
                      <a:noFill/>
                    </a:ln>
                  </pic:spPr>
                </pic:pic>
              </a:graphicData>
            </a:graphic>
          </wp:inline>
        </w:drawing>
      </w:r>
    </w:p>
    <w:p w14:paraId="0BB49592">
      <w:pPr>
        <w:rPr>
          <w:rFonts w:ascii="Times New Roman" w:hAnsi="Times New Roman"/>
          <w:b/>
          <w:bCs/>
        </w:rPr>
      </w:pPr>
      <w:r>
        <w:rPr>
          <w:rFonts w:ascii="Times New Roman" w:hAnsi="Times New Roman"/>
          <w:b/>
          <w:bCs/>
        </w:rPr>
        <w:t xml:space="preserve">Fig. S11 </w:t>
      </w:r>
      <w:bookmarkStart w:id="29" w:name="_Hlk180656260"/>
      <w:r>
        <w:rPr>
          <w:rFonts w:ascii="Times New Roman" w:hAnsi="Times New Roman"/>
          <w:b/>
          <w:bCs/>
        </w:rPr>
        <w:t xml:space="preserve">SEM images of the biofilm formed by the isolated strain </w:t>
      </w:r>
      <w:r>
        <w:rPr>
          <w:rFonts w:ascii="Times New Roman" w:hAnsi="Times New Roman"/>
          <w:b/>
          <w:bCs/>
          <w:i/>
          <w:iCs/>
        </w:rPr>
        <w:t>P. aeruginosa</w:t>
      </w:r>
      <w:r>
        <w:rPr>
          <w:rFonts w:ascii="Times New Roman" w:hAnsi="Times New Roman"/>
          <w:b/>
          <w:bCs/>
        </w:rPr>
        <w:t>-IUE after the incubation at the presence of PS microplastics at day 30.</w:t>
      </w:r>
      <w:bookmarkEnd w:id="29"/>
    </w:p>
    <w:p w14:paraId="29DAC09B">
      <w:pPr>
        <w:rPr>
          <w:rFonts w:ascii="Times New Roman" w:hAnsi="Times New Roman"/>
          <w:b/>
          <w:bCs/>
        </w:rPr>
      </w:pPr>
    </w:p>
    <w:p w14:paraId="481BC77C">
      <w:pPr>
        <w:rPr>
          <w:rFonts w:ascii="Times New Roman" w:hAnsi="Times New Roman"/>
          <w:b/>
          <w:bCs/>
        </w:rPr>
      </w:pPr>
      <w:r>
        <w:rPr>
          <w:rFonts w:ascii="Times New Roman" w:hAnsi="Times New Roman"/>
          <w:b/>
          <w:bCs/>
        </w:rPr>
        <w:drawing>
          <wp:inline distT="0" distB="0" distL="0" distR="0">
            <wp:extent cx="5272405" cy="2506980"/>
            <wp:effectExtent l="0" t="0" r="4445" b="7620"/>
            <wp:docPr id="15808561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856177" name="图片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303433" cy="2522140"/>
                    </a:xfrm>
                    <a:prstGeom prst="rect">
                      <a:avLst/>
                    </a:prstGeom>
                    <a:noFill/>
                  </pic:spPr>
                </pic:pic>
              </a:graphicData>
            </a:graphic>
          </wp:inline>
        </w:drawing>
      </w:r>
    </w:p>
    <w:p w14:paraId="6CC0BD55">
      <w:pPr>
        <w:rPr>
          <w:rFonts w:ascii="Times New Roman" w:hAnsi="Times New Roman"/>
        </w:rPr>
      </w:pPr>
      <w:r>
        <w:rPr>
          <w:rFonts w:ascii="Times New Roman" w:hAnsi="Times New Roman"/>
          <w:b/>
          <w:bCs/>
        </w:rPr>
        <w:t>Fig. S12 Raman-D</w:t>
      </w:r>
      <w:r>
        <w:rPr>
          <w:rFonts w:ascii="Times New Roman" w:hAnsi="Times New Roman"/>
          <w:b/>
          <w:bCs/>
          <w:vertAlign w:val="subscript"/>
        </w:rPr>
        <w:t>2</w:t>
      </w:r>
      <w:r>
        <w:rPr>
          <w:rFonts w:ascii="Times New Roman" w:hAnsi="Times New Roman"/>
          <w:b/>
          <w:bCs/>
        </w:rPr>
        <w:t xml:space="preserve">O detecting of active PE and PU microplastics-degrading microorganisms. </w:t>
      </w:r>
      <w:r>
        <w:rPr>
          <w:rFonts w:ascii="Times New Roman" w:hAnsi="Times New Roman"/>
        </w:rPr>
        <w:t xml:space="preserve">Highly D-labelled cells’ response differences to the PE plastic, the potential PE additives (A) and to the PU plastic, the potential PU additives (B). </w:t>
      </w:r>
      <w:r>
        <w:rPr>
          <w:rFonts w:ascii="Times New Roman" w:hAnsi="Times New Roman"/>
          <w:color w:val="000000" w:themeColor="text1"/>
          <w14:textFill>
            <w14:solidFill>
              <w14:schemeClr w14:val="tx1"/>
            </w14:solidFill>
          </w14:textFill>
        </w:rPr>
        <w:t>Gut-PE-H</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 xml:space="preserve">O: gut cells of PE-fed </w:t>
      </w:r>
      <w:r>
        <w:rPr>
          <w:rFonts w:ascii="Times New Roman" w:hAnsi="Times New Roman"/>
          <w:i/>
          <w:iCs/>
          <w:color w:val="000000" w:themeColor="text1"/>
          <w14:textFill>
            <w14:solidFill>
              <w14:schemeClr w14:val="tx1"/>
            </w14:solidFill>
          </w14:textFill>
        </w:rPr>
        <w:t>T. molitor</w:t>
      </w:r>
      <w:r>
        <w:rPr>
          <w:rFonts w:ascii="Times New Roman" w:hAnsi="Times New Roman"/>
          <w:color w:val="000000" w:themeColor="text1"/>
          <w14:textFill>
            <w14:solidFill>
              <w14:schemeClr w14:val="tx1"/>
            </w14:solidFill>
          </w14:textFill>
        </w:rPr>
        <w:t xml:space="preserve"> larvae incubated with PE and H</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O</w:t>
      </w:r>
      <w:r>
        <w:rPr>
          <w:rFonts w:ascii="Times New Roman" w:hAnsi="Times New Roman"/>
        </w:rPr>
        <w:t xml:space="preserve">; </w:t>
      </w:r>
      <w:r>
        <w:rPr>
          <w:rFonts w:ascii="Times New Roman" w:hAnsi="Times New Roman"/>
          <w:color w:val="000000" w:themeColor="text1"/>
          <w14:textFill>
            <w14:solidFill>
              <w14:schemeClr w14:val="tx1"/>
            </w14:solidFill>
          </w14:textFill>
        </w:rPr>
        <w:t>Gut-PU-H</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 xml:space="preserve">O: gut cells of PU-fed </w:t>
      </w:r>
      <w:r>
        <w:rPr>
          <w:rFonts w:ascii="Times New Roman" w:hAnsi="Times New Roman"/>
          <w:i/>
          <w:iCs/>
          <w:color w:val="000000" w:themeColor="text1"/>
          <w14:textFill>
            <w14:solidFill>
              <w14:schemeClr w14:val="tx1"/>
            </w14:solidFill>
          </w14:textFill>
        </w:rPr>
        <w:t>T. molitor</w:t>
      </w:r>
      <w:r>
        <w:rPr>
          <w:rFonts w:ascii="Times New Roman" w:hAnsi="Times New Roman"/>
          <w:color w:val="000000" w:themeColor="text1"/>
          <w14:textFill>
            <w14:solidFill>
              <w14:schemeClr w14:val="tx1"/>
            </w14:solidFill>
          </w14:textFill>
        </w:rPr>
        <w:t xml:space="preserve"> larvae incubated with PU and H</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O; Gut-None: gut cells incubated in D</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O without plastics and the potential additives; PE gut-PE</w:t>
      </w:r>
      <w:bookmarkStart w:id="30" w:name="OLE_LINK10"/>
      <w:r>
        <w:rPr>
          <w:rFonts w:ascii="Times New Roman" w:hAnsi="Times New Roman"/>
          <w:color w:val="000000" w:themeColor="text1"/>
          <w14:textFill>
            <w14:solidFill>
              <w14:schemeClr w14:val="tx1"/>
            </w14:solidFill>
          </w14:textFill>
        </w:rPr>
        <w:t xml:space="preserve"> (Addi), </w:t>
      </w:r>
      <w:r>
        <w:rPr>
          <w:rFonts w:ascii="Times New Roman" w:hAnsi="Times New Roman"/>
          <w:i/>
          <w:iCs/>
          <w:color w:val="000000" w:themeColor="text1"/>
          <w14:textFill>
            <w14:solidFill>
              <w14:schemeClr w14:val="tx1"/>
            </w14:solidFill>
          </w14:textFill>
        </w:rPr>
        <w:t>E. coli</w:t>
      </w:r>
      <w:r>
        <w:rPr>
          <w:rFonts w:ascii="Times New Roman" w:hAnsi="Times New Roman"/>
          <w:color w:val="000000" w:themeColor="text1"/>
          <w14:textFill>
            <w14:solidFill>
              <w14:schemeClr w14:val="tx1"/>
            </w14:solidFill>
          </w14:textFill>
        </w:rPr>
        <w:t>-PE (Addi), Efae-PE (Addi)</w:t>
      </w:r>
      <w:bookmarkEnd w:id="30"/>
      <w:r>
        <w:rPr>
          <w:rFonts w:ascii="Times New Roman" w:hAnsi="Times New Roman"/>
          <w:color w:val="000000" w:themeColor="text1"/>
          <w14:textFill>
            <w14:solidFill>
              <w14:schemeClr w14:val="tx1"/>
            </w14:solidFill>
          </w14:textFill>
        </w:rPr>
        <w:t xml:space="preserve">, STA-PE (Addi): gut cells of PE-fed </w:t>
      </w:r>
      <w:r>
        <w:rPr>
          <w:rFonts w:ascii="Times New Roman" w:hAnsi="Times New Roman"/>
          <w:i/>
          <w:iCs/>
          <w:color w:val="000000" w:themeColor="text1"/>
          <w14:textFill>
            <w14:solidFill>
              <w14:schemeClr w14:val="tx1"/>
            </w14:solidFill>
          </w14:textFill>
        </w:rPr>
        <w:t>T. molitor</w:t>
      </w:r>
      <w:r>
        <w:rPr>
          <w:rFonts w:ascii="Times New Roman" w:hAnsi="Times New Roman"/>
          <w:color w:val="000000" w:themeColor="text1"/>
          <w14:textFill>
            <w14:solidFill>
              <w14:schemeClr w14:val="tx1"/>
            </w14:solidFill>
          </w14:textFill>
        </w:rPr>
        <w:t xml:space="preserve"> larvae, </w:t>
      </w:r>
      <w:r>
        <w:rPr>
          <w:rFonts w:ascii="Times New Roman" w:hAnsi="Times New Roman"/>
          <w:i/>
          <w:iCs/>
          <w:color w:val="000000" w:themeColor="text1"/>
          <w14:textFill>
            <w14:solidFill>
              <w14:schemeClr w14:val="tx1"/>
            </w14:solidFill>
          </w14:textFill>
        </w:rPr>
        <w:t xml:space="preserve">Escherichia coli </w:t>
      </w:r>
      <w:r>
        <w:rPr>
          <w:rFonts w:ascii="Times New Roman" w:hAnsi="Times New Roman"/>
          <w:color w:val="000000" w:themeColor="text1"/>
          <w14:textFill>
            <w14:solidFill>
              <w14:schemeClr w14:val="tx1"/>
            </w14:solidFill>
          </w14:textFill>
        </w:rPr>
        <w:t xml:space="preserve">DH5α, </w:t>
      </w:r>
      <w:r>
        <w:rPr>
          <w:rFonts w:ascii="Times New Roman" w:hAnsi="Times New Roman"/>
          <w:i/>
          <w:iCs/>
        </w:rPr>
        <w:t>Enterococcus faecalis</w:t>
      </w:r>
      <w:r>
        <w:rPr>
          <w:rFonts w:ascii="Times New Roman" w:hAnsi="Times New Roman"/>
        </w:rPr>
        <w:t xml:space="preserve"> and </w:t>
      </w:r>
      <w:r>
        <w:rPr>
          <w:rFonts w:ascii="Times New Roman" w:hAnsi="Times New Roman" w:eastAsia="黑体"/>
          <w:i/>
          <w:iCs/>
        </w:rPr>
        <w:t>Staphylococcus</w:t>
      </w:r>
      <w:r>
        <w:rPr>
          <w:rFonts w:ascii="Times New Roman" w:hAnsi="Times New Roman" w:eastAsia="黑体"/>
        </w:rPr>
        <w:t xml:space="preserve"> sp.-IUE</w:t>
      </w:r>
      <w:r>
        <w:rPr>
          <w:rFonts w:ascii="Times New Roman" w:hAnsi="Times New Roman"/>
        </w:rPr>
        <w:t xml:space="preserve"> incubated with PE or the potential </w:t>
      </w:r>
      <w:r>
        <w:rPr>
          <w:rFonts w:ascii="Times New Roman" w:hAnsi="Times New Roman"/>
          <w:color w:val="000000" w:themeColor="text1"/>
          <w14:textFill>
            <w14:solidFill>
              <w14:schemeClr w14:val="tx1"/>
            </w14:solidFill>
          </w14:textFill>
        </w:rPr>
        <w:t xml:space="preserve">PE additives. PU gut-PU (Addi), </w:t>
      </w:r>
      <w:r>
        <w:rPr>
          <w:rFonts w:ascii="Times New Roman" w:hAnsi="Times New Roman"/>
          <w:i/>
          <w:iCs/>
          <w:color w:val="000000" w:themeColor="text1"/>
          <w14:textFill>
            <w14:solidFill>
              <w14:schemeClr w14:val="tx1"/>
            </w14:solidFill>
          </w14:textFill>
        </w:rPr>
        <w:t>E. coli</w:t>
      </w:r>
      <w:r>
        <w:rPr>
          <w:rFonts w:ascii="Times New Roman" w:hAnsi="Times New Roman"/>
          <w:color w:val="000000" w:themeColor="text1"/>
          <w14:textFill>
            <w14:solidFill>
              <w14:schemeClr w14:val="tx1"/>
            </w14:solidFill>
          </w14:textFill>
        </w:rPr>
        <w:t xml:space="preserve">-PU (Addi), SA-PU (Addi), PSE-PU (Addi): gut cells of PU-fed </w:t>
      </w:r>
      <w:r>
        <w:rPr>
          <w:rFonts w:ascii="Times New Roman" w:hAnsi="Times New Roman"/>
          <w:i/>
          <w:iCs/>
          <w:color w:val="000000" w:themeColor="text1"/>
          <w14:textFill>
            <w14:solidFill>
              <w14:schemeClr w14:val="tx1"/>
            </w14:solidFill>
          </w14:textFill>
        </w:rPr>
        <w:t>T. molitor</w:t>
      </w:r>
      <w:r>
        <w:rPr>
          <w:rFonts w:ascii="Times New Roman" w:hAnsi="Times New Roman"/>
          <w:color w:val="000000" w:themeColor="text1"/>
          <w14:textFill>
            <w14:solidFill>
              <w14:schemeClr w14:val="tx1"/>
            </w14:solidFill>
          </w14:textFill>
        </w:rPr>
        <w:t xml:space="preserve"> larvae, </w:t>
      </w:r>
      <w:r>
        <w:rPr>
          <w:rFonts w:ascii="Times New Roman" w:hAnsi="Times New Roman"/>
          <w:i/>
          <w:iCs/>
          <w:color w:val="000000" w:themeColor="text1"/>
          <w14:textFill>
            <w14:solidFill>
              <w14:schemeClr w14:val="tx1"/>
            </w14:solidFill>
          </w14:textFill>
        </w:rPr>
        <w:t xml:space="preserve">E. coli </w:t>
      </w:r>
      <w:r>
        <w:rPr>
          <w:rFonts w:ascii="Times New Roman" w:hAnsi="Times New Roman"/>
          <w:color w:val="000000" w:themeColor="text1"/>
          <w14:textFill>
            <w14:solidFill>
              <w14:schemeClr w14:val="tx1"/>
            </w14:solidFill>
          </w14:textFill>
        </w:rPr>
        <w:t xml:space="preserve">DH5α, </w:t>
      </w:r>
      <w:r>
        <w:rPr>
          <w:rFonts w:ascii="Times New Roman" w:hAnsi="Times New Roman"/>
          <w:i/>
          <w:iCs/>
          <w:color w:val="000000" w:themeColor="text1"/>
          <w14:textFill>
            <w14:solidFill>
              <w14:schemeClr w14:val="tx1"/>
            </w14:solidFill>
          </w14:textFill>
        </w:rPr>
        <w:t xml:space="preserve">Staphylococcus aureus </w:t>
      </w:r>
      <w:r>
        <w:rPr>
          <w:rFonts w:ascii="Times New Roman" w:hAnsi="Times New Roman"/>
          <w:color w:val="000000" w:themeColor="text1"/>
          <w14:textFill>
            <w14:solidFill>
              <w14:schemeClr w14:val="tx1"/>
            </w14:solidFill>
          </w14:textFill>
        </w:rPr>
        <w:t>RN4220</w:t>
      </w:r>
      <w:r>
        <w:rPr>
          <w:rFonts w:ascii="Times New Roman" w:hAnsi="Times New Roman"/>
        </w:rPr>
        <w:t xml:space="preserve">, and </w:t>
      </w:r>
      <w:r>
        <w:rPr>
          <w:rFonts w:ascii="Times New Roman" w:hAnsi="Times New Roman" w:eastAsia="黑体"/>
          <w:i/>
          <w:iCs/>
        </w:rPr>
        <w:t>Pseudomonas aeruginosa</w:t>
      </w:r>
      <w:r>
        <w:rPr>
          <w:rFonts w:ascii="Times New Roman" w:hAnsi="Times New Roman" w:eastAsia="黑体"/>
        </w:rPr>
        <w:t>-IUE2</w:t>
      </w:r>
      <w:r>
        <w:rPr>
          <w:rFonts w:ascii="Times New Roman" w:hAnsi="Times New Roman"/>
        </w:rPr>
        <w:t xml:space="preserve"> incubated with PU or the potential </w:t>
      </w:r>
      <w:r>
        <w:rPr>
          <w:rFonts w:ascii="Times New Roman" w:hAnsi="Times New Roman"/>
          <w:color w:val="000000" w:themeColor="text1"/>
          <w14:textFill>
            <w14:solidFill>
              <w14:schemeClr w14:val="tx1"/>
            </w14:solidFill>
          </w14:textFill>
        </w:rPr>
        <w:t>PU additives.</w:t>
      </w:r>
      <w:r>
        <w:rPr>
          <w:rFonts w:ascii="Times New Roman" w:hAnsi="Times New Roman"/>
          <w:strike/>
          <w:color w:val="000000" w:themeColor="text1"/>
          <w14:textFill>
            <w14:solidFill>
              <w14:schemeClr w14:val="tx1"/>
            </w14:solidFill>
          </w14:textFill>
        </w:rPr>
        <w:t xml:space="preserve"> </w:t>
      </w:r>
    </w:p>
    <w:p w14:paraId="392C4530">
      <w:pPr>
        <w:rPr>
          <w:rFonts w:ascii="Times New Roman" w:hAnsi="Times New Roman" w:eastAsia="黑体"/>
        </w:rPr>
      </w:pPr>
    </w:p>
    <w:p w14:paraId="72671E12">
      <w:pPr>
        <w:rPr>
          <w:rFonts w:ascii="Times New Roman" w:hAnsi="Times New Roman"/>
          <w:color w:val="000000" w:themeColor="text1"/>
          <w14:textFill>
            <w14:solidFill>
              <w14:schemeClr w14:val="tx1"/>
            </w14:solidFill>
          </w14:textFill>
        </w:rPr>
      </w:pPr>
    </w:p>
    <w:p w14:paraId="78F99E5C">
      <w:pPr>
        <w:rPr>
          <w:rFonts w:ascii="Times New Roman" w:hAnsi="Times New Roman"/>
          <w:b/>
          <w:bCs/>
        </w:rPr>
      </w:pPr>
      <w:r>
        <w:rPr>
          <w:rFonts w:ascii="Times New Roman" w:hAnsi="Times New Roman"/>
          <w:b/>
          <w:bCs/>
        </w:rPr>
        <w:drawing>
          <wp:inline distT="0" distB="0" distL="0" distR="0">
            <wp:extent cx="5245735" cy="3360420"/>
            <wp:effectExtent l="0" t="0" r="0" b="0"/>
            <wp:docPr id="2499222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22250" name="图片 1"/>
                    <pic:cNvPicPr>
                      <a:picLocks noChangeAspect="1" noChangeArrowheads="1"/>
                    </pic:cNvPicPr>
                  </pic:nvPicPr>
                  <pic:blipFill>
                    <a:blip r:embed="rId18">
                      <a:extLst>
                        <a:ext uri="{28A0092B-C50C-407E-A947-70E740481C1C}">
                          <a14:useLocalDpi xmlns:a14="http://schemas.microsoft.com/office/drawing/2010/main" val="0"/>
                        </a:ext>
                      </a:extLst>
                    </a:blip>
                    <a:srcRect r="12942"/>
                    <a:stretch>
                      <a:fillRect/>
                    </a:stretch>
                  </pic:blipFill>
                  <pic:spPr>
                    <a:xfrm>
                      <a:off x="0" y="0"/>
                      <a:ext cx="5275075" cy="3379611"/>
                    </a:xfrm>
                    <a:prstGeom prst="rect">
                      <a:avLst/>
                    </a:prstGeom>
                    <a:noFill/>
                    <a:ln>
                      <a:noFill/>
                    </a:ln>
                  </pic:spPr>
                </pic:pic>
              </a:graphicData>
            </a:graphic>
          </wp:inline>
        </w:drawing>
      </w:r>
    </w:p>
    <w:p w14:paraId="1B3D1926">
      <w:pPr>
        <w:rPr>
          <w:rFonts w:ascii="Times New Roman" w:hAnsi="Times New Roman"/>
          <w:b/>
          <w:bCs/>
        </w:rPr>
      </w:pPr>
      <w:r>
        <w:rPr>
          <w:rFonts w:ascii="Times New Roman" w:hAnsi="Times New Roman"/>
          <w:b/>
          <w:bCs/>
        </w:rPr>
        <w:t>Fig. S13 Single circular genome map of bin 49 from Raman sorted active PS-degrading bacteria.</w:t>
      </w:r>
    </w:p>
    <w:p w14:paraId="11FA85AC">
      <w:pPr>
        <w:jc w:val="center"/>
        <w:rPr>
          <w:rFonts w:ascii="Times New Roman" w:hAnsi="Times New Roman"/>
          <w:b/>
          <w:bCs/>
        </w:rPr>
      </w:pPr>
      <w:r>
        <w:rPr>
          <w:rFonts w:ascii="Times New Roman" w:hAnsi="Times New Roman"/>
          <w:b/>
          <w:bCs/>
        </w:rPr>
        <w:drawing>
          <wp:inline distT="0" distB="0" distL="0" distR="0">
            <wp:extent cx="4094480" cy="5208270"/>
            <wp:effectExtent l="0" t="0" r="1270" b="0"/>
            <wp:docPr id="196278749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787493" name="图片 2"/>
                    <pic:cNvPicPr>
                      <a:picLocks noChangeAspect="1" noChangeArrowheads="1"/>
                    </pic:cNvPicPr>
                  </pic:nvPicPr>
                  <pic:blipFill>
                    <a:blip r:embed="rId19">
                      <a:extLst>
                        <a:ext uri="{28A0092B-C50C-407E-A947-70E740481C1C}">
                          <a14:useLocalDpi xmlns:a14="http://schemas.microsoft.com/office/drawing/2010/main" val="0"/>
                        </a:ext>
                      </a:extLst>
                    </a:blip>
                    <a:srcRect r="8262"/>
                    <a:stretch>
                      <a:fillRect/>
                    </a:stretch>
                  </pic:blipFill>
                  <pic:spPr>
                    <a:xfrm>
                      <a:off x="0" y="0"/>
                      <a:ext cx="4106103" cy="5223060"/>
                    </a:xfrm>
                    <a:prstGeom prst="rect">
                      <a:avLst/>
                    </a:prstGeom>
                    <a:noFill/>
                    <a:ln>
                      <a:noFill/>
                    </a:ln>
                  </pic:spPr>
                </pic:pic>
              </a:graphicData>
            </a:graphic>
          </wp:inline>
        </w:drawing>
      </w:r>
    </w:p>
    <w:p w14:paraId="52E6DA2B">
      <w:pPr>
        <w:rPr>
          <w:rFonts w:ascii="Times New Roman" w:hAnsi="Times New Roman"/>
        </w:rPr>
      </w:pPr>
      <w:r>
        <w:rPr>
          <w:rFonts w:ascii="Times New Roman" w:hAnsi="Times New Roman"/>
          <w:b/>
          <w:bCs/>
        </w:rPr>
        <w:t xml:space="preserve">Fig. S14 HPLC-MS analysis of biodegradation products in different groups. </w:t>
      </w:r>
      <w:r>
        <w:rPr>
          <w:rFonts w:ascii="Times New Roman" w:hAnsi="Times New Roman"/>
        </w:rPr>
        <w:t>PS</w:t>
      </w:r>
      <w:r>
        <w:rPr>
          <w:rFonts w:ascii="Times New Roman" w:hAnsi="Times New Roman"/>
          <w:b/>
          <w:bCs/>
        </w:rPr>
        <w:t xml:space="preserve"> </w:t>
      </w:r>
      <w:r>
        <w:rPr>
          <w:rFonts w:ascii="Times New Roman" w:hAnsi="Times New Roman"/>
        </w:rPr>
        <w:t>gut-PS: gut cells of larvae fed with PS incubated with PS in MSM media for 30 days; PS-Raw: sole PS incubated in MSM media without any gut cell</w:t>
      </w:r>
      <w:r>
        <w:rPr>
          <w:rFonts w:hint="eastAsia" w:ascii="Times New Roman" w:hAnsi="Times New Roman"/>
        </w:rPr>
        <w:t>s</w:t>
      </w:r>
      <w:r>
        <w:rPr>
          <w:rFonts w:ascii="Times New Roman" w:hAnsi="Times New Roman"/>
        </w:rPr>
        <w:t xml:space="preserve"> for 30 days; PS gut-NoPS: gut cells of larvae fed with PS incubated without PS in MSM media for 30 days.</w:t>
      </w:r>
    </w:p>
    <w:p w14:paraId="7D4C96C8">
      <w:pPr>
        <w:rPr>
          <w:rFonts w:ascii="Times New Roman" w:hAnsi="Times New Roman"/>
        </w:rPr>
      </w:pPr>
    </w:p>
    <w:p w14:paraId="7E417DD3">
      <w:pPr>
        <w:rPr>
          <w:rFonts w:ascii="Times New Roman" w:hAnsi="Times New Roman"/>
        </w:rPr>
      </w:pPr>
    </w:p>
    <w:p w14:paraId="3184FB91">
      <w:pPr>
        <w:rPr>
          <w:rFonts w:ascii="Times New Roman" w:hAnsi="Times New Roman"/>
        </w:rPr>
      </w:pPr>
    </w:p>
    <w:p w14:paraId="55B3C384">
      <w:pPr>
        <w:rPr>
          <w:rFonts w:ascii="Times New Roman" w:hAnsi="Times New Roman"/>
          <w:b/>
          <w:bCs/>
        </w:rPr>
      </w:pPr>
    </w:p>
    <w:p w14:paraId="6C60709F">
      <w:pPr>
        <w:rPr>
          <w:rFonts w:ascii="Times New Roman" w:hAnsi="Times New Roman"/>
          <w:b/>
          <w:bCs/>
        </w:rPr>
      </w:pPr>
      <w:r>
        <w:rPr>
          <w:rFonts w:ascii="Times New Roman" w:hAnsi="Times New Roman"/>
          <w:b/>
          <w:bCs/>
        </w:rPr>
        <w:drawing>
          <wp:inline distT="0" distB="0" distL="0" distR="0">
            <wp:extent cx="5274310" cy="2557780"/>
            <wp:effectExtent l="0" t="0" r="2540" b="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274310" cy="2557780"/>
                    </a:xfrm>
                    <a:prstGeom prst="rect">
                      <a:avLst/>
                    </a:prstGeom>
                  </pic:spPr>
                </pic:pic>
              </a:graphicData>
            </a:graphic>
          </wp:inline>
        </w:drawing>
      </w:r>
    </w:p>
    <w:p w14:paraId="4ACD8384">
      <w:pPr>
        <w:rPr>
          <w:rFonts w:ascii="Times New Roman" w:hAnsi="Times New Roman"/>
        </w:rPr>
      </w:pPr>
      <w:r>
        <w:rPr>
          <w:rFonts w:ascii="Times New Roman" w:hAnsi="Times New Roman"/>
          <w:b/>
          <w:bCs/>
        </w:rPr>
        <w:t>Fig. S15 Detected KEGG pathways</w:t>
      </w:r>
      <w:r>
        <w:rPr>
          <w:rFonts w:ascii="Times New Roman" w:hAnsi="Times New Roman"/>
        </w:rPr>
        <w:t xml:space="preserve"> </w:t>
      </w:r>
      <w:r>
        <w:rPr>
          <w:rFonts w:ascii="Times New Roman" w:hAnsi="Times New Roman"/>
          <w:b/>
          <w:bCs/>
        </w:rPr>
        <w:t>in the genome of the sorted active PS degraders: styrene degradation.</w:t>
      </w:r>
      <w:r>
        <w:rPr>
          <w:rFonts w:ascii="Times New Roman" w:hAnsi="Times New Roman"/>
        </w:rPr>
        <w:t xml:space="preserve"> The detected enzymes were marked in red.</w:t>
      </w:r>
    </w:p>
    <w:p w14:paraId="493B2D41">
      <w:pPr>
        <w:rPr>
          <w:rFonts w:ascii="Times New Roman" w:hAnsi="Times New Roman"/>
          <w:b/>
          <w:bCs/>
        </w:rPr>
      </w:pPr>
    </w:p>
    <w:p w14:paraId="7E43E955">
      <w:pPr>
        <w:rPr>
          <w:rFonts w:ascii="Times New Roman" w:hAnsi="Times New Roman"/>
          <w:b/>
          <w:bCs/>
        </w:rPr>
      </w:pPr>
      <w:r>
        <w:rPr>
          <w:rFonts w:ascii="Times New Roman" w:hAnsi="Times New Roman"/>
        </w:rPr>
        <w:drawing>
          <wp:inline distT="0" distB="0" distL="0" distR="0">
            <wp:extent cx="5274310" cy="3957320"/>
            <wp:effectExtent l="0" t="0" r="2540" b="5080"/>
            <wp:docPr id="8187964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796446" name="图片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274310" cy="3957320"/>
                    </a:xfrm>
                    <a:prstGeom prst="rect">
                      <a:avLst/>
                    </a:prstGeom>
                    <a:noFill/>
                    <a:ln>
                      <a:noFill/>
                    </a:ln>
                  </pic:spPr>
                </pic:pic>
              </a:graphicData>
            </a:graphic>
          </wp:inline>
        </w:drawing>
      </w:r>
    </w:p>
    <w:p w14:paraId="0E5B501A">
      <w:pPr>
        <w:rPr>
          <w:rFonts w:ascii="Times New Roman" w:hAnsi="Times New Roman"/>
          <w:b/>
          <w:bCs/>
        </w:rPr>
      </w:pPr>
      <w:r>
        <w:rPr>
          <w:rFonts w:ascii="Times New Roman" w:hAnsi="Times New Roman"/>
          <w:b/>
          <w:bCs/>
        </w:rPr>
        <w:t>Fig. S16 Detected KEGG pathways</w:t>
      </w:r>
      <w:r>
        <w:rPr>
          <w:rFonts w:ascii="Times New Roman" w:hAnsi="Times New Roman"/>
        </w:rPr>
        <w:t xml:space="preserve"> </w:t>
      </w:r>
      <w:r>
        <w:rPr>
          <w:rFonts w:ascii="Times New Roman" w:hAnsi="Times New Roman"/>
          <w:b/>
          <w:bCs/>
        </w:rPr>
        <w:t xml:space="preserve">in the genome of the sorted active PS degraders: TCA cycle. </w:t>
      </w:r>
      <w:r>
        <w:rPr>
          <w:rFonts w:ascii="Times New Roman" w:hAnsi="Times New Roman"/>
        </w:rPr>
        <w:t>The detected enzymes were marked in red.</w:t>
      </w:r>
    </w:p>
    <w:p w14:paraId="601CB06A">
      <w:pPr>
        <w:rPr>
          <w:rFonts w:ascii="Times New Roman" w:hAnsi="Times New Roman"/>
        </w:rPr>
      </w:pPr>
    </w:p>
    <w:p w14:paraId="47A8AA79">
      <w:pPr>
        <w:rPr>
          <w:rFonts w:ascii="Times New Roman" w:hAnsi="Times New Roman"/>
          <w:b/>
          <w:bCs/>
        </w:rPr>
      </w:pPr>
      <w:r>
        <w:rPr>
          <w:rFonts w:ascii="Times New Roman" w:hAnsi="Times New Roman"/>
        </w:rPr>
        <w:drawing>
          <wp:inline distT="0" distB="0" distL="0" distR="0">
            <wp:extent cx="5274310" cy="3540760"/>
            <wp:effectExtent l="0" t="0" r="2540" b="2540"/>
            <wp:docPr id="16695917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591741" name="图片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274310" cy="3540760"/>
                    </a:xfrm>
                    <a:prstGeom prst="rect">
                      <a:avLst/>
                    </a:prstGeom>
                    <a:noFill/>
                    <a:ln>
                      <a:noFill/>
                    </a:ln>
                  </pic:spPr>
                </pic:pic>
              </a:graphicData>
            </a:graphic>
          </wp:inline>
        </w:drawing>
      </w:r>
    </w:p>
    <w:p w14:paraId="2CA0C73D">
      <w:pPr>
        <w:rPr>
          <w:rFonts w:ascii="Times New Roman" w:hAnsi="Times New Roman"/>
          <w:b/>
          <w:bCs/>
        </w:rPr>
      </w:pPr>
      <w:r>
        <w:rPr>
          <w:rFonts w:ascii="Times New Roman" w:hAnsi="Times New Roman"/>
          <w:b/>
          <w:bCs/>
        </w:rPr>
        <w:t>Fig. S17 Detected KEGG pathways</w:t>
      </w:r>
      <w:r>
        <w:rPr>
          <w:rFonts w:ascii="Times New Roman" w:hAnsi="Times New Roman"/>
        </w:rPr>
        <w:t xml:space="preserve"> </w:t>
      </w:r>
      <w:r>
        <w:rPr>
          <w:rFonts w:ascii="Times New Roman" w:hAnsi="Times New Roman"/>
          <w:b/>
          <w:bCs/>
        </w:rPr>
        <w:t xml:space="preserve">in the genome of the sorted active PS degraders: fatty acid biosynthesis. </w:t>
      </w:r>
      <w:r>
        <w:rPr>
          <w:rFonts w:ascii="Times New Roman" w:hAnsi="Times New Roman"/>
        </w:rPr>
        <w:t>The detected enzymes were marked in red.</w:t>
      </w:r>
    </w:p>
    <w:p w14:paraId="2F083C7D">
      <w:pPr>
        <w:rPr>
          <w:rFonts w:ascii="Times New Roman" w:hAnsi="Times New Roman"/>
        </w:rPr>
      </w:pPr>
    </w:p>
    <w:p w14:paraId="6A054C44">
      <w:pPr>
        <w:rPr>
          <w:rFonts w:ascii="Times New Roman" w:hAnsi="Times New Roman"/>
        </w:rPr>
      </w:pPr>
      <w:r>
        <w:rPr>
          <w:rFonts w:ascii="Times New Roman" w:hAnsi="Times New Roman"/>
        </w:rPr>
        <w:drawing>
          <wp:inline distT="0" distB="0" distL="0" distR="0">
            <wp:extent cx="5255260" cy="4722495"/>
            <wp:effectExtent l="0" t="0" r="2540" b="1905"/>
            <wp:docPr id="20560030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003058" name="图片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258522" cy="4725452"/>
                    </a:xfrm>
                    <a:prstGeom prst="rect">
                      <a:avLst/>
                    </a:prstGeom>
                    <a:noFill/>
                    <a:ln>
                      <a:noFill/>
                    </a:ln>
                  </pic:spPr>
                </pic:pic>
              </a:graphicData>
            </a:graphic>
          </wp:inline>
        </w:drawing>
      </w:r>
    </w:p>
    <w:p w14:paraId="684BCA22">
      <w:pPr>
        <w:rPr>
          <w:rFonts w:ascii="Times New Roman" w:hAnsi="Times New Roman"/>
        </w:rPr>
      </w:pPr>
      <w:r>
        <w:rPr>
          <w:rFonts w:ascii="Times New Roman" w:hAnsi="Times New Roman"/>
          <w:b/>
          <w:bCs/>
        </w:rPr>
        <w:t>Fig. S18 Detected KEGG pathways</w:t>
      </w:r>
      <w:r>
        <w:rPr>
          <w:rFonts w:ascii="Times New Roman" w:hAnsi="Times New Roman"/>
        </w:rPr>
        <w:t xml:space="preserve"> </w:t>
      </w:r>
      <w:r>
        <w:rPr>
          <w:rFonts w:ascii="Times New Roman" w:hAnsi="Times New Roman"/>
          <w:b/>
          <w:bCs/>
        </w:rPr>
        <w:t xml:space="preserve">in the genome of the sorted active PS degraders: fatty acid degradation. </w:t>
      </w:r>
      <w:r>
        <w:rPr>
          <w:rFonts w:ascii="Times New Roman" w:hAnsi="Times New Roman"/>
        </w:rPr>
        <w:t>The detected enzymes were marked in red.</w:t>
      </w:r>
    </w:p>
    <w:p w14:paraId="3E9656BD">
      <w:pPr>
        <w:rPr>
          <w:rFonts w:ascii="Times New Roman" w:hAnsi="Times New Roman"/>
          <w:b/>
          <w:bCs/>
        </w:rPr>
      </w:pPr>
      <w:r>
        <w:rPr>
          <w:rFonts w:ascii="Times New Roman" w:hAnsi="Times New Roman"/>
        </w:rPr>
        <w:drawing>
          <wp:inline distT="0" distB="0" distL="0" distR="0">
            <wp:extent cx="5274310" cy="4469765"/>
            <wp:effectExtent l="0" t="0" r="2540" b="6985"/>
            <wp:docPr id="2424618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461889" name="图片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274310" cy="4469765"/>
                    </a:xfrm>
                    <a:prstGeom prst="rect">
                      <a:avLst/>
                    </a:prstGeom>
                    <a:noFill/>
                    <a:ln>
                      <a:noFill/>
                    </a:ln>
                  </pic:spPr>
                </pic:pic>
              </a:graphicData>
            </a:graphic>
          </wp:inline>
        </w:drawing>
      </w:r>
    </w:p>
    <w:p w14:paraId="288A6914">
      <w:pPr>
        <w:rPr>
          <w:rFonts w:ascii="Times New Roman" w:hAnsi="Times New Roman"/>
          <w:b/>
          <w:bCs/>
        </w:rPr>
      </w:pPr>
      <w:r>
        <w:rPr>
          <w:rFonts w:ascii="Times New Roman" w:hAnsi="Times New Roman"/>
          <w:b/>
          <w:bCs/>
        </w:rPr>
        <w:t>Fig. S19 Detected KEGG pathways</w:t>
      </w:r>
      <w:r>
        <w:rPr>
          <w:rFonts w:ascii="Times New Roman" w:hAnsi="Times New Roman"/>
        </w:rPr>
        <w:t xml:space="preserve"> </w:t>
      </w:r>
      <w:r>
        <w:rPr>
          <w:rFonts w:ascii="Times New Roman" w:hAnsi="Times New Roman"/>
          <w:b/>
          <w:bCs/>
        </w:rPr>
        <w:t xml:space="preserve">in the genome of the sorted active PS degraders: carbon fixation pathways in prokaryotes. </w:t>
      </w:r>
      <w:r>
        <w:rPr>
          <w:rFonts w:ascii="Times New Roman" w:hAnsi="Times New Roman"/>
        </w:rPr>
        <w:t>The detected enzymes were marked in red.</w:t>
      </w:r>
    </w:p>
    <w:p w14:paraId="60EDE4A1">
      <w:pPr>
        <w:rPr>
          <w:rFonts w:ascii="Times New Roman" w:hAnsi="Times New Roman"/>
          <w:b/>
          <w:bCs/>
        </w:rPr>
      </w:pPr>
    </w:p>
    <w:p w14:paraId="2168CF74">
      <w:pPr>
        <w:rPr>
          <w:rFonts w:ascii="Times New Roman" w:hAnsi="Times New Roman"/>
          <w:b/>
          <w:bCs/>
        </w:rPr>
      </w:pPr>
    </w:p>
    <w:p w14:paraId="4CEB5C3F">
      <w:pPr>
        <w:rPr>
          <w:rFonts w:ascii="Times New Roman" w:hAnsi="Times New Roman"/>
          <w:b/>
          <w:bCs/>
        </w:rPr>
      </w:pPr>
    </w:p>
    <w:p w14:paraId="7C3EC52F">
      <w:pPr>
        <w:rPr>
          <w:rFonts w:ascii="Times New Roman" w:hAnsi="Times New Roman"/>
          <w:b/>
          <w:bCs/>
        </w:rPr>
      </w:pPr>
      <w:r>
        <w:rPr>
          <w:rFonts w:ascii="Times New Roman" w:hAnsi="Times New Roman"/>
          <w:b/>
          <w:bCs/>
        </w:rPr>
        <w:t>References:</w:t>
      </w:r>
    </w:p>
    <w:p w14:paraId="0F1F9649">
      <w:pPr>
        <w:pStyle w:val="18"/>
        <w:ind w:left="720" w:hanging="720"/>
        <w:rPr>
          <w:rFonts w:ascii="Times New Roman" w:hAnsi="Times New Roman"/>
        </w:rPr>
      </w:pPr>
      <w:r>
        <w:rPr>
          <w:rFonts w:ascii="Times New Roman" w:hAnsi="Times New Roman"/>
          <w:b/>
          <w:bCs/>
        </w:rPr>
        <w:fldChar w:fldCharType="begin"/>
      </w:r>
      <w:r>
        <w:rPr>
          <w:rFonts w:ascii="Times New Roman" w:hAnsi="Times New Roman"/>
          <w:b/>
          <w:bCs/>
        </w:rPr>
        <w:instrText xml:space="preserve"> ADDIN EN.REFLIST </w:instrText>
      </w:r>
      <w:r>
        <w:rPr>
          <w:rFonts w:ascii="Times New Roman" w:hAnsi="Times New Roman"/>
          <w:b/>
          <w:bCs/>
        </w:rPr>
        <w:fldChar w:fldCharType="separate"/>
      </w:r>
      <w:r>
        <w:rPr>
          <w:rFonts w:ascii="Times New Roman" w:hAnsi="Times New Roman"/>
        </w:rPr>
        <w:t>1</w:t>
      </w:r>
      <w:r>
        <w:rPr>
          <w:rFonts w:ascii="Times New Roman" w:hAnsi="Times New Roman"/>
        </w:rPr>
        <w:tab/>
      </w:r>
      <w:r>
        <w:rPr>
          <w:rFonts w:ascii="Times New Roman" w:hAnsi="Times New Roman"/>
        </w:rPr>
        <w:t>Yang, Y.</w:t>
      </w:r>
      <w:r>
        <w:rPr>
          <w:rFonts w:ascii="Times New Roman" w:hAnsi="Times New Roman"/>
          <w:i/>
        </w:rPr>
        <w:t xml:space="preserve"> et al.</w:t>
      </w:r>
      <w:r>
        <w:rPr>
          <w:rFonts w:ascii="Times New Roman" w:hAnsi="Times New Roman"/>
        </w:rPr>
        <w:t xml:space="preserve"> Biodegradation and Mineralization of Polystyrene by Plastic-Eating Mealworms: Part 1. Chemical and Physical Characterization and Isotopic Tests. </w:t>
      </w:r>
      <w:r>
        <w:rPr>
          <w:rFonts w:ascii="Times New Roman" w:hAnsi="Times New Roman"/>
          <w:i/>
        </w:rPr>
        <w:t>Environ</w:t>
      </w:r>
      <w:r>
        <w:rPr>
          <w:rFonts w:hint="eastAsia" w:ascii="Times New Roman" w:hAnsi="Times New Roman"/>
          <w:i/>
        </w:rPr>
        <w:t>.</w:t>
      </w:r>
      <w:r>
        <w:rPr>
          <w:rFonts w:ascii="Times New Roman" w:hAnsi="Times New Roman"/>
          <w:i/>
        </w:rPr>
        <w:t xml:space="preserve"> Sci</w:t>
      </w:r>
      <w:r>
        <w:rPr>
          <w:rFonts w:hint="eastAsia" w:ascii="Times New Roman" w:hAnsi="Times New Roman"/>
          <w:i/>
        </w:rPr>
        <w:t>.</w:t>
      </w:r>
      <w:r>
        <w:rPr>
          <w:rFonts w:ascii="Times New Roman" w:hAnsi="Times New Roman"/>
          <w:i/>
        </w:rPr>
        <w:t xml:space="preserve"> Technol</w:t>
      </w:r>
      <w:r>
        <w:rPr>
          <w:rFonts w:hint="eastAsia" w:ascii="Times New Roman" w:hAnsi="Times New Roman"/>
          <w:i/>
        </w:rPr>
        <w:t xml:space="preserve">. </w:t>
      </w:r>
      <w:r>
        <w:rPr>
          <w:rFonts w:ascii="Times New Roman" w:hAnsi="Times New Roman"/>
          <w:b/>
        </w:rPr>
        <w:t>49</w:t>
      </w:r>
      <w:r>
        <w:rPr>
          <w:rFonts w:ascii="Times New Roman" w:hAnsi="Times New Roman"/>
        </w:rPr>
        <w:t>, 12080-12086, (2015).</w:t>
      </w:r>
    </w:p>
    <w:p w14:paraId="49D52BE3">
      <w:pPr>
        <w:pStyle w:val="18"/>
        <w:ind w:left="720" w:hanging="720"/>
        <w:rPr>
          <w:rFonts w:ascii="Times New Roman" w:hAnsi="Times New Roman"/>
        </w:rPr>
      </w:pPr>
      <w:r>
        <w:rPr>
          <w:rFonts w:ascii="Times New Roman" w:hAnsi="Times New Roman"/>
        </w:rPr>
        <w:t>2</w:t>
      </w:r>
      <w:r>
        <w:rPr>
          <w:rFonts w:ascii="Times New Roman" w:hAnsi="Times New Roman"/>
        </w:rPr>
        <w:tab/>
      </w:r>
      <w:r>
        <w:rPr>
          <w:rFonts w:ascii="Times New Roman" w:hAnsi="Times New Roman"/>
        </w:rPr>
        <w:t xml:space="preserve">Jeske, H., Schirp, A. &amp; Cornelius, F. Development of a thermogravimetric analysis (TGA) method for quantitative analysis of wood flour and polypropylene in wood plastic composites (WPC). </w:t>
      </w:r>
      <w:r>
        <w:rPr>
          <w:rFonts w:ascii="Times New Roman" w:hAnsi="Times New Roman"/>
          <w:i/>
        </w:rPr>
        <w:t>Thermochim</w:t>
      </w:r>
      <w:r>
        <w:rPr>
          <w:rFonts w:hint="eastAsia" w:ascii="Times New Roman" w:hAnsi="Times New Roman"/>
          <w:i/>
        </w:rPr>
        <w:t>.</w:t>
      </w:r>
      <w:r>
        <w:rPr>
          <w:rFonts w:ascii="Times New Roman" w:hAnsi="Times New Roman"/>
          <w:i/>
        </w:rPr>
        <w:t xml:space="preserve"> Acta</w:t>
      </w:r>
      <w:r>
        <w:rPr>
          <w:rFonts w:ascii="Times New Roman" w:hAnsi="Times New Roman"/>
        </w:rPr>
        <w:t xml:space="preserve"> </w:t>
      </w:r>
      <w:r>
        <w:rPr>
          <w:rFonts w:ascii="Times New Roman" w:hAnsi="Times New Roman"/>
          <w:b/>
        </w:rPr>
        <w:t>543</w:t>
      </w:r>
      <w:r>
        <w:rPr>
          <w:rFonts w:ascii="Times New Roman" w:hAnsi="Times New Roman"/>
        </w:rPr>
        <w:t>, 165-171, (2012).</w:t>
      </w:r>
    </w:p>
    <w:p w14:paraId="1201743E">
      <w:pPr>
        <w:pStyle w:val="18"/>
        <w:ind w:left="720" w:hanging="720"/>
        <w:rPr>
          <w:rFonts w:ascii="Times New Roman" w:hAnsi="Times New Roman"/>
        </w:rPr>
      </w:pPr>
      <w:r>
        <w:rPr>
          <w:rFonts w:ascii="Times New Roman" w:hAnsi="Times New Roman"/>
        </w:rPr>
        <w:t>3</w:t>
      </w:r>
      <w:r>
        <w:rPr>
          <w:rFonts w:ascii="Times New Roman" w:hAnsi="Times New Roman"/>
        </w:rPr>
        <w:tab/>
      </w:r>
      <w:r>
        <w:rPr>
          <w:rFonts w:ascii="Times New Roman" w:hAnsi="Times New Roman"/>
        </w:rPr>
        <w:t xml:space="preserve">Gornicka, B. &amp; Gorecki, L. TGA/DTG/DSC investigation of thermal ageing effects on polyamide–imide enamel. </w:t>
      </w:r>
      <w:r>
        <w:rPr>
          <w:rFonts w:ascii="Times New Roman" w:hAnsi="Times New Roman"/>
          <w:i/>
        </w:rPr>
        <w:t>J</w:t>
      </w:r>
      <w:r>
        <w:rPr>
          <w:rFonts w:hint="eastAsia" w:ascii="Times New Roman" w:hAnsi="Times New Roman"/>
          <w:i/>
        </w:rPr>
        <w:t>.</w:t>
      </w:r>
      <w:r>
        <w:rPr>
          <w:rFonts w:ascii="Times New Roman" w:hAnsi="Times New Roman"/>
          <w:i/>
        </w:rPr>
        <w:t xml:space="preserve"> Therm</w:t>
      </w:r>
      <w:r>
        <w:rPr>
          <w:rFonts w:hint="eastAsia" w:ascii="Times New Roman" w:hAnsi="Times New Roman"/>
          <w:i/>
        </w:rPr>
        <w:t>.</w:t>
      </w:r>
      <w:r>
        <w:rPr>
          <w:rFonts w:ascii="Times New Roman" w:hAnsi="Times New Roman"/>
          <w:i/>
        </w:rPr>
        <w:t xml:space="preserve"> Anal</w:t>
      </w:r>
      <w:r>
        <w:rPr>
          <w:rFonts w:hint="eastAsia" w:ascii="Times New Roman" w:hAnsi="Times New Roman"/>
          <w:i/>
        </w:rPr>
        <w:t>.</w:t>
      </w:r>
      <w:r>
        <w:rPr>
          <w:rFonts w:ascii="Times New Roman" w:hAnsi="Times New Roman"/>
          <w:i/>
        </w:rPr>
        <w:t xml:space="preserve"> Calorim</w:t>
      </w:r>
      <w:r>
        <w:rPr>
          <w:rFonts w:hint="eastAsia" w:ascii="Times New Roman" w:hAnsi="Times New Roman"/>
          <w:i/>
        </w:rPr>
        <w:t>.</w:t>
      </w:r>
      <w:r>
        <w:rPr>
          <w:rFonts w:ascii="Times New Roman" w:hAnsi="Times New Roman"/>
        </w:rPr>
        <w:t xml:space="preserve"> </w:t>
      </w:r>
      <w:r>
        <w:rPr>
          <w:rFonts w:ascii="Times New Roman" w:hAnsi="Times New Roman"/>
          <w:b/>
        </w:rPr>
        <w:t>101</w:t>
      </w:r>
      <w:r>
        <w:rPr>
          <w:rFonts w:ascii="Times New Roman" w:hAnsi="Times New Roman"/>
        </w:rPr>
        <w:t>, 647-650, (2010).</w:t>
      </w:r>
    </w:p>
    <w:p w14:paraId="5CD51AA8">
      <w:pPr>
        <w:pStyle w:val="18"/>
        <w:ind w:left="720" w:hanging="720"/>
        <w:rPr>
          <w:rFonts w:ascii="Times New Roman" w:hAnsi="Times New Roman"/>
        </w:rPr>
      </w:pPr>
      <w:r>
        <w:rPr>
          <w:rFonts w:ascii="Times New Roman" w:hAnsi="Times New Roman"/>
        </w:rPr>
        <w:t>4</w:t>
      </w:r>
      <w:r>
        <w:rPr>
          <w:rFonts w:ascii="Times New Roman" w:hAnsi="Times New Roman"/>
        </w:rPr>
        <w:tab/>
      </w:r>
      <w:r>
        <w:rPr>
          <w:rFonts w:ascii="Times New Roman" w:hAnsi="Times New Roman"/>
        </w:rPr>
        <w:t xml:space="preserve">Gałka, P., Kowalonek, J. &amp; Kaczmarek, H. Thermogravimetric analysis of thermal stability of poly(methyl methacrylate) films modified with photoinitiators. </w:t>
      </w:r>
      <w:r>
        <w:rPr>
          <w:rFonts w:ascii="Times New Roman" w:hAnsi="Times New Roman"/>
          <w:i/>
        </w:rPr>
        <w:t>J</w:t>
      </w:r>
      <w:r>
        <w:rPr>
          <w:rFonts w:hint="eastAsia" w:ascii="Times New Roman" w:hAnsi="Times New Roman"/>
          <w:i/>
        </w:rPr>
        <w:t>.</w:t>
      </w:r>
      <w:r>
        <w:rPr>
          <w:rFonts w:ascii="Times New Roman" w:hAnsi="Times New Roman"/>
          <w:i/>
        </w:rPr>
        <w:t xml:space="preserve"> Therm</w:t>
      </w:r>
      <w:r>
        <w:rPr>
          <w:rFonts w:hint="eastAsia" w:ascii="Times New Roman" w:hAnsi="Times New Roman"/>
          <w:i/>
        </w:rPr>
        <w:t>.</w:t>
      </w:r>
      <w:r>
        <w:rPr>
          <w:rFonts w:ascii="Times New Roman" w:hAnsi="Times New Roman"/>
          <w:i/>
        </w:rPr>
        <w:t xml:space="preserve"> Anal</w:t>
      </w:r>
      <w:r>
        <w:rPr>
          <w:rFonts w:hint="eastAsia" w:ascii="Times New Roman" w:hAnsi="Times New Roman"/>
          <w:i/>
        </w:rPr>
        <w:t>.</w:t>
      </w:r>
      <w:r>
        <w:rPr>
          <w:rFonts w:ascii="Times New Roman" w:hAnsi="Times New Roman"/>
          <w:i/>
        </w:rPr>
        <w:t xml:space="preserve"> Calorim</w:t>
      </w:r>
      <w:r>
        <w:rPr>
          <w:rFonts w:hint="eastAsia" w:ascii="Times New Roman" w:hAnsi="Times New Roman"/>
          <w:i/>
        </w:rPr>
        <w:t>.</w:t>
      </w:r>
      <w:r>
        <w:rPr>
          <w:rFonts w:ascii="Times New Roman" w:hAnsi="Times New Roman"/>
        </w:rPr>
        <w:t xml:space="preserve"> </w:t>
      </w:r>
      <w:r>
        <w:rPr>
          <w:rFonts w:ascii="Times New Roman" w:hAnsi="Times New Roman"/>
          <w:b/>
        </w:rPr>
        <w:t>115</w:t>
      </w:r>
      <w:r>
        <w:rPr>
          <w:rFonts w:ascii="Times New Roman" w:hAnsi="Times New Roman"/>
        </w:rPr>
        <w:t>, 1387-1394, (2013).</w:t>
      </w:r>
    </w:p>
    <w:p w14:paraId="766C7858">
      <w:pPr>
        <w:pStyle w:val="18"/>
        <w:ind w:left="720" w:hanging="720"/>
        <w:rPr>
          <w:rFonts w:ascii="Times New Roman" w:hAnsi="Times New Roman"/>
        </w:rPr>
      </w:pPr>
      <w:r>
        <w:rPr>
          <w:rFonts w:ascii="Times New Roman" w:hAnsi="Times New Roman"/>
        </w:rPr>
        <w:t>5</w:t>
      </w:r>
      <w:r>
        <w:rPr>
          <w:rFonts w:ascii="Times New Roman" w:hAnsi="Times New Roman"/>
        </w:rPr>
        <w:tab/>
      </w:r>
      <w:r>
        <w:rPr>
          <w:rFonts w:ascii="Times New Roman" w:hAnsi="Times New Roman"/>
        </w:rPr>
        <w:t>Yang, Y.</w:t>
      </w:r>
      <w:r>
        <w:rPr>
          <w:rFonts w:ascii="Times New Roman" w:hAnsi="Times New Roman"/>
          <w:i/>
        </w:rPr>
        <w:t xml:space="preserve"> et al.</w:t>
      </w:r>
      <w:r>
        <w:rPr>
          <w:rFonts w:ascii="Times New Roman" w:hAnsi="Times New Roman"/>
        </w:rPr>
        <w:t xml:space="preserve"> Biodegradation and Mineralization of Polystyrene by Plastic-Eating Mealworms: Part 2. Role of Gut Microorganisms. </w:t>
      </w:r>
      <w:r>
        <w:rPr>
          <w:rFonts w:ascii="Times New Roman" w:hAnsi="Times New Roman"/>
          <w:i/>
        </w:rPr>
        <w:t>Environ</w:t>
      </w:r>
      <w:r>
        <w:rPr>
          <w:rFonts w:hint="eastAsia" w:ascii="Times New Roman" w:hAnsi="Times New Roman"/>
          <w:i/>
        </w:rPr>
        <w:t>.</w:t>
      </w:r>
      <w:r>
        <w:rPr>
          <w:rFonts w:ascii="Times New Roman" w:hAnsi="Times New Roman"/>
          <w:i/>
        </w:rPr>
        <w:t xml:space="preserve"> Sci</w:t>
      </w:r>
      <w:r>
        <w:rPr>
          <w:rFonts w:hint="eastAsia" w:ascii="Times New Roman" w:hAnsi="Times New Roman"/>
          <w:i/>
        </w:rPr>
        <w:t>.</w:t>
      </w:r>
      <w:r>
        <w:rPr>
          <w:rFonts w:ascii="Times New Roman" w:hAnsi="Times New Roman"/>
          <w:i/>
        </w:rPr>
        <w:t xml:space="preserve"> Technol</w:t>
      </w:r>
      <w:r>
        <w:rPr>
          <w:rFonts w:hint="eastAsia" w:ascii="Times New Roman" w:hAnsi="Times New Roman"/>
          <w:i/>
        </w:rPr>
        <w:t>.</w:t>
      </w:r>
      <w:r>
        <w:rPr>
          <w:rFonts w:ascii="Times New Roman" w:hAnsi="Times New Roman"/>
        </w:rPr>
        <w:t xml:space="preserve"> </w:t>
      </w:r>
      <w:r>
        <w:rPr>
          <w:rFonts w:ascii="Times New Roman" w:hAnsi="Times New Roman"/>
          <w:b/>
        </w:rPr>
        <w:t>49</w:t>
      </w:r>
      <w:r>
        <w:rPr>
          <w:rFonts w:ascii="Times New Roman" w:hAnsi="Times New Roman"/>
        </w:rPr>
        <w:t>, 12087-12093, (2015).</w:t>
      </w:r>
    </w:p>
    <w:p w14:paraId="3A51B597">
      <w:pPr>
        <w:pStyle w:val="18"/>
        <w:ind w:left="720" w:hanging="720"/>
        <w:rPr>
          <w:rFonts w:ascii="Times New Roman" w:hAnsi="Times New Roman"/>
        </w:rPr>
      </w:pPr>
      <w:r>
        <w:rPr>
          <w:rFonts w:ascii="Times New Roman" w:hAnsi="Times New Roman"/>
        </w:rPr>
        <w:t>6</w:t>
      </w:r>
      <w:r>
        <w:rPr>
          <w:rFonts w:ascii="Times New Roman" w:hAnsi="Times New Roman"/>
        </w:rPr>
        <w:tab/>
      </w:r>
      <w:r>
        <w:rPr>
          <w:rFonts w:ascii="Times New Roman" w:hAnsi="Times New Roman"/>
        </w:rPr>
        <w:t>Jin, M.-K.</w:t>
      </w:r>
      <w:r>
        <w:rPr>
          <w:rFonts w:ascii="Times New Roman" w:hAnsi="Times New Roman"/>
          <w:i/>
        </w:rPr>
        <w:t xml:space="preserve"> et al.</w:t>
      </w:r>
      <w:r>
        <w:rPr>
          <w:rFonts w:ascii="Times New Roman" w:hAnsi="Times New Roman"/>
        </w:rPr>
        <w:t xml:space="preserve"> Lipid Metabolites as Potential Regulators of the Antibiotic Resistome in Tetramorium caespitum. </w:t>
      </w:r>
      <w:r>
        <w:rPr>
          <w:rFonts w:ascii="Times New Roman" w:hAnsi="Times New Roman"/>
          <w:i/>
        </w:rPr>
        <w:t>Environ</w:t>
      </w:r>
      <w:r>
        <w:rPr>
          <w:rFonts w:hint="eastAsia" w:ascii="Times New Roman" w:hAnsi="Times New Roman"/>
          <w:i/>
        </w:rPr>
        <w:t>.</w:t>
      </w:r>
      <w:r>
        <w:rPr>
          <w:rFonts w:ascii="Times New Roman" w:hAnsi="Times New Roman"/>
          <w:i/>
        </w:rPr>
        <w:t xml:space="preserve"> Sci</w:t>
      </w:r>
      <w:r>
        <w:rPr>
          <w:rFonts w:hint="eastAsia" w:ascii="Times New Roman" w:hAnsi="Times New Roman"/>
          <w:i/>
        </w:rPr>
        <w:t>.</w:t>
      </w:r>
      <w:r>
        <w:rPr>
          <w:rFonts w:ascii="Times New Roman" w:hAnsi="Times New Roman"/>
          <w:i/>
        </w:rPr>
        <w:t xml:space="preserve"> Technol</w:t>
      </w:r>
      <w:r>
        <w:rPr>
          <w:rFonts w:hint="eastAsia" w:ascii="Times New Roman" w:hAnsi="Times New Roman"/>
          <w:i/>
        </w:rPr>
        <w:t>.</w:t>
      </w:r>
      <w:r>
        <w:rPr>
          <w:rFonts w:ascii="Times New Roman" w:hAnsi="Times New Roman"/>
        </w:rPr>
        <w:t xml:space="preserve"> </w:t>
      </w:r>
      <w:r>
        <w:rPr>
          <w:rFonts w:ascii="Times New Roman" w:hAnsi="Times New Roman"/>
          <w:b/>
        </w:rPr>
        <w:t>58</w:t>
      </w:r>
      <w:r>
        <w:rPr>
          <w:rFonts w:ascii="Times New Roman" w:hAnsi="Times New Roman"/>
        </w:rPr>
        <w:t>, 4476–4486, (2024).</w:t>
      </w:r>
    </w:p>
    <w:p w14:paraId="6BB031CD">
      <w:pPr>
        <w:pStyle w:val="18"/>
        <w:ind w:left="720" w:hanging="720"/>
        <w:rPr>
          <w:rFonts w:ascii="Times New Roman" w:hAnsi="Times New Roman"/>
        </w:rPr>
      </w:pPr>
      <w:r>
        <w:rPr>
          <w:rFonts w:ascii="Times New Roman" w:hAnsi="Times New Roman"/>
        </w:rPr>
        <w:t>7</w:t>
      </w:r>
      <w:r>
        <w:rPr>
          <w:rFonts w:ascii="Times New Roman" w:hAnsi="Times New Roman"/>
        </w:rPr>
        <w:tab/>
      </w:r>
      <w:r>
        <w:rPr>
          <w:rFonts w:ascii="Times New Roman" w:hAnsi="Times New Roman"/>
        </w:rPr>
        <w:t>Jin, M. K.</w:t>
      </w:r>
      <w:r>
        <w:rPr>
          <w:rFonts w:ascii="Times New Roman" w:hAnsi="Times New Roman"/>
          <w:i/>
        </w:rPr>
        <w:t xml:space="preserve"> et al.</w:t>
      </w:r>
      <w:r>
        <w:rPr>
          <w:rFonts w:ascii="Times New Roman" w:hAnsi="Times New Roman"/>
        </w:rPr>
        <w:t xml:space="preserve"> Exposure to cypermethrin pesticide disturbs the microbiome and disseminates antibiotic resistance genes in soil and the gut of Enchytraeus crypticus. </w:t>
      </w:r>
      <w:r>
        <w:rPr>
          <w:rFonts w:ascii="Times New Roman" w:hAnsi="Times New Roman"/>
          <w:i/>
        </w:rPr>
        <w:t>J</w:t>
      </w:r>
      <w:r>
        <w:rPr>
          <w:rFonts w:hint="eastAsia" w:ascii="Times New Roman" w:hAnsi="Times New Roman"/>
          <w:i/>
        </w:rPr>
        <w:t>.</w:t>
      </w:r>
      <w:r>
        <w:rPr>
          <w:rFonts w:ascii="Times New Roman" w:hAnsi="Times New Roman"/>
          <w:i/>
        </w:rPr>
        <w:t xml:space="preserve"> Hazard</w:t>
      </w:r>
      <w:r>
        <w:rPr>
          <w:rFonts w:hint="eastAsia" w:ascii="Times New Roman" w:hAnsi="Times New Roman"/>
          <w:i/>
        </w:rPr>
        <w:t>.</w:t>
      </w:r>
      <w:r>
        <w:rPr>
          <w:rFonts w:ascii="Times New Roman" w:hAnsi="Times New Roman"/>
          <w:i/>
        </w:rPr>
        <w:t xml:space="preserve"> Mater</w:t>
      </w:r>
      <w:r>
        <w:rPr>
          <w:rFonts w:hint="eastAsia" w:ascii="Times New Roman" w:hAnsi="Times New Roman"/>
          <w:i/>
        </w:rPr>
        <w:t>.</w:t>
      </w:r>
      <w:r>
        <w:rPr>
          <w:rFonts w:ascii="Times New Roman" w:hAnsi="Times New Roman"/>
        </w:rPr>
        <w:t xml:space="preserve"> </w:t>
      </w:r>
      <w:r>
        <w:rPr>
          <w:rFonts w:ascii="Times New Roman" w:hAnsi="Times New Roman"/>
          <w:b/>
        </w:rPr>
        <w:t>449</w:t>
      </w:r>
      <w:r>
        <w:rPr>
          <w:rFonts w:ascii="Times New Roman" w:hAnsi="Times New Roman"/>
        </w:rPr>
        <w:t>, 131026, (2023).</w:t>
      </w:r>
    </w:p>
    <w:p w14:paraId="61737E68">
      <w:pPr>
        <w:pStyle w:val="18"/>
        <w:ind w:left="720" w:hanging="720"/>
        <w:rPr>
          <w:rFonts w:ascii="Times New Roman" w:hAnsi="Times New Roman"/>
        </w:rPr>
      </w:pPr>
      <w:r>
        <w:rPr>
          <w:rFonts w:ascii="Times New Roman" w:hAnsi="Times New Roman"/>
        </w:rPr>
        <w:t>8</w:t>
      </w:r>
      <w:r>
        <w:rPr>
          <w:rFonts w:ascii="Times New Roman" w:hAnsi="Times New Roman"/>
        </w:rPr>
        <w:tab/>
      </w:r>
      <w:r>
        <w:rPr>
          <w:rFonts w:ascii="Times New Roman" w:hAnsi="Times New Roman"/>
        </w:rPr>
        <w:t>Yang, K.</w:t>
      </w:r>
      <w:r>
        <w:rPr>
          <w:rFonts w:ascii="Times New Roman" w:hAnsi="Times New Roman"/>
          <w:i/>
        </w:rPr>
        <w:t xml:space="preserve"> et al.</w:t>
      </w:r>
      <w:r>
        <w:rPr>
          <w:rFonts w:ascii="Times New Roman" w:hAnsi="Times New Roman"/>
        </w:rPr>
        <w:t xml:space="preserve"> Temporal Dynamics of Antibiotic Resistome in the Plastisphere during Microbial Colonization. </w:t>
      </w:r>
      <w:r>
        <w:rPr>
          <w:rFonts w:ascii="Times New Roman" w:hAnsi="Times New Roman"/>
          <w:i/>
        </w:rPr>
        <w:t>Environ</w:t>
      </w:r>
      <w:r>
        <w:rPr>
          <w:rFonts w:hint="eastAsia" w:ascii="Times New Roman" w:hAnsi="Times New Roman"/>
          <w:i/>
        </w:rPr>
        <w:t>.</w:t>
      </w:r>
      <w:r>
        <w:rPr>
          <w:rFonts w:ascii="Times New Roman" w:hAnsi="Times New Roman"/>
          <w:i/>
        </w:rPr>
        <w:t xml:space="preserve"> Sci</w:t>
      </w:r>
      <w:r>
        <w:rPr>
          <w:rFonts w:hint="eastAsia" w:ascii="Times New Roman" w:hAnsi="Times New Roman"/>
          <w:i/>
        </w:rPr>
        <w:t>.</w:t>
      </w:r>
      <w:r>
        <w:rPr>
          <w:rFonts w:ascii="Times New Roman" w:hAnsi="Times New Roman"/>
          <w:i/>
        </w:rPr>
        <w:t xml:space="preserve"> Technol</w:t>
      </w:r>
      <w:r>
        <w:rPr>
          <w:rFonts w:hint="eastAsia" w:ascii="Times New Roman" w:hAnsi="Times New Roman"/>
          <w:i/>
        </w:rPr>
        <w:t xml:space="preserve">. </w:t>
      </w:r>
      <w:r>
        <w:rPr>
          <w:rFonts w:ascii="Times New Roman" w:hAnsi="Times New Roman"/>
          <w:b/>
        </w:rPr>
        <w:t>54</w:t>
      </w:r>
      <w:r>
        <w:rPr>
          <w:rFonts w:ascii="Times New Roman" w:hAnsi="Times New Roman"/>
        </w:rPr>
        <w:t>, 11322-11332, (2020).</w:t>
      </w:r>
    </w:p>
    <w:p w14:paraId="26C53C37">
      <w:pPr>
        <w:pStyle w:val="18"/>
        <w:ind w:left="720" w:hanging="720"/>
        <w:rPr>
          <w:rFonts w:ascii="Times New Roman" w:hAnsi="Times New Roman"/>
        </w:rPr>
      </w:pPr>
      <w:r>
        <w:rPr>
          <w:rFonts w:ascii="Times New Roman" w:hAnsi="Times New Roman"/>
        </w:rPr>
        <w:t>9</w:t>
      </w:r>
      <w:r>
        <w:rPr>
          <w:rFonts w:ascii="Times New Roman" w:hAnsi="Times New Roman"/>
        </w:rPr>
        <w:tab/>
      </w:r>
      <w:r>
        <w:rPr>
          <w:rFonts w:ascii="Times New Roman" w:hAnsi="Times New Roman"/>
        </w:rPr>
        <w:t>Wang, Y.</w:t>
      </w:r>
      <w:r>
        <w:rPr>
          <w:rFonts w:ascii="Times New Roman" w:hAnsi="Times New Roman"/>
          <w:i/>
        </w:rPr>
        <w:t xml:space="preserve"> et al.</w:t>
      </w:r>
      <w:r>
        <w:rPr>
          <w:rFonts w:ascii="Times New Roman" w:hAnsi="Times New Roman"/>
        </w:rPr>
        <w:t xml:space="preserve"> Different plastics ingestion preferences and efficiencies of superworm (Zophobas atratus Fab.) and yellow mealworm (Tenebrio molitor Linn.) associated with distinct gut microbiome changes. </w:t>
      </w:r>
      <w:r>
        <w:rPr>
          <w:rFonts w:ascii="Times New Roman" w:hAnsi="Times New Roman"/>
          <w:i/>
        </w:rPr>
        <w:t>Sci</w:t>
      </w:r>
      <w:r>
        <w:rPr>
          <w:rFonts w:hint="eastAsia" w:ascii="Times New Roman" w:hAnsi="Times New Roman"/>
          <w:i/>
        </w:rPr>
        <w:t>.</w:t>
      </w:r>
      <w:r>
        <w:rPr>
          <w:rFonts w:ascii="Times New Roman" w:hAnsi="Times New Roman"/>
          <w:i/>
        </w:rPr>
        <w:t xml:space="preserve"> Total Environ</w:t>
      </w:r>
      <w:r>
        <w:rPr>
          <w:rFonts w:hint="eastAsia" w:ascii="Times New Roman" w:hAnsi="Times New Roman"/>
          <w:i/>
        </w:rPr>
        <w:t>.</w:t>
      </w:r>
      <w:r>
        <w:rPr>
          <w:rFonts w:ascii="Times New Roman" w:hAnsi="Times New Roman"/>
        </w:rPr>
        <w:t xml:space="preserve"> </w:t>
      </w:r>
      <w:r>
        <w:rPr>
          <w:rFonts w:ascii="Times New Roman" w:hAnsi="Times New Roman"/>
          <w:b/>
        </w:rPr>
        <w:t>837</w:t>
      </w:r>
      <w:r>
        <w:rPr>
          <w:rFonts w:ascii="Times New Roman" w:hAnsi="Times New Roman"/>
        </w:rPr>
        <w:t>, 155719, (2022).</w:t>
      </w:r>
    </w:p>
    <w:p w14:paraId="77A3DB0D">
      <w:pPr>
        <w:pStyle w:val="18"/>
        <w:ind w:left="720" w:hanging="720"/>
        <w:rPr>
          <w:rFonts w:ascii="Times New Roman" w:hAnsi="Times New Roman"/>
        </w:rPr>
      </w:pPr>
      <w:r>
        <w:rPr>
          <w:rFonts w:ascii="Times New Roman" w:hAnsi="Times New Roman"/>
        </w:rPr>
        <w:t>10</w:t>
      </w:r>
      <w:r>
        <w:rPr>
          <w:rFonts w:ascii="Times New Roman" w:hAnsi="Times New Roman"/>
        </w:rPr>
        <w:tab/>
      </w:r>
      <w:r>
        <w:rPr>
          <w:rFonts w:ascii="Times New Roman" w:hAnsi="Times New Roman"/>
        </w:rPr>
        <w:t>Yang, S. S.</w:t>
      </w:r>
      <w:r>
        <w:rPr>
          <w:rFonts w:ascii="Times New Roman" w:hAnsi="Times New Roman"/>
          <w:i/>
        </w:rPr>
        <w:t xml:space="preserve"> et al.</w:t>
      </w:r>
      <w:r>
        <w:rPr>
          <w:rFonts w:ascii="Times New Roman" w:hAnsi="Times New Roman"/>
        </w:rPr>
        <w:t xml:space="preserve"> Biodegradation of polystyrene wastes in yellow mealworms (larvae of Tenebrio molitor Linnaeus): Factors affecting biodegradation rates and the ability of polystyrene-fed larvae to complete their life cycle. </w:t>
      </w:r>
      <w:r>
        <w:rPr>
          <w:rFonts w:ascii="Times New Roman" w:hAnsi="Times New Roman"/>
          <w:i/>
        </w:rPr>
        <w:t>Chemosphere</w:t>
      </w:r>
      <w:r>
        <w:rPr>
          <w:rFonts w:ascii="Times New Roman" w:hAnsi="Times New Roman"/>
        </w:rPr>
        <w:t xml:space="preserve"> </w:t>
      </w:r>
      <w:r>
        <w:rPr>
          <w:rFonts w:ascii="Times New Roman" w:hAnsi="Times New Roman"/>
          <w:b/>
        </w:rPr>
        <w:t>191</w:t>
      </w:r>
      <w:r>
        <w:rPr>
          <w:rFonts w:ascii="Times New Roman" w:hAnsi="Times New Roman"/>
        </w:rPr>
        <w:t>, 979-989, (2018).</w:t>
      </w:r>
    </w:p>
    <w:p w14:paraId="64177017">
      <w:pPr>
        <w:pStyle w:val="18"/>
        <w:ind w:left="720" w:hanging="720"/>
        <w:rPr>
          <w:rFonts w:ascii="Times New Roman" w:hAnsi="Times New Roman"/>
        </w:rPr>
      </w:pPr>
      <w:r>
        <w:rPr>
          <w:rFonts w:ascii="Times New Roman" w:hAnsi="Times New Roman"/>
        </w:rPr>
        <w:t>11</w:t>
      </w:r>
      <w:r>
        <w:rPr>
          <w:rFonts w:ascii="Times New Roman" w:hAnsi="Times New Roman"/>
        </w:rPr>
        <w:tab/>
      </w:r>
      <w:r>
        <w:rPr>
          <w:rFonts w:ascii="Times New Roman" w:hAnsi="Times New Roman"/>
        </w:rPr>
        <w:t>Brandon, A. M.</w:t>
      </w:r>
      <w:r>
        <w:rPr>
          <w:rFonts w:ascii="Times New Roman" w:hAnsi="Times New Roman"/>
          <w:i/>
        </w:rPr>
        <w:t xml:space="preserve"> et al.</w:t>
      </w:r>
      <w:r>
        <w:rPr>
          <w:rFonts w:ascii="Times New Roman" w:hAnsi="Times New Roman"/>
        </w:rPr>
        <w:t xml:space="preserve"> Biodegradation of Polyethylene and Plastic Mixtures in Mealworms (Larvae of Tenebrio molitor) and Effects on the Gut Microbiome. </w:t>
      </w:r>
      <w:r>
        <w:rPr>
          <w:rFonts w:ascii="Times New Roman" w:hAnsi="Times New Roman"/>
          <w:i/>
        </w:rPr>
        <w:t>Environ</w:t>
      </w:r>
      <w:r>
        <w:rPr>
          <w:rFonts w:hint="eastAsia" w:ascii="Times New Roman" w:hAnsi="Times New Roman"/>
          <w:i/>
        </w:rPr>
        <w:t>.</w:t>
      </w:r>
      <w:r>
        <w:rPr>
          <w:rFonts w:ascii="Times New Roman" w:hAnsi="Times New Roman"/>
          <w:i/>
        </w:rPr>
        <w:t xml:space="preserve"> Sci</w:t>
      </w:r>
      <w:r>
        <w:rPr>
          <w:rFonts w:hint="eastAsia" w:ascii="Times New Roman" w:hAnsi="Times New Roman"/>
          <w:i/>
        </w:rPr>
        <w:t>.</w:t>
      </w:r>
      <w:r>
        <w:rPr>
          <w:rFonts w:ascii="Times New Roman" w:hAnsi="Times New Roman"/>
          <w:i/>
        </w:rPr>
        <w:t xml:space="preserve"> Technol</w:t>
      </w:r>
      <w:r>
        <w:rPr>
          <w:rFonts w:hint="eastAsia" w:ascii="Times New Roman" w:hAnsi="Times New Roman"/>
          <w:i/>
        </w:rPr>
        <w:t>.</w:t>
      </w:r>
      <w:r>
        <w:rPr>
          <w:rFonts w:ascii="Times New Roman" w:hAnsi="Times New Roman"/>
        </w:rPr>
        <w:t xml:space="preserve"> </w:t>
      </w:r>
      <w:r>
        <w:rPr>
          <w:rFonts w:ascii="Times New Roman" w:hAnsi="Times New Roman"/>
          <w:b/>
        </w:rPr>
        <w:t>52</w:t>
      </w:r>
      <w:r>
        <w:rPr>
          <w:rFonts w:ascii="Times New Roman" w:hAnsi="Times New Roman"/>
        </w:rPr>
        <w:t>, 6526-6533, (2018).</w:t>
      </w:r>
    </w:p>
    <w:p w14:paraId="7234119F">
      <w:pPr>
        <w:pStyle w:val="18"/>
        <w:ind w:left="720" w:hanging="720"/>
        <w:rPr>
          <w:rFonts w:ascii="Times New Roman" w:hAnsi="Times New Roman"/>
        </w:rPr>
      </w:pPr>
      <w:r>
        <w:rPr>
          <w:rFonts w:ascii="Times New Roman" w:hAnsi="Times New Roman"/>
        </w:rPr>
        <w:t>12</w:t>
      </w:r>
      <w:r>
        <w:rPr>
          <w:rFonts w:ascii="Times New Roman" w:hAnsi="Times New Roman"/>
        </w:rPr>
        <w:tab/>
      </w:r>
      <w:r>
        <w:rPr>
          <w:rFonts w:ascii="Times New Roman" w:hAnsi="Times New Roman"/>
        </w:rPr>
        <w:t>Mamtimin, T.</w:t>
      </w:r>
      <w:r>
        <w:rPr>
          <w:rFonts w:ascii="Times New Roman" w:hAnsi="Times New Roman"/>
          <w:i/>
        </w:rPr>
        <w:t xml:space="preserve"> et al.</w:t>
      </w:r>
      <w:r>
        <w:rPr>
          <w:rFonts w:ascii="Times New Roman" w:hAnsi="Times New Roman"/>
        </w:rPr>
        <w:t xml:space="preserve"> Gut microbiome of mealworms (Tenebrio molitor Larvae) show similar responses to polystyrene and corn straw diets. </w:t>
      </w:r>
      <w:r>
        <w:rPr>
          <w:rFonts w:ascii="Times New Roman" w:hAnsi="Times New Roman"/>
          <w:i/>
        </w:rPr>
        <w:t>Microbiome</w:t>
      </w:r>
      <w:r>
        <w:rPr>
          <w:rFonts w:ascii="Times New Roman" w:hAnsi="Times New Roman"/>
        </w:rPr>
        <w:t xml:space="preserve"> </w:t>
      </w:r>
      <w:r>
        <w:rPr>
          <w:rFonts w:ascii="Times New Roman" w:hAnsi="Times New Roman"/>
          <w:b/>
        </w:rPr>
        <w:t>11</w:t>
      </w:r>
      <w:r>
        <w:rPr>
          <w:rFonts w:ascii="Times New Roman" w:hAnsi="Times New Roman"/>
        </w:rPr>
        <w:t>, 98, (2023).</w:t>
      </w:r>
    </w:p>
    <w:p w14:paraId="5294F6D9">
      <w:pPr>
        <w:pStyle w:val="18"/>
        <w:ind w:left="720" w:hanging="720"/>
        <w:rPr>
          <w:rFonts w:ascii="Times New Roman" w:hAnsi="Times New Roman"/>
        </w:rPr>
      </w:pPr>
      <w:r>
        <w:rPr>
          <w:rFonts w:ascii="Times New Roman" w:hAnsi="Times New Roman"/>
        </w:rPr>
        <w:t>13</w:t>
      </w:r>
      <w:r>
        <w:rPr>
          <w:rFonts w:ascii="Times New Roman" w:hAnsi="Times New Roman"/>
        </w:rPr>
        <w:tab/>
      </w:r>
      <w:r>
        <w:rPr>
          <w:rFonts w:ascii="Times New Roman" w:hAnsi="Times New Roman"/>
        </w:rPr>
        <w:t>Peng, B. Y.</w:t>
      </w:r>
      <w:r>
        <w:rPr>
          <w:rFonts w:ascii="Times New Roman" w:hAnsi="Times New Roman"/>
          <w:i/>
        </w:rPr>
        <w:t xml:space="preserve"> et al.</w:t>
      </w:r>
      <w:r>
        <w:rPr>
          <w:rFonts w:ascii="Times New Roman" w:hAnsi="Times New Roman"/>
        </w:rPr>
        <w:t xml:space="preserve"> Biodegradation of Polyvinyl Chloride (PVC) in Tenebrio molitor (Coleoptera: Tenebrionidae) larvae. </w:t>
      </w:r>
      <w:r>
        <w:rPr>
          <w:rFonts w:ascii="Times New Roman" w:hAnsi="Times New Roman"/>
          <w:i/>
        </w:rPr>
        <w:t>Environ</w:t>
      </w:r>
      <w:r>
        <w:rPr>
          <w:rFonts w:hint="eastAsia" w:ascii="Times New Roman" w:hAnsi="Times New Roman"/>
          <w:i/>
        </w:rPr>
        <w:t>.</w:t>
      </w:r>
      <w:r>
        <w:rPr>
          <w:rFonts w:ascii="Times New Roman" w:hAnsi="Times New Roman"/>
          <w:i/>
        </w:rPr>
        <w:t xml:space="preserve"> Int</w:t>
      </w:r>
      <w:r>
        <w:rPr>
          <w:rFonts w:hint="eastAsia" w:ascii="Times New Roman" w:hAnsi="Times New Roman"/>
          <w:i/>
        </w:rPr>
        <w:t>.</w:t>
      </w:r>
      <w:r>
        <w:rPr>
          <w:rFonts w:ascii="Times New Roman" w:hAnsi="Times New Roman"/>
        </w:rPr>
        <w:t xml:space="preserve"> </w:t>
      </w:r>
      <w:r>
        <w:rPr>
          <w:rFonts w:ascii="Times New Roman" w:hAnsi="Times New Roman"/>
          <w:b/>
        </w:rPr>
        <w:t>145</w:t>
      </w:r>
      <w:r>
        <w:rPr>
          <w:rFonts w:ascii="Times New Roman" w:hAnsi="Times New Roman"/>
        </w:rPr>
        <w:t>, 106106, (2020).</w:t>
      </w:r>
    </w:p>
    <w:p w14:paraId="37CEC6DD">
      <w:pPr>
        <w:pStyle w:val="18"/>
        <w:ind w:left="720" w:hanging="720"/>
        <w:rPr>
          <w:rFonts w:ascii="Times New Roman" w:hAnsi="Times New Roman"/>
        </w:rPr>
      </w:pPr>
      <w:r>
        <w:rPr>
          <w:rFonts w:ascii="Times New Roman" w:hAnsi="Times New Roman"/>
        </w:rPr>
        <w:t>14</w:t>
      </w:r>
      <w:r>
        <w:rPr>
          <w:rFonts w:ascii="Times New Roman" w:hAnsi="Times New Roman"/>
        </w:rPr>
        <w:tab/>
      </w:r>
      <w:r>
        <w:rPr>
          <w:rFonts w:ascii="Times New Roman" w:hAnsi="Times New Roman"/>
        </w:rPr>
        <w:t xml:space="preserve">Singh, B. &amp; Sharma, N. Mechanistic implications of plastic degradation. </w:t>
      </w:r>
      <w:r>
        <w:rPr>
          <w:rFonts w:ascii="Times New Roman" w:hAnsi="Times New Roman"/>
          <w:i/>
        </w:rPr>
        <w:t>Polym</w:t>
      </w:r>
      <w:r>
        <w:rPr>
          <w:rFonts w:hint="eastAsia" w:ascii="Times New Roman" w:hAnsi="Times New Roman"/>
          <w:i/>
        </w:rPr>
        <w:t>.</w:t>
      </w:r>
      <w:r>
        <w:rPr>
          <w:rFonts w:ascii="Times New Roman" w:hAnsi="Times New Roman"/>
          <w:i/>
        </w:rPr>
        <w:t xml:space="preserve"> Degrad</w:t>
      </w:r>
      <w:r>
        <w:rPr>
          <w:rFonts w:hint="eastAsia" w:ascii="Times New Roman" w:hAnsi="Times New Roman"/>
          <w:i/>
        </w:rPr>
        <w:t>.</w:t>
      </w:r>
      <w:r>
        <w:rPr>
          <w:rFonts w:ascii="Times New Roman" w:hAnsi="Times New Roman"/>
          <w:i/>
        </w:rPr>
        <w:t xml:space="preserve"> Stab</w:t>
      </w:r>
      <w:r>
        <w:rPr>
          <w:rFonts w:hint="eastAsia" w:ascii="Times New Roman" w:hAnsi="Times New Roman"/>
          <w:i/>
        </w:rPr>
        <w:t>.</w:t>
      </w:r>
      <w:r>
        <w:rPr>
          <w:rFonts w:ascii="Times New Roman" w:hAnsi="Times New Roman"/>
        </w:rPr>
        <w:t xml:space="preserve"> </w:t>
      </w:r>
      <w:r>
        <w:rPr>
          <w:rFonts w:ascii="Times New Roman" w:hAnsi="Times New Roman"/>
          <w:b/>
        </w:rPr>
        <w:t>93</w:t>
      </w:r>
      <w:r>
        <w:rPr>
          <w:rFonts w:ascii="Times New Roman" w:hAnsi="Times New Roman"/>
        </w:rPr>
        <w:t>, 561-584, (2008).</w:t>
      </w:r>
    </w:p>
    <w:p w14:paraId="12AFD292">
      <w:pPr>
        <w:pStyle w:val="18"/>
        <w:ind w:left="720" w:hanging="720"/>
        <w:rPr>
          <w:rFonts w:ascii="Times New Roman" w:hAnsi="Times New Roman"/>
        </w:rPr>
      </w:pPr>
      <w:r>
        <w:rPr>
          <w:rFonts w:ascii="Times New Roman" w:hAnsi="Times New Roman"/>
        </w:rPr>
        <w:t>15</w:t>
      </w:r>
      <w:r>
        <w:rPr>
          <w:rFonts w:ascii="Times New Roman" w:hAnsi="Times New Roman"/>
        </w:rPr>
        <w:tab/>
      </w:r>
      <w:r>
        <w:rPr>
          <w:rFonts w:ascii="Times New Roman" w:hAnsi="Times New Roman"/>
        </w:rPr>
        <w:t xml:space="preserve">R Gautam , A. S. B., E K Yanful. A review of biodegradation of synthetic plastic and foams. </w:t>
      </w:r>
      <w:r>
        <w:rPr>
          <w:rFonts w:ascii="Times New Roman" w:hAnsi="Times New Roman"/>
          <w:i/>
        </w:rPr>
        <w:t>Appl</w:t>
      </w:r>
      <w:r>
        <w:rPr>
          <w:rFonts w:hint="eastAsia" w:ascii="Times New Roman" w:hAnsi="Times New Roman"/>
          <w:i/>
        </w:rPr>
        <w:t>.</w:t>
      </w:r>
      <w:r>
        <w:rPr>
          <w:rFonts w:ascii="Times New Roman" w:hAnsi="Times New Roman"/>
          <w:i/>
        </w:rPr>
        <w:t xml:space="preserve"> Biochem</w:t>
      </w:r>
      <w:r>
        <w:rPr>
          <w:rFonts w:hint="eastAsia" w:ascii="Times New Roman" w:hAnsi="Times New Roman"/>
          <w:i/>
        </w:rPr>
        <w:t>.</w:t>
      </w:r>
      <w:r>
        <w:rPr>
          <w:rFonts w:ascii="Times New Roman" w:hAnsi="Times New Roman"/>
          <w:i/>
        </w:rPr>
        <w:t xml:space="preserve"> Biotechnol</w:t>
      </w:r>
      <w:r>
        <w:rPr>
          <w:rFonts w:hint="eastAsia" w:ascii="Times New Roman" w:hAnsi="Times New Roman"/>
          <w:i/>
        </w:rPr>
        <w:t>.</w:t>
      </w:r>
      <w:r>
        <w:rPr>
          <w:rFonts w:ascii="Times New Roman" w:hAnsi="Times New Roman"/>
          <w:i/>
        </w:rPr>
        <w:t xml:space="preserve"> </w:t>
      </w:r>
      <w:r>
        <w:rPr>
          <w:rFonts w:ascii="Times New Roman" w:hAnsi="Times New Roman"/>
        </w:rPr>
        <w:t>(2007).</w:t>
      </w:r>
    </w:p>
    <w:p w14:paraId="7E2DED0C">
      <w:pPr>
        <w:pStyle w:val="18"/>
        <w:ind w:left="720" w:hanging="720"/>
        <w:rPr>
          <w:rFonts w:ascii="Times New Roman" w:hAnsi="Times New Roman"/>
        </w:rPr>
      </w:pPr>
      <w:r>
        <w:rPr>
          <w:rFonts w:ascii="Times New Roman" w:hAnsi="Times New Roman"/>
        </w:rPr>
        <w:t>16</w:t>
      </w:r>
      <w:r>
        <w:rPr>
          <w:rFonts w:ascii="Times New Roman" w:hAnsi="Times New Roman"/>
        </w:rPr>
        <w:tab/>
      </w:r>
      <w:r>
        <w:rPr>
          <w:rFonts w:ascii="Times New Roman" w:hAnsi="Times New Roman"/>
        </w:rPr>
        <w:t>Luo, L.</w:t>
      </w:r>
      <w:r>
        <w:rPr>
          <w:rFonts w:ascii="Times New Roman" w:hAnsi="Times New Roman"/>
          <w:i/>
        </w:rPr>
        <w:t xml:space="preserve"> et al.</w:t>
      </w:r>
      <w:r>
        <w:rPr>
          <w:rFonts w:ascii="Times New Roman" w:hAnsi="Times New Roman"/>
        </w:rPr>
        <w:t xml:space="preserve"> Biodegradation of foam plastics by Zophobas atratus larvae (Coleoptera: Tenebrionidae) associated with changes of gut digestive enzymes activities and microbiome. </w:t>
      </w:r>
      <w:r>
        <w:rPr>
          <w:rFonts w:ascii="Times New Roman" w:hAnsi="Times New Roman"/>
          <w:i/>
        </w:rPr>
        <w:t>Chemosphere</w:t>
      </w:r>
      <w:r>
        <w:rPr>
          <w:rFonts w:ascii="Times New Roman" w:hAnsi="Times New Roman"/>
        </w:rPr>
        <w:t xml:space="preserve"> </w:t>
      </w:r>
      <w:r>
        <w:rPr>
          <w:rFonts w:ascii="Times New Roman" w:hAnsi="Times New Roman"/>
          <w:b/>
        </w:rPr>
        <w:t>282</w:t>
      </w:r>
      <w:r>
        <w:rPr>
          <w:rFonts w:ascii="Times New Roman" w:hAnsi="Times New Roman"/>
        </w:rPr>
        <w:t>, 131006, (2021).</w:t>
      </w:r>
    </w:p>
    <w:p w14:paraId="42EBE689">
      <w:pPr>
        <w:rPr>
          <w:rFonts w:ascii="Times New Roman" w:hAnsi="Times New Roman"/>
          <w:b/>
          <w:bCs/>
        </w:rPr>
      </w:pPr>
      <w:r>
        <w:rPr>
          <w:rFonts w:ascii="Times New Roman" w:hAnsi="Times New Roman"/>
          <w:b/>
          <w:bCs/>
        </w:rPr>
        <w:fldChar w:fldCharType="end"/>
      </w:r>
    </w:p>
    <w:sectPr>
      <w:footerReference r:id="rId4" w:type="default"/>
      <w:pgSz w:w="11906" w:h="16838"/>
      <w:pgMar w:top="1440" w:right="1800" w:bottom="1440" w:left="180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9D51E8">
    <w:pPr>
      <w:pStyle w:val="3"/>
      <w:jc w:val="center"/>
      <w:rPr>
        <w:rFonts w:hint="eastAsia"/>
      </w:rPr>
    </w:pPr>
  </w:p>
  <w:p w14:paraId="4E5BE9ED">
    <w:pPr>
      <w:pStyle w:val="3"/>
      <w:ind w:left="440"/>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96EDA6">
    <w:pPr>
      <w:pStyle w:val="3"/>
      <w:jc w:val="center"/>
      <w:rPr>
        <w:rFonts w:hint="eastAsia"/>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55427B">
                          <w:pPr>
                            <w:pStyle w:val="3"/>
                            <w:rPr>
                              <w:rFonts w:hint="eastAsia"/>
                            </w:rPr>
                          </w:pPr>
                          <w:r>
                            <w:fldChar w:fldCharType="begin"/>
                          </w:r>
                          <w:r>
                            <w:instrText xml:space="preserve"> PAGE  \* MERGEFORMAT </w:instrText>
                          </w:r>
                          <w:r>
                            <w:fldChar w:fldCharType="separate"/>
                          </w:r>
                          <w:r>
                            <w:t>- 2 -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14:paraId="5555427B">
                    <w:pPr>
                      <w:pStyle w:val="3"/>
                      <w:rPr>
                        <w:rFonts w:hint="eastAsia"/>
                      </w:rPr>
                    </w:pPr>
                    <w:r>
                      <w:fldChar w:fldCharType="begin"/>
                    </w:r>
                    <w:r>
                      <w:instrText xml:space="preserve"> PAGE  \* MERGEFORMAT </w:instrText>
                    </w:r>
                    <w:r>
                      <w:fldChar w:fldCharType="separate"/>
                    </w:r>
                    <w:r>
                      <w:t>- 2 -</w:t>
                    </w:r>
                    <w:r>
                      <w:fldChar w:fldCharType="end"/>
                    </w:r>
                  </w:p>
                </w:txbxContent>
              </v:textbox>
            </v:shape>
          </w:pict>
        </mc:Fallback>
      </mc:AlternateContent>
    </w:r>
  </w:p>
  <w:p w14:paraId="3027E162">
    <w:pPr>
      <w:pStyle w:val="3"/>
      <w:ind w:left="440"/>
      <w:rPr>
        <w:rFonts w:hint="eastAsia"/>
      </w:rPr>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76"/>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jZmNGMxM2EzNDdmZmM2MjI2YmY2OWIxMGMyMzBlOTAifQ=="/>
    <w:docVar w:name="EN.InstantFormat" w:val="&lt;ENInstantFormat&gt;&lt;Enabled&gt;1&lt;/Enabled&gt;&lt;ScanUnformatted&gt;1&lt;/ScanUnformatted&gt;&lt;ScanChanges&gt;1&lt;/ScanChanges&gt;&lt;Suspended&gt;0&lt;/Suspended&gt;&lt;/ENInstantFormat&gt;"/>
    <w:docVar w:name="EN.Layout" w:val="&lt;ENLayout&gt;&lt;Style&gt;Nature Communications&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frdrteemwwx2qeed08xvapq2wwe05xa0dd0&quot;&gt;My EndNote Library&lt;record-ids&gt;&lt;item&gt;116&lt;/item&gt;&lt;item&gt;305&lt;/item&gt;&lt;item&gt;517&lt;/item&gt;&lt;item&gt;623&lt;/item&gt;&lt;item&gt;1251&lt;/item&gt;&lt;item&gt;1252&lt;/item&gt;&lt;item&gt;1256&lt;/item&gt;&lt;item&gt;1260&lt;/item&gt;&lt;item&gt;1262&lt;/item&gt;&lt;item&gt;1400&lt;/item&gt;&lt;item&gt;1554&lt;/item&gt;&lt;item&gt;1559&lt;/item&gt;&lt;item&gt;1566&lt;/item&gt;&lt;item&gt;1567&lt;/item&gt;&lt;item&gt;1568&lt;/item&gt;&lt;item&gt;1865&lt;/item&gt;&lt;/record-ids&gt;&lt;/item&gt;&lt;/Libraries&gt;"/>
  </w:docVars>
  <w:rsids>
    <w:rsidRoot w:val="000B4F9E"/>
    <w:rsid w:val="00001A7C"/>
    <w:rsid w:val="00011D45"/>
    <w:rsid w:val="00041FB0"/>
    <w:rsid w:val="0005500E"/>
    <w:rsid w:val="00062107"/>
    <w:rsid w:val="000778BA"/>
    <w:rsid w:val="00077A42"/>
    <w:rsid w:val="00092871"/>
    <w:rsid w:val="000A01E0"/>
    <w:rsid w:val="000A2D43"/>
    <w:rsid w:val="000A550E"/>
    <w:rsid w:val="000B4E72"/>
    <w:rsid w:val="000B4F9E"/>
    <w:rsid w:val="000C25A8"/>
    <w:rsid w:val="000C32B7"/>
    <w:rsid w:val="000C5C52"/>
    <w:rsid w:val="000D4AE0"/>
    <w:rsid w:val="000E7F7A"/>
    <w:rsid w:val="00103263"/>
    <w:rsid w:val="00104732"/>
    <w:rsid w:val="0011178D"/>
    <w:rsid w:val="00111D05"/>
    <w:rsid w:val="0012210F"/>
    <w:rsid w:val="001345A8"/>
    <w:rsid w:val="00137850"/>
    <w:rsid w:val="001517E1"/>
    <w:rsid w:val="001545ED"/>
    <w:rsid w:val="00154C34"/>
    <w:rsid w:val="0016565B"/>
    <w:rsid w:val="00195258"/>
    <w:rsid w:val="001977EB"/>
    <w:rsid w:val="001A49D7"/>
    <w:rsid w:val="001B2D4F"/>
    <w:rsid w:val="001B5693"/>
    <w:rsid w:val="001C18F2"/>
    <w:rsid w:val="001C3102"/>
    <w:rsid w:val="001D3BB0"/>
    <w:rsid w:val="001E0754"/>
    <w:rsid w:val="001E20A4"/>
    <w:rsid w:val="001E2257"/>
    <w:rsid w:val="001E6BC1"/>
    <w:rsid w:val="001F1ADF"/>
    <w:rsid w:val="00211DFE"/>
    <w:rsid w:val="00236A2B"/>
    <w:rsid w:val="00250019"/>
    <w:rsid w:val="00254B7A"/>
    <w:rsid w:val="002550F6"/>
    <w:rsid w:val="0026453F"/>
    <w:rsid w:val="00264BE6"/>
    <w:rsid w:val="00297845"/>
    <w:rsid w:val="002C4A41"/>
    <w:rsid w:val="002C7ABA"/>
    <w:rsid w:val="002D096E"/>
    <w:rsid w:val="002D6B72"/>
    <w:rsid w:val="002F0ACF"/>
    <w:rsid w:val="00303B74"/>
    <w:rsid w:val="00306A77"/>
    <w:rsid w:val="00311BB8"/>
    <w:rsid w:val="00313C1F"/>
    <w:rsid w:val="003235F2"/>
    <w:rsid w:val="0032642D"/>
    <w:rsid w:val="003327F7"/>
    <w:rsid w:val="003346B9"/>
    <w:rsid w:val="00334DE5"/>
    <w:rsid w:val="0033632D"/>
    <w:rsid w:val="0035739D"/>
    <w:rsid w:val="00357DA0"/>
    <w:rsid w:val="00370F20"/>
    <w:rsid w:val="00380569"/>
    <w:rsid w:val="00381AF5"/>
    <w:rsid w:val="00382C16"/>
    <w:rsid w:val="00391309"/>
    <w:rsid w:val="0039345A"/>
    <w:rsid w:val="003A0A10"/>
    <w:rsid w:val="003A164E"/>
    <w:rsid w:val="003A2B07"/>
    <w:rsid w:val="003A3A8D"/>
    <w:rsid w:val="003B197A"/>
    <w:rsid w:val="003C4F55"/>
    <w:rsid w:val="003C71A8"/>
    <w:rsid w:val="003D1E91"/>
    <w:rsid w:val="003D256B"/>
    <w:rsid w:val="003D27EE"/>
    <w:rsid w:val="003E42ED"/>
    <w:rsid w:val="003F03BF"/>
    <w:rsid w:val="003F7094"/>
    <w:rsid w:val="00420CB0"/>
    <w:rsid w:val="0042448E"/>
    <w:rsid w:val="004275E4"/>
    <w:rsid w:val="00433E3E"/>
    <w:rsid w:val="00434F4E"/>
    <w:rsid w:val="004351AC"/>
    <w:rsid w:val="00435EEF"/>
    <w:rsid w:val="00436D36"/>
    <w:rsid w:val="004465DB"/>
    <w:rsid w:val="00446847"/>
    <w:rsid w:val="00461C4C"/>
    <w:rsid w:val="00462173"/>
    <w:rsid w:val="00471CB1"/>
    <w:rsid w:val="00490080"/>
    <w:rsid w:val="004A0723"/>
    <w:rsid w:val="004C1D2F"/>
    <w:rsid w:val="004C3AF5"/>
    <w:rsid w:val="004C6A9A"/>
    <w:rsid w:val="004D6D57"/>
    <w:rsid w:val="004F2A63"/>
    <w:rsid w:val="004F71EC"/>
    <w:rsid w:val="0051077F"/>
    <w:rsid w:val="0051628B"/>
    <w:rsid w:val="00530A6A"/>
    <w:rsid w:val="00532A7B"/>
    <w:rsid w:val="00536A4B"/>
    <w:rsid w:val="00537B0B"/>
    <w:rsid w:val="005424CF"/>
    <w:rsid w:val="00542B63"/>
    <w:rsid w:val="005452C5"/>
    <w:rsid w:val="00546AA6"/>
    <w:rsid w:val="0055586F"/>
    <w:rsid w:val="005577E3"/>
    <w:rsid w:val="005826D4"/>
    <w:rsid w:val="00583A87"/>
    <w:rsid w:val="0058412D"/>
    <w:rsid w:val="00586F4B"/>
    <w:rsid w:val="00596152"/>
    <w:rsid w:val="00597ADD"/>
    <w:rsid w:val="005B4B2A"/>
    <w:rsid w:val="005C46DB"/>
    <w:rsid w:val="005E135C"/>
    <w:rsid w:val="005E5899"/>
    <w:rsid w:val="005F00F5"/>
    <w:rsid w:val="005F1535"/>
    <w:rsid w:val="005F2E5E"/>
    <w:rsid w:val="006034F3"/>
    <w:rsid w:val="006064CD"/>
    <w:rsid w:val="00610C97"/>
    <w:rsid w:val="0061623D"/>
    <w:rsid w:val="00634BD9"/>
    <w:rsid w:val="00644174"/>
    <w:rsid w:val="00670C49"/>
    <w:rsid w:val="0068059A"/>
    <w:rsid w:val="00692304"/>
    <w:rsid w:val="006A57A6"/>
    <w:rsid w:val="006A77FE"/>
    <w:rsid w:val="006C44A6"/>
    <w:rsid w:val="006D3F65"/>
    <w:rsid w:val="006F5501"/>
    <w:rsid w:val="0070106E"/>
    <w:rsid w:val="00736EF8"/>
    <w:rsid w:val="00737BAE"/>
    <w:rsid w:val="00745E7F"/>
    <w:rsid w:val="007524D4"/>
    <w:rsid w:val="0075300E"/>
    <w:rsid w:val="00757447"/>
    <w:rsid w:val="0075777B"/>
    <w:rsid w:val="00761A78"/>
    <w:rsid w:val="00761DC5"/>
    <w:rsid w:val="007716CD"/>
    <w:rsid w:val="00771F75"/>
    <w:rsid w:val="0077698F"/>
    <w:rsid w:val="00776DCB"/>
    <w:rsid w:val="007916A2"/>
    <w:rsid w:val="007950ED"/>
    <w:rsid w:val="00796022"/>
    <w:rsid w:val="007A2C48"/>
    <w:rsid w:val="007A4BCC"/>
    <w:rsid w:val="007C24B4"/>
    <w:rsid w:val="007D756C"/>
    <w:rsid w:val="007F2B5B"/>
    <w:rsid w:val="007F2E55"/>
    <w:rsid w:val="00802938"/>
    <w:rsid w:val="008039B2"/>
    <w:rsid w:val="0081101D"/>
    <w:rsid w:val="0081774A"/>
    <w:rsid w:val="0082621B"/>
    <w:rsid w:val="00846226"/>
    <w:rsid w:val="00867BCB"/>
    <w:rsid w:val="00885125"/>
    <w:rsid w:val="00891D3E"/>
    <w:rsid w:val="0089653D"/>
    <w:rsid w:val="008C070A"/>
    <w:rsid w:val="008C3030"/>
    <w:rsid w:val="008C4006"/>
    <w:rsid w:val="008E3B3C"/>
    <w:rsid w:val="008E3B87"/>
    <w:rsid w:val="008F75F5"/>
    <w:rsid w:val="009004AF"/>
    <w:rsid w:val="00901A84"/>
    <w:rsid w:val="00903A06"/>
    <w:rsid w:val="00916A6E"/>
    <w:rsid w:val="00917817"/>
    <w:rsid w:val="00921CA4"/>
    <w:rsid w:val="00927C31"/>
    <w:rsid w:val="00933550"/>
    <w:rsid w:val="00937AD7"/>
    <w:rsid w:val="0094225B"/>
    <w:rsid w:val="009527B6"/>
    <w:rsid w:val="00953125"/>
    <w:rsid w:val="0095586D"/>
    <w:rsid w:val="00956056"/>
    <w:rsid w:val="009574D1"/>
    <w:rsid w:val="00965F25"/>
    <w:rsid w:val="009821D2"/>
    <w:rsid w:val="0098627B"/>
    <w:rsid w:val="009914DE"/>
    <w:rsid w:val="00991BFC"/>
    <w:rsid w:val="009D0D9D"/>
    <w:rsid w:val="009D51DC"/>
    <w:rsid w:val="009D5C27"/>
    <w:rsid w:val="009F265E"/>
    <w:rsid w:val="00A15F7C"/>
    <w:rsid w:val="00A25AA8"/>
    <w:rsid w:val="00A26FC8"/>
    <w:rsid w:val="00A33615"/>
    <w:rsid w:val="00A359BC"/>
    <w:rsid w:val="00A54BE6"/>
    <w:rsid w:val="00A6149B"/>
    <w:rsid w:val="00A709B5"/>
    <w:rsid w:val="00A84F39"/>
    <w:rsid w:val="00A854C4"/>
    <w:rsid w:val="00A971E8"/>
    <w:rsid w:val="00AA0463"/>
    <w:rsid w:val="00AB3C1B"/>
    <w:rsid w:val="00AC139D"/>
    <w:rsid w:val="00AD1081"/>
    <w:rsid w:val="00AE460D"/>
    <w:rsid w:val="00AE495F"/>
    <w:rsid w:val="00AF5878"/>
    <w:rsid w:val="00B0221D"/>
    <w:rsid w:val="00B04571"/>
    <w:rsid w:val="00B0742E"/>
    <w:rsid w:val="00B16778"/>
    <w:rsid w:val="00B22415"/>
    <w:rsid w:val="00B30235"/>
    <w:rsid w:val="00B33567"/>
    <w:rsid w:val="00B65387"/>
    <w:rsid w:val="00B655E8"/>
    <w:rsid w:val="00B72830"/>
    <w:rsid w:val="00B75BA3"/>
    <w:rsid w:val="00B75C34"/>
    <w:rsid w:val="00B7764B"/>
    <w:rsid w:val="00B77FA1"/>
    <w:rsid w:val="00B80A73"/>
    <w:rsid w:val="00B85786"/>
    <w:rsid w:val="00B87B25"/>
    <w:rsid w:val="00B91CAC"/>
    <w:rsid w:val="00BB1863"/>
    <w:rsid w:val="00BB20EC"/>
    <w:rsid w:val="00BB2A95"/>
    <w:rsid w:val="00BB5141"/>
    <w:rsid w:val="00BC2E95"/>
    <w:rsid w:val="00BC76C1"/>
    <w:rsid w:val="00BD1966"/>
    <w:rsid w:val="00BD2427"/>
    <w:rsid w:val="00BD50E3"/>
    <w:rsid w:val="00BF5666"/>
    <w:rsid w:val="00BF5EC3"/>
    <w:rsid w:val="00C00DBC"/>
    <w:rsid w:val="00C067A4"/>
    <w:rsid w:val="00C106E3"/>
    <w:rsid w:val="00C117A0"/>
    <w:rsid w:val="00C20AF1"/>
    <w:rsid w:val="00C2226D"/>
    <w:rsid w:val="00C24602"/>
    <w:rsid w:val="00C24C3F"/>
    <w:rsid w:val="00C27D75"/>
    <w:rsid w:val="00C50629"/>
    <w:rsid w:val="00C51B7C"/>
    <w:rsid w:val="00C57B14"/>
    <w:rsid w:val="00C822F2"/>
    <w:rsid w:val="00C86505"/>
    <w:rsid w:val="00C86780"/>
    <w:rsid w:val="00C87122"/>
    <w:rsid w:val="00CA2E3A"/>
    <w:rsid w:val="00CA3654"/>
    <w:rsid w:val="00CA6710"/>
    <w:rsid w:val="00CA7B35"/>
    <w:rsid w:val="00CC441F"/>
    <w:rsid w:val="00CC49DB"/>
    <w:rsid w:val="00CC7EF0"/>
    <w:rsid w:val="00CD3B4A"/>
    <w:rsid w:val="00CF0CA8"/>
    <w:rsid w:val="00D05460"/>
    <w:rsid w:val="00D064E6"/>
    <w:rsid w:val="00D07BBF"/>
    <w:rsid w:val="00D103FA"/>
    <w:rsid w:val="00D17FFD"/>
    <w:rsid w:val="00D41ED8"/>
    <w:rsid w:val="00D47086"/>
    <w:rsid w:val="00D62C7F"/>
    <w:rsid w:val="00D845B9"/>
    <w:rsid w:val="00DA1C88"/>
    <w:rsid w:val="00DA4AEE"/>
    <w:rsid w:val="00DB4203"/>
    <w:rsid w:val="00DB52AB"/>
    <w:rsid w:val="00DC47EA"/>
    <w:rsid w:val="00DD1B8F"/>
    <w:rsid w:val="00DD34D0"/>
    <w:rsid w:val="00DD4682"/>
    <w:rsid w:val="00DE0BD5"/>
    <w:rsid w:val="00DE40BA"/>
    <w:rsid w:val="00DE45B5"/>
    <w:rsid w:val="00DF37ED"/>
    <w:rsid w:val="00DF45FC"/>
    <w:rsid w:val="00DF5B54"/>
    <w:rsid w:val="00E02D14"/>
    <w:rsid w:val="00E079DB"/>
    <w:rsid w:val="00E11F05"/>
    <w:rsid w:val="00E13E71"/>
    <w:rsid w:val="00E15A76"/>
    <w:rsid w:val="00E16008"/>
    <w:rsid w:val="00E175DC"/>
    <w:rsid w:val="00E17941"/>
    <w:rsid w:val="00E21476"/>
    <w:rsid w:val="00E2458B"/>
    <w:rsid w:val="00E267F1"/>
    <w:rsid w:val="00E268BA"/>
    <w:rsid w:val="00E3170A"/>
    <w:rsid w:val="00E372C0"/>
    <w:rsid w:val="00E4354F"/>
    <w:rsid w:val="00E4530F"/>
    <w:rsid w:val="00E52C62"/>
    <w:rsid w:val="00E677F9"/>
    <w:rsid w:val="00E7391E"/>
    <w:rsid w:val="00E905EE"/>
    <w:rsid w:val="00E9125C"/>
    <w:rsid w:val="00E94F92"/>
    <w:rsid w:val="00EA2EE0"/>
    <w:rsid w:val="00EC1A7F"/>
    <w:rsid w:val="00EE009E"/>
    <w:rsid w:val="00EE0F81"/>
    <w:rsid w:val="00EE5C07"/>
    <w:rsid w:val="00EF50AA"/>
    <w:rsid w:val="00EF60F1"/>
    <w:rsid w:val="00EF6A36"/>
    <w:rsid w:val="00EF7161"/>
    <w:rsid w:val="00F12DAB"/>
    <w:rsid w:val="00F33975"/>
    <w:rsid w:val="00F41188"/>
    <w:rsid w:val="00F522E4"/>
    <w:rsid w:val="00F53835"/>
    <w:rsid w:val="00F546BF"/>
    <w:rsid w:val="00F573F5"/>
    <w:rsid w:val="00F57DC8"/>
    <w:rsid w:val="00F65FFC"/>
    <w:rsid w:val="00F76478"/>
    <w:rsid w:val="00F8276B"/>
    <w:rsid w:val="00F87AE5"/>
    <w:rsid w:val="00F9028C"/>
    <w:rsid w:val="00F90544"/>
    <w:rsid w:val="00FA4C3C"/>
    <w:rsid w:val="00FB0958"/>
    <w:rsid w:val="00FB1691"/>
    <w:rsid w:val="00FC5808"/>
    <w:rsid w:val="00FD054B"/>
    <w:rsid w:val="00FD077A"/>
    <w:rsid w:val="00FF179E"/>
    <w:rsid w:val="00FF3864"/>
    <w:rsid w:val="18381014"/>
    <w:rsid w:val="1C662768"/>
    <w:rsid w:val="38754EB2"/>
    <w:rsid w:val="48ED764B"/>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等线" w:hAnsi="等线" w:eastAsia="等线" w:cs="Times New Roman"/>
      <w:kern w:val="2"/>
      <w:sz w:val="21"/>
      <w:szCs w:val="21"/>
      <w:lang w:val="en-US" w:eastAsia="zh-CN" w:bidi="ar-SA"/>
    </w:rPr>
  </w:style>
  <w:style w:type="character" w:default="1" w:styleId="9">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annotation text"/>
    <w:basedOn w:val="1"/>
    <w:link w:val="22"/>
    <w:unhideWhenUsed/>
    <w:qFormat/>
    <w:uiPriority w:val="99"/>
    <w:pPr>
      <w:jc w:val="left"/>
    </w:pPr>
  </w:style>
  <w:style w:type="paragraph" w:styleId="3">
    <w:name w:val="footer"/>
    <w:basedOn w:val="1"/>
    <w:link w:val="14"/>
    <w:unhideWhenUsed/>
    <w:qFormat/>
    <w:uiPriority w:val="99"/>
    <w:pPr>
      <w:tabs>
        <w:tab w:val="center" w:pos="4153"/>
        <w:tab w:val="right" w:pos="8306"/>
      </w:tabs>
      <w:snapToGrid w:val="0"/>
      <w:jc w:val="left"/>
    </w:pPr>
    <w:rPr>
      <w:sz w:val="18"/>
      <w:szCs w:val="18"/>
    </w:rPr>
  </w:style>
  <w:style w:type="paragraph" w:styleId="4">
    <w:name w:val="header"/>
    <w:basedOn w:val="1"/>
    <w:link w:val="13"/>
    <w:unhideWhenUsed/>
    <w:qFormat/>
    <w:uiPriority w:val="99"/>
    <w:pPr>
      <w:tabs>
        <w:tab w:val="center" w:pos="4153"/>
        <w:tab w:val="right" w:pos="8306"/>
      </w:tabs>
      <w:snapToGrid w:val="0"/>
      <w:jc w:val="center"/>
    </w:pPr>
    <w:rPr>
      <w:sz w:val="18"/>
      <w:szCs w:val="18"/>
    </w:rPr>
  </w:style>
  <w:style w:type="paragraph" w:styleId="5">
    <w:name w:val="Normal (Web)"/>
    <w:basedOn w:val="1"/>
    <w:semiHidden/>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6">
    <w:name w:val="annotation subject"/>
    <w:basedOn w:val="2"/>
    <w:next w:val="2"/>
    <w:link w:val="23"/>
    <w:semiHidden/>
    <w:unhideWhenUsed/>
    <w:qFormat/>
    <w:uiPriority w:val="99"/>
    <w:rPr>
      <w:b/>
      <w:bCs/>
    </w:rPr>
  </w:style>
  <w:style w:type="table" w:styleId="8">
    <w:name w:val="Table Grid"/>
    <w:basedOn w:val="7"/>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Hyperlink"/>
    <w:basedOn w:val="9"/>
    <w:unhideWhenUsed/>
    <w:qFormat/>
    <w:uiPriority w:val="99"/>
    <w:rPr>
      <w:color w:val="0563C1" w:themeColor="hyperlink"/>
      <w:u w:val="single"/>
      <w14:textFill>
        <w14:solidFill>
          <w14:schemeClr w14:val="hlink"/>
        </w14:solidFill>
      </w14:textFill>
    </w:rPr>
  </w:style>
  <w:style w:type="character" w:styleId="11">
    <w:name w:val="annotation reference"/>
    <w:basedOn w:val="9"/>
    <w:semiHidden/>
    <w:unhideWhenUsed/>
    <w:qFormat/>
    <w:uiPriority w:val="99"/>
    <w:rPr>
      <w:sz w:val="21"/>
      <w:szCs w:val="21"/>
    </w:rPr>
  </w:style>
  <w:style w:type="character" w:customStyle="1" w:styleId="12">
    <w:name w:val="未处理的提及1"/>
    <w:basedOn w:val="9"/>
    <w:semiHidden/>
    <w:unhideWhenUsed/>
    <w:qFormat/>
    <w:uiPriority w:val="99"/>
    <w:rPr>
      <w:color w:val="605E5C"/>
      <w:shd w:val="clear" w:color="auto" w:fill="E1DFDD"/>
    </w:rPr>
  </w:style>
  <w:style w:type="character" w:customStyle="1" w:styleId="13">
    <w:name w:val="页眉 字符"/>
    <w:basedOn w:val="9"/>
    <w:link w:val="4"/>
    <w:qFormat/>
    <w:uiPriority w:val="99"/>
    <w:rPr>
      <w:rFonts w:ascii="等线" w:hAnsi="等线" w:eastAsia="等线" w:cs="Times New Roman"/>
      <w:sz w:val="18"/>
      <w:szCs w:val="18"/>
    </w:rPr>
  </w:style>
  <w:style w:type="character" w:customStyle="1" w:styleId="14">
    <w:name w:val="页脚 字符"/>
    <w:basedOn w:val="9"/>
    <w:link w:val="3"/>
    <w:qFormat/>
    <w:uiPriority w:val="99"/>
    <w:rPr>
      <w:rFonts w:ascii="等线" w:hAnsi="等线" w:eastAsia="等线" w:cs="Times New Roman"/>
      <w:sz w:val="18"/>
      <w:szCs w:val="18"/>
    </w:rPr>
  </w:style>
  <w:style w:type="paragraph" w:customStyle="1" w:styleId="15">
    <w:name w:val="列表段落1"/>
    <w:basedOn w:val="1"/>
    <w:qFormat/>
    <w:uiPriority w:val="0"/>
    <w:pPr>
      <w:ind w:firstLine="420" w:firstLineChars="200"/>
    </w:pPr>
    <w:rPr>
      <w:rFonts w:ascii="Times New Roman" w:hAnsi="Times New Roman" w:eastAsia="宋体"/>
    </w:rPr>
  </w:style>
  <w:style w:type="paragraph" w:customStyle="1" w:styleId="16">
    <w:name w:val="EndNote Bibliography Title"/>
    <w:basedOn w:val="1"/>
    <w:link w:val="17"/>
    <w:qFormat/>
    <w:uiPriority w:val="0"/>
    <w:pPr>
      <w:jc w:val="center"/>
    </w:pPr>
    <w:rPr>
      <w:sz w:val="20"/>
    </w:rPr>
  </w:style>
  <w:style w:type="character" w:customStyle="1" w:styleId="17">
    <w:name w:val="EndNote Bibliography Title 字符"/>
    <w:basedOn w:val="9"/>
    <w:link w:val="16"/>
    <w:qFormat/>
    <w:uiPriority w:val="0"/>
    <w:rPr>
      <w:rFonts w:ascii="等线" w:hAnsi="等线" w:eastAsia="等线" w:cs="Times New Roman"/>
      <w:kern w:val="2"/>
      <w:szCs w:val="21"/>
    </w:rPr>
  </w:style>
  <w:style w:type="paragraph" w:customStyle="1" w:styleId="18">
    <w:name w:val="EndNote Bibliography"/>
    <w:basedOn w:val="1"/>
    <w:link w:val="19"/>
    <w:qFormat/>
    <w:uiPriority w:val="0"/>
    <w:rPr>
      <w:sz w:val="20"/>
    </w:rPr>
  </w:style>
  <w:style w:type="character" w:customStyle="1" w:styleId="19">
    <w:name w:val="EndNote Bibliography 字符"/>
    <w:basedOn w:val="9"/>
    <w:link w:val="18"/>
    <w:qFormat/>
    <w:uiPriority w:val="0"/>
    <w:rPr>
      <w:rFonts w:ascii="等线" w:hAnsi="等线" w:eastAsia="等线" w:cs="Times New Roman"/>
      <w:kern w:val="2"/>
      <w:szCs w:val="21"/>
    </w:rPr>
  </w:style>
  <w:style w:type="paragraph" w:customStyle="1" w:styleId="20">
    <w:name w:val="正文1"/>
    <w:autoRedefine/>
    <w:qFormat/>
    <w:uiPriority w:val="0"/>
    <w:pPr>
      <w:jc w:val="both"/>
    </w:pPr>
    <w:rPr>
      <w:rFonts w:ascii="等线" w:hAnsi="等线" w:eastAsia="宋体" w:cs="宋体"/>
      <w:kern w:val="2"/>
      <w:sz w:val="21"/>
      <w:szCs w:val="21"/>
      <w:lang w:val="en-US" w:eastAsia="zh-CN" w:bidi="ar-SA"/>
    </w:rPr>
  </w:style>
  <w:style w:type="paragraph" w:customStyle="1" w:styleId="21">
    <w:name w:val="修订1"/>
    <w:hidden/>
    <w:unhideWhenUsed/>
    <w:qFormat/>
    <w:uiPriority w:val="99"/>
    <w:rPr>
      <w:rFonts w:ascii="等线" w:hAnsi="等线" w:eastAsia="等线" w:cs="Times New Roman"/>
      <w:kern w:val="2"/>
      <w:sz w:val="21"/>
      <w:szCs w:val="21"/>
      <w:lang w:val="en-US" w:eastAsia="zh-CN" w:bidi="ar-SA"/>
    </w:rPr>
  </w:style>
  <w:style w:type="character" w:customStyle="1" w:styleId="22">
    <w:name w:val="批注文字 字符"/>
    <w:basedOn w:val="9"/>
    <w:link w:val="2"/>
    <w:qFormat/>
    <w:uiPriority w:val="99"/>
    <w:rPr>
      <w:rFonts w:ascii="等线" w:hAnsi="等线" w:eastAsia="等线" w:cs="Times New Roman"/>
      <w:kern w:val="2"/>
      <w:sz w:val="21"/>
      <w:szCs w:val="21"/>
    </w:rPr>
  </w:style>
  <w:style w:type="character" w:customStyle="1" w:styleId="23">
    <w:name w:val="批注主题 字符"/>
    <w:basedOn w:val="22"/>
    <w:link w:val="6"/>
    <w:semiHidden/>
    <w:qFormat/>
    <w:uiPriority w:val="99"/>
    <w:rPr>
      <w:rFonts w:ascii="等线" w:hAnsi="等线" w:eastAsia="等线" w:cs="Times New Roman"/>
      <w:b/>
      <w:bCs/>
      <w:kern w:val="2"/>
      <w:sz w:val="21"/>
      <w:szCs w:val="21"/>
    </w:rPr>
  </w:style>
  <w:style w:type="paragraph" w:customStyle="1" w:styleId="24">
    <w:name w:val="Revision"/>
    <w:hidden/>
    <w:unhideWhenUsed/>
    <w:qFormat/>
    <w:uiPriority w:val="99"/>
    <w:rPr>
      <w:rFonts w:ascii="等线" w:hAnsi="等线" w:eastAsia="等线" w:cs="Times New Roman"/>
      <w:kern w:val="2"/>
      <w:sz w:val="21"/>
      <w:szCs w:val="21"/>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jpe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6" Type="http://schemas.openxmlformats.org/officeDocument/2006/relationships/fontTable" Target="fontTable.xml"/><Relationship Id="rId25" Type="http://schemas.openxmlformats.org/officeDocument/2006/relationships/customXml" Target="../customXml/item1.xml"/><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20</Pages>
  <Words>3723</Words>
  <Characters>20266</Characters>
  <Lines>547</Lines>
  <Paragraphs>273</Paragraphs>
  <TotalTime>99</TotalTime>
  <ScaleCrop>false</ScaleCrop>
  <LinksUpToDate>false</LinksUpToDate>
  <CharactersWithSpaces>23776</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2025-04-07T06:40:00Z</dcterms:created>
  <dc:creator>郭 鸿钦</dc:creator>
  <cp:lastModifiedBy>鸿</cp:lastModifiedBy>
  <dcterms:modified xsi:type="dcterms:W3CDTF">2025-04-23T02:53:34Z</dcterms:modified>
  <cp:revision>36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E43906BFAF9644BB94CF820976A8579D_13</vt:lpwstr>
  </property>
  <property fmtid="{D5CDD505-2E9C-101B-9397-08002B2CF9AE}" pid="4" name="KSOTemplateDocerSaveRecord">
    <vt:lpwstr>eyJoZGlkIjoiZjZmNGMxM2EzNDdmZmM2MjI2YmY2OWIxMGMyMzBlOTAiLCJ1c2VySWQiOiIzNzAyOTYyNTgifQ==</vt:lpwstr>
  </property>
</Properties>
</file>