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09AE" w14:textId="5A8A1CD9" w:rsidR="00AD411C" w:rsidRPr="00425B12" w:rsidRDefault="00AD411C" w:rsidP="00AD411C">
      <w:pPr>
        <w:widowControl w:val="0"/>
        <w:spacing w:before="40" w:line="48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25B12">
        <w:rPr>
          <w:rStyle w:val="normaltextrun"/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EXPERIENCES ACCESSING AND RECEIVING TUMOUR GENETIC PROFILING IN VICTORIA: A CONSUMER-LED CROSS-SECTIONAL SURVEY STUDY  </w:t>
      </w:r>
      <w:r w:rsidRPr="00425B12">
        <w:rPr>
          <w:rStyle w:val="eop"/>
          <w:rFonts w:ascii="Times New Roman" w:hAnsi="Times New Roman" w:cs="Times New Roman"/>
          <w:color w:val="000000" w:themeColor="text1"/>
          <w:shd w:val="clear" w:color="auto" w:fill="FFFFFF"/>
        </w:rPr>
        <w:t> </w:t>
      </w:r>
    </w:p>
    <w:p w14:paraId="569FB254" w14:textId="3A8722B0" w:rsidR="00AD411C" w:rsidRPr="00425B12" w:rsidRDefault="00AD411C" w:rsidP="00AD411C">
      <w:pPr>
        <w:widowControl w:val="0"/>
        <w:spacing w:before="40" w:line="480" w:lineRule="auto"/>
        <w:jc w:val="both"/>
        <w:rPr>
          <w:rFonts w:ascii="Times New Roman" w:hAnsi="Times New Roman" w:cs="Times New Roman"/>
          <w:color w:val="000000" w:themeColor="text1"/>
          <w:lang w:eastAsia="en-AU"/>
        </w:rPr>
      </w:pPr>
      <w:r w:rsidRPr="00425B12">
        <w:rPr>
          <w:rFonts w:ascii="Times New Roman" w:hAnsi="Times New Roman" w:cs="Times New Roman"/>
          <w:b/>
          <w:bCs/>
          <w:color w:val="000000" w:themeColor="text1"/>
          <w:lang w:eastAsia="en-AU"/>
        </w:rPr>
        <w:t>Victorian Comprehensive Cancer Centre (VCCC) Alliance Personalised Cancer Care Consumer Reference Group:</w:t>
      </w:r>
      <w:r w:rsidRPr="00425B12">
        <w:rPr>
          <w:rFonts w:ascii="Times New Roman" w:hAnsi="Times New Roman" w:cs="Times New Roman"/>
          <w:color w:val="000000" w:themeColor="text1"/>
          <w:lang w:val="en-GB" w:eastAsia="en-AU"/>
        </w:rPr>
        <w:t xml:space="preserve"> Kathleen Minas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val="en-GB"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val="en-GB" w:eastAsia="en-AU"/>
        </w:rPr>
        <w:t>*, Melissa Sheldon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val="en-GB"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val="en-GB" w:eastAsia="en-AU"/>
        </w:rPr>
        <w:t>*, Sonja Ilievska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val="en-GB"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val="en-GB" w:eastAsia="en-AU"/>
        </w:rPr>
        <w:t>*, Naveena Nekkalapudi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val="en-GB"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val="en-GB" w:eastAsia="en-AU"/>
        </w:rPr>
        <w:t>*, Kenneth Young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val="en-GB"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val="en-GB" w:eastAsia="en-AU"/>
        </w:rPr>
        <w:t>*, Jonathan Ashley Granek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val="en-GB"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val="en-GB" w:eastAsia="en-AU"/>
        </w:rPr>
        <w:t>*, Victoria Sharp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val="en-GB"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val="en-GB" w:eastAsia="en-AU"/>
        </w:rPr>
        <w:t>*, Beth Doggett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val="en-GB"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val="en-GB" w:eastAsia="en-AU"/>
        </w:rPr>
        <w:t xml:space="preserve">*        </w:t>
      </w:r>
      <w:r w:rsidRPr="00425B12">
        <w:rPr>
          <w:rFonts w:ascii="Times New Roman" w:hAnsi="Times New Roman" w:cs="Times New Roman"/>
          <w:b/>
          <w:bCs/>
          <w:color w:val="000000" w:themeColor="text1"/>
          <w:lang w:eastAsia="en-AU"/>
        </w:rPr>
        <w:t>Victorian Comprehensive Cancer Centre (VCCC) Alliance staff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>: Genevieve Dall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>, Joanne M Britto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>, Nonie Chan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>, Michelle Barrett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eastAsia="en-AU"/>
        </w:rPr>
        <w:t>1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>, Mark Buzza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eastAsia="en-AU"/>
        </w:rPr>
        <w:t xml:space="preserve"> 1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 xml:space="preserve">. </w:t>
      </w:r>
      <w:r w:rsidRPr="00425B12">
        <w:rPr>
          <w:rFonts w:ascii="Times New Roman" w:hAnsi="Times New Roman" w:cs="Times New Roman"/>
          <w:b/>
          <w:bCs/>
          <w:color w:val="000000" w:themeColor="text1"/>
          <w:lang w:eastAsia="en-AU"/>
        </w:rPr>
        <w:t xml:space="preserve">Research Support Team (University of Melbourne): 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>Tamara Jones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eastAsia="en-AU"/>
        </w:rPr>
        <w:t>2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>, Sarah Stratulate,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eastAsia="en-AU"/>
        </w:rPr>
        <w:t>2,3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 xml:space="preserve"> Camille E Short.</w:t>
      </w:r>
      <w:r w:rsidRPr="00425B12">
        <w:rPr>
          <w:rFonts w:ascii="Times New Roman" w:hAnsi="Times New Roman" w:cs="Times New Roman"/>
          <w:color w:val="000000" w:themeColor="text1"/>
          <w:vertAlign w:val="superscript"/>
          <w:lang w:eastAsia="en-AU"/>
        </w:rPr>
        <w:t>2,3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 xml:space="preserve">  </w:t>
      </w:r>
      <w:r w:rsidRPr="00425B12">
        <w:rPr>
          <w:rFonts w:ascii="Times New Roman" w:hAnsi="Times New Roman" w:cs="Times New Roman"/>
          <w:b/>
          <w:bCs/>
          <w:color w:val="000000" w:themeColor="text1"/>
          <w:lang w:eastAsia="en-AU"/>
        </w:rPr>
        <w:t xml:space="preserve"> </w:t>
      </w:r>
      <w:r w:rsidRPr="00425B12">
        <w:rPr>
          <w:rFonts w:ascii="Times New Roman" w:hAnsi="Times New Roman" w:cs="Times New Roman"/>
          <w:color w:val="000000" w:themeColor="text1"/>
          <w:lang w:eastAsia="en-AU"/>
        </w:rPr>
        <w:t xml:space="preserve"> </w:t>
      </w:r>
      <w:r w:rsidRPr="00425B12">
        <w:rPr>
          <w:rFonts w:ascii="Times New Roman" w:hAnsi="Times New Roman" w:cs="Times New Roman"/>
          <w:b/>
          <w:bCs/>
          <w:color w:val="000000" w:themeColor="text1"/>
          <w:lang w:eastAsia="en-AU"/>
        </w:rPr>
        <w:t> </w:t>
      </w:r>
    </w:p>
    <w:p w14:paraId="4789345B" w14:textId="77777777" w:rsidR="00AD411C" w:rsidRPr="00425B12" w:rsidRDefault="00AD411C" w:rsidP="00AD411C">
      <w:pPr>
        <w:widowControl w:val="0"/>
        <w:spacing w:before="40" w:line="480" w:lineRule="auto"/>
        <w:jc w:val="both"/>
        <w:rPr>
          <w:rFonts w:ascii="Times New Roman" w:hAnsi="Times New Roman" w:cs="Times New Roman"/>
          <w:color w:val="000000" w:themeColor="text1"/>
          <w:lang w:eastAsia="en-AU"/>
        </w:rPr>
      </w:pPr>
      <w:r w:rsidRPr="00425B12">
        <w:rPr>
          <w:rFonts w:ascii="Times New Roman" w:hAnsi="Times New Roman" w:cs="Times New Roman"/>
          <w:color w:val="000000" w:themeColor="text1"/>
          <w:lang w:eastAsia="en-AU"/>
        </w:rPr>
        <w:t xml:space="preserve">*Equal first author </w:t>
      </w:r>
    </w:p>
    <w:p w14:paraId="75AA59DA" w14:textId="77777777" w:rsidR="00AD411C" w:rsidRPr="00425B12" w:rsidRDefault="00AD411C" w:rsidP="00AD411C">
      <w:pPr>
        <w:pStyle w:val="Heading1"/>
        <w:widowControl w:val="0"/>
        <w:spacing w:before="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5F563" w14:textId="437078A5" w:rsidR="00AD411C" w:rsidRPr="00425B12" w:rsidRDefault="00AD411C" w:rsidP="00AD411C">
      <w:pPr>
        <w:pStyle w:val="Heading1"/>
        <w:widowControl w:val="0"/>
        <w:spacing w:before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file 2.  GRIPP2 reporting  as per </w:t>
      </w:r>
      <w:r w:rsidR="00206496" w:rsidRPr="00425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examples </w:t>
      </w:r>
      <w:r w:rsidRPr="00425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Staniszewska </w:t>
      </w:r>
      <w:r w:rsidRPr="00425B1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425B12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 &lt;EndNote&gt;&lt;Cite&gt;&lt;Author&gt;Staniszewska&lt;/Author&gt;&lt;Year&gt;2017&lt;/Year&gt;&lt;RecNum&gt;7780&lt;/RecNum&gt;&lt;DisplayText&gt;(1)&lt;/DisplayText&gt;&lt;record&gt;&lt;rec-number&gt;7780&lt;/rec-number&gt;&lt;foreign-keys&gt;&lt;key app="EN" db-id="f0a0tapx99sppjew99u55fdyfttvzt99a5za" timestamp="1742434165"&gt;7780&lt;/key&gt;&lt;/foreign-keys&gt;&lt;ref-type name="Journal Article"&gt;17&lt;/ref-type&gt;&lt;contributors&gt;&lt;authors&gt;&lt;author&gt;Staniszewska, S.&lt;/author&gt;&lt;author&gt;Brett, J.&lt;/author&gt;&lt;author&gt;Simera, I.&lt;/author&gt;&lt;author&gt;Seers, K.&lt;/author&gt;&lt;author&gt;Mockford, C.&lt;/author&gt;&lt;author&gt;Goodlad, S.&lt;/author&gt;&lt;author&gt;Altman, D. G.&lt;/author&gt;&lt;author&gt;Moher, D.&lt;/author&gt;&lt;author&gt;Barber, R.&lt;/author&gt;&lt;author&gt;Denegri, S.&lt;/author&gt;&lt;author&gt;Entwistle, A.&lt;/author&gt;&lt;author&gt;Littlejohns, P.&lt;/author&gt;&lt;author&gt;Morris, C.&lt;/author&gt;&lt;author&gt;Suleman, R.&lt;/author&gt;&lt;author&gt;Thomas, V.&lt;/author&gt;&lt;author&gt;Tysall, C.&lt;/author&gt;&lt;/authors&gt;&lt;/contributors&gt;&lt;titles&gt;&lt;title&gt;GRIPP2 reporting checklists: tools to improve reporting of patient and public involvement in research&lt;/title&gt;&lt;secondary-title&gt;Research Involvement and Engagement&lt;/secondary-title&gt;&lt;/titles&gt;&lt;periodical&gt;&lt;full-title&gt;Research Involvement and Engagement&lt;/full-title&gt;&lt;/periodical&gt;&lt;pages&gt;13&lt;/pages&gt;&lt;volume&gt;3&lt;/volume&gt;&lt;number&gt;1&lt;/number&gt;&lt;dates&gt;&lt;year&gt;2017&lt;/year&gt;&lt;pub-dates&gt;&lt;date&gt;2017/08/02&lt;/date&gt;&lt;/pub-dates&gt;&lt;/dates&gt;&lt;isbn&gt;2056-7529&lt;/isbn&gt;&lt;urls&gt;&lt;related-urls&gt;&lt;url&gt;https://doi.org/10.1186/s40900-017-0062-2&lt;/url&gt;&lt;/related-urls&gt;&lt;/urls&gt;&lt;electronic-resource-num&gt;10.1186/s40900-017-0062-2&lt;/electronic-resource-num&gt;&lt;/record&gt;&lt;/Cite&gt;&lt;/EndNote&gt;</w:instrText>
      </w:r>
      <w:r w:rsidRPr="00425B1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425B1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(1)</w:t>
      </w:r>
      <w:r w:rsidRPr="00425B12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425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0F050CB" w14:textId="20F08CBA" w:rsidR="001A6A30" w:rsidRPr="00425B12" w:rsidRDefault="001A6A30" w:rsidP="001A6A30">
      <w:pP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</w:p>
    <w:tbl>
      <w:tblPr>
        <w:tblW w:w="5000" w:type="pct"/>
        <w:tblBorders>
          <w:top w:val="single" w:sz="12" w:space="0" w:color="D5D5D5"/>
          <w:left w:val="single" w:sz="12" w:space="0" w:color="D5D5D5"/>
          <w:bottom w:val="single" w:sz="12" w:space="0" w:color="D5D5D5"/>
          <w:right w:val="single" w:sz="12" w:space="0" w:color="D5D5D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5992"/>
      </w:tblGrid>
      <w:tr w:rsidR="00425B12" w:rsidRPr="00425B12" w14:paraId="0E6AD60B" w14:textId="77777777" w:rsidTr="001A6A30">
        <w:trPr>
          <w:tblHeader/>
        </w:trPr>
        <w:tc>
          <w:tcPr>
            <w:tcW w:w="167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83990" w14:textId="77777777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Section and topic</w:t>
            </w:r>
          </w:p>
        </w:tc>
        <w:tc>
          <w:tcPr>
            <w:tcW w:w="332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shd w:val="clear" w:color="auto" w:fill="E6E6E6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A51D89" w14:textId="77777777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Item</w:t>
            </w:r>
          </w:p>
        </w:tc>
      </w:tr>
      <w:tr w:rsidR="00425B12" w:rsidRPr="00425B12" w14:paraId="51B1D55E" w14:textId="77777777" w:rsidTr="001A6A30">
        <w:tc>
          <w:tcPr>
            <w:tcW w:w="167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A227E2" w14:textId="7223D2FD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Aim</w:t>
            </w:r>
          </w:p>
          <w:p w14:paraId="6EE0D24E" w14:textId="636233E3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Report the aim of the study</w:t>
            </w:r>
          </w:p>
        </w:tc>
        <w:tc>
          <w:tcPr>
            <w:tcW w:w="332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F0E5EF" w14:textId="1A5BEBA8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To </w:t>
            </w:r>
            <w:r w:rsidR="009F7A9F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inform the equitable and ethical roll out of tumour </w:t>
            </w:r>
            <w:r w:rsidR="00E81938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genetic </w:t>
            </w:r>
            <w:r w:rsidR="009F7A9F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profiling in Victoria, Australia. 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To</w:t>
            </w:r>
            <w:r w:rsidR="004D5F4E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empower consumers to conduct and lead research</w:t>
            </w:r>
            <w:r w:rsidR="00A3144B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, </w:t>
            </w:r>
          </w:p>
        </w:tc>
      </w:tr>
      <w:tr w:rsidR="00425B12" w:rsidRPr="00425B12" w14:paraId="6F635F7D" w14:textId="77777777" w:rsidTr="001A6A30">
        <w:tc>
          <w:tcPr>
            <w:tcW w:w="167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53654B" w14:textId="45D0F78F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Methods</w:t>
            </w:r>
          </w:p>
          <w:p w14:paraId="5061C889" w14:textId="7CB5FF43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Provide a clear description of the methods used for PPI in the study</w:t>
            </w:r>
          </w:p>
        </w:tc>
        <w:tc>
          <w:tcPr>
            <w:tcW w:w="332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5704E3" w14:textId="536C3FBB" w:rsidR="001A6A30" w:rsidRPr="00425B12" w:rsidRDefault="00A3144B" w:rsidP="001A6A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The consumer-led research process is described in detail</w:t>
            </w:r>
            <w:r w:rsidR="00DE5445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within the manuscript, with additional information provided</w:t>
            </w:r>
            <w:r w:rsidR="001828DE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="00DE5445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in supplementary file 1 and via the stud</w:t>
            </w:r>
            <w:r w:rsidR="00E81938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y’s</w:t>
            </w:r>
            <w:r w:rsidR="00DE5445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open science framework page </w:t>
            </w:r>
            <w:hyperlink r:id="rId7" w:history="1">
              <w:r w:rsidR="001828DE" w:rsidRPr="00425B12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</w:rPr>
                <w:t>https://osf.io/uc9t4/</w:t>
              </w:r>
            </w:hyperlink>
          </w:p>
        </w:tc>
      </w:tr>
      <w:tr w:rsidR="00425B12" w:rsidRPr="00425B12" w14:paraId="6FFD61D4" w14:textId="77777777" w:rsidTr="001A6A30">
        <w:tc>
          <w:tcPr>
            <w:tcW w:w="167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53353F" w14:textId="2EEBBC30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Results</w:t>
            </w:r>
          </w:p>
          <w:p w14:paraId="5F1D74FE" w14:textId="77777777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 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Outcomes—Report the results of PPI in the study, including both positive and negative outcomes</w:t>
            </w:r>
          </w:p>
          <w:p w14:paraId="5D2E8EDF" w14:textId="632F3ED1" w:rsidR="00BF2259" w:rsidRPr="00425B12" w:rsidRDefault="00BF2259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Include how was the development of the research question and outcome measures informed by patients’ priorities, experience, and preferences?</w:t>
            </w:r>
          </w:p>
        </w:tc>
        <w:tc>
          <w:tcPr>
            <w:tcW w:w="332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BEACF" w14:textId="6CEDAB2A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04413260" w14:textId="1DA11E55" w:rsidR="00087E88" w:rsidRPr="00425B12" w:rsidRDefault="00191DB3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-</w:t>
            </w:r>
            <w:r w:rsidR="007E3099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Developing the research question:  </w:t>
            </w:r>
            <w:r w:rsidR="004F2874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  <w:p w14:paraId="3107081B" w14:textId="6C54676B" w:rsidR="00B50B2D" w:rsidRPr="00425B12" w:rsidRDefault="0024545E" w:rsidP="004F287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Consumers reflected on the status quo from their experience</w:t>
            </w:r>
            <w:r w:rsidR="003B65A9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, highlighting inequalities with access to testing and </w:t>
            </w:r>
            <w:r w:rsidR="00F51D6F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the fact that people are getting unnecessary treatment that could be avoided with </w:t>
            </w:r>
            <w:r w:rsidR="00E81938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tumour genetic </w:t>
            </w:r>
            <w:r w:rsidR="00F51D6F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testing. </w:t>
            </w:r>
          </w:p>
          <w:p w14:paraId="46356015" w14:textId="3B4EEE43" w:rsidR="00CD6DED" w:rsidRPr="00425B12" w:rsidRDefault="00B50B2D" w:rsidP="004F287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Consumers </w:t>
            </w:r>
            <w:r w:rsidR="00CD6DED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reflected on what they want in the future (equitable access</w:t>
            </w:r>
            <w:r w:rsidR="008B3B64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, </w:t>
            </w:r>
            <w:r w:rsidR="00991FBB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adequate information sharing with patients, </w:t>
            </w:r>
            <w:r w:rsidR="008B3B64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shared</w:t>
            </w:r>
            <w:r w:rsidR="00991FBB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-</w:t>
            </w:r>
            <w:r w:rsidR="008B3B64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decision making</w:t>
            </w:r>
            <w:r w:rsidR="00991FBB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, </w:t>
            </w:r>
            <w:r w:rsidR="00F261C4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a health system that learns –</w:t>
            </w:r>
            <w:r w:rsidR="00BA225A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with future patients benefiting from learnings from past patients</w:t>
            </w:r>
            <w:r w:rsidR="00CD6DED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) and provided innovative ideas for what needs to happen from now to achieve the desired future. </w:t>
            </w:r>
          </w:p>
          <w:p w14:paraId="3EBE3355" w14:textId="3B73A699" w:rsidR="004F2874" w:rsidRPr="00425B12" w:rsidRDefault="005404EE" w:rsidP="008C3F10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Consumers </w:t>
            </w:r>
            <w:r w:rsidR="00254233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reflected on what research questions would help go from the status quo to the </w:t>
            </w:r>
            <w:r w:rsidR="003440CC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future we </w:t>
            </w:r>
            <w:r w:rsidR="003440CC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lastRenderedPageBreak/>
              <w:t>hope for, submitted idea</w:t>
            </w:r>
            <w:r w:rsidR="00E81938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</w:t>
            </w:r>
            <w:r w:rsidR="003440CC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and then with researcher support</w:t>
            </w:r>
            <w:r w:rsidR="00E81938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,</w:t>
            </w:r>
            <w:r w:rsidR="003440CC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developed the final questions.  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  <w:p w14:paraId="0F51618F" w14:textId="77777777" w:rsidR="00087E88" w:rsidRPr="00425B12" w:rsidRDefault="00087E88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72126EBF" w14:textId="152D3E37" w:rsidR="001A6A30" w:rsidRPr="00425B12" w:rsidRDefault="009F5DEF" w:rsidP="004F287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The different perspectives in the consumer group resulted in robust research questions that would look at consumer experiences in a multi-faceted way. </w:t>
            </w:r>
          </w:p>
          <w:p w14:paraId="4AA8F9B9" w14:textId="77777777" w:rsidR="009F5DEF" w:rsidRPr="00425B12" w:rsidRDefault="009F5DEF" w:rsidP="004F287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091990EC" w14:textId="7C532CB8" w:rsidR="009F5DEF" w:rsidRPr="00425B12" w:rsidRDefault="00E4298D" w:rsidP="004F287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-</w:t>
            </w:r>
            <w:r w:rsidR="009F5DEF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R</w:t>
            </w:r>
            <w:r w:rsidR="009F5DEF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esearch methods </w:t>
            </w:r>
          </w:p>
          <w:p w14:paraId="15502550" w14:textId="77777777" w:rsidR="009F5DEF" w:rsidRPr="00425B12" w:rsidRDefault="009F5DEF" w:rsidP="004F287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548F4123" w14:textId="09258ABA" w:rsidR="009F5DEF" w:rsidRPr="00425B12" w:rsidRDefault="009F5DEF" w:rsidP="004F287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Recruitment </w:t>
            </w:r>
          </w:p>
          <w:p w14:paraId="614F2B04" w14:textId="5C9BA067" w:rsidR="00D240E7" w:rsidRPr="00425B12" w:rsidRDefault="009F5DEF" w:rsidP="009F5DEF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Contacts were shared on an excel spreadsheet and each team member (consumers, Uni of Melbourne researchers, VCCC </w:t>
            </w:r>
            <w:r w:rsidR="00330A29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Alliance 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staff) took responsibility for passing on study details to their contacts</w:t>
            </w:r>
            <w:r w:rsidR="00E81938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and / or networks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This resulted in a diverse recruitment strategy. </w:t>
            </w:r>
            <w:r w:rsidR="00D534DB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We successfully recruited both carers and patients</w:t>
            </w:r>
            <w:r w:rsidR="00181E7D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from across Victoria, with people who had experienced a range of diagnoses and treatment options. </w:t>
            </w:r>
            <w:r w:rsidR="00D240E7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="00862EEF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This resulted in a sufficient sample size, though we did anticipate our networks resulting in higher </w:t>
            </w:r>
            <w:r w:rsidR="00E4298D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participant numbers than we achieved. </w:t>
            </w:r>
          </w:p>
          <w:p w14:paraId="22E4355D" w14:textId="77777777" w:rsidR="009F5DEF" w:rsidRPr="00425B12" w:rsidRDefault="009F5DEF" w:rsidP="004F287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26774B01" w14:textId="3EB43864" w:rsidR="009F5DEF" w:rsidRPr="00425B12" w:rsidRDefault="009F5DEF" w:rsidP="004F287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Questionnaire </w:t>
            </w:r>
          </w:p>
          <w:p w14:paraId="37E17124" w14:textId="3236964A" w:rsidR="009F5DEF" w:rsidRPr="00425B12" w:rsidRDefault="009F5DEF" w:rsidP="009F5DEF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Consumers reviewed the questionnaire composed by the researcher based on former research and the workshop findings</w:t>
            </w:r>
            <w:r w:rsidR="00BF2259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r w:rsidR="00206496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The selection of predictors and outcomes was directly informed by </w:t>
            </w:r>
            <w:r w:rsidR="00762D2A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discussions around the status quo and ideals for the future (see workshop summary document for more information  </w:t>
            </w:r>
            <w:hyperlink r:id="rId8" w:history="1">
              <w:r w:rsidR="00762D2A" w:rsidRPr="00425B12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</w:rPr>
                <w:t>https://osf.io/uc9t4/</w:t>
              </w:r>
            </w:hyperlink>
            <w:r w:rsidR="00762D2A" w:rsidRPr="00425B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). </w:t>
            </w:r>
          </w:p>
          <w:p w14:paraId="2BED8DD9" w14:textId="65379687" w:rsidR="009F5DEF" w:rsidRPr="00425B12" w:rsidRDefault="009F5DEF" w:rsidP="009F5DEF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Consumers identified questions that seemed personal (e.g., anxiety and depression) and were too far removed from the purpose of the study. These were </w:t>
            </w:r>
            <w:r w:rsidR="00F135C3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deemed unnecessary by the CRG and were 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removed. </w:t>
            </w:r>
          </w:p>
          <w:p w14:paraId="6C635FAD" w14:textId="77777777" w:rsidR="00E4298D" w:rsidRPr="00425B12" w:rsidRDefault="00E4298D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03E89CF5" w14:textId="77777777" w:rsidR="00E4298D" w:rsidRPr="00425B12" w:rsidRDefault="00E4298D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-Discussion of results </w:t>
            </w:r>
          </w:p>
          <w:p w14:paraId="60CBC4BE" w14:textId="1C31C3C6" w:rsidR="00E4298D" w:rsidRPr="00425B12" w:rsidRDefault="00E4298D" w:rsidP="00E4298D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Each consumer provided reflections on what the key </w:t>
            </w:r>
            <w:proofErr w:type="gramStart"/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take</w:t>
            </w:r>
            <w:proofErr w:type="gramEnd"/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away point of the results were for them.  This ensured that the discussion (drafted by the research team) was centred around </w:t>
            </w:r>
            <w:r w:rsidR="0065351C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what was considered most important to consumers.  It also allows for a comparison in perspectives, as VCCC </w:t>
            </w:r>
            <w:r w:rsidR="00330A29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Alliance </w:t>
            </w:r>
            <w:r w:rsidR="0065351C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staff also provided reflections (both available in supplementary file </w:t>
            </w:r>
            <w:r w:rsidR="00FD1A6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5</w:t>
            </w:r>
            <w:r w:rsidR="0065351C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). </w:t>
            </w:r>
          </w:p>
          <w:p w14:paraId="06596323" w14:textId="77777777" w:rsidR="0065351C" w:rsidRPr="00425B12" w:rsidRDefault="0065351C" w:rsidP="0065351C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61FD4F72" w14:textId="419A1990" w:rsidR="0065351C" w:rsidRPr="00425B12" w:rsidRDefault="0065351C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Impact o</w:t>
            </w:r>
            <w:r w:rsidR="00F135C3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f conducting research on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consumers </w:t>
            </w:r>
          </w:p>
          <w:p w14:paraId="28794907" w14:textId="49F59B76" w:rsidR="00436407" w:rsidRPr="00425B12" w:rsidRDefault="00436407" w:rsidP="0043640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lastRenderedPageBreak/>
              <w:t>Increased awareness, newfound appreciation for the research process and outcomes</w:t>
            </w:r>
          </w:p>
          <w:p w14:paraId="4FF3677C" w14:textId="77777777" w:rsidR="00436407" w:rsidRPr="00425B12" w:rsidRDefault="00436407" w:rsidP="0043640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Sense of empowerment, by contributing to advocacy and hopefully policy changes that lead to increased consumer choice options that can have better health outcomes</w:t>
            </w:r>
          </w:p>
          <w:p w14:paraId="47D5E700" w14:textId="77777777" w:rsidR="00436407" w:rsidRPr="00425B12" w:rsidRDefault="00436407" w:rsidP="0043640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Felt well supported by the research team and VCCC staff from start to end. </w:t>
            </w:r>
          </w:p>
          <w:p w14:paraId="4A72AB9D" w14:textId="77777777" w:rsidR="0065351C" w:rsidRPr="00425B12" w:rsidRDefault="0065351C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0859B5D3" w14:textId="52A15D9D" w:rsidR="001A6A30" w:rsidRPr="00425B12" w:rsidRDefault="0065351C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Impact o</w:t>
            </w:r>
            <w:r w:rsidR="00F135C3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f conducting research on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researchers </w:t>
            </w:r>
          </w:p>
          <w:p w14:paraId="44D7B2D6" w14:textId="762F1BF0" w:rsidR="00F135C3" w:rsidRPr="00425B12" w:rsidRDefault="00F135C3" w:rsidP="00F135C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Working with the consumer</w:t>
            </w:r>
            <w:r w:rsidR="00CD5716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group was rewarding. It was a useful learning experience and helped to keep the research team energised.</w:t>
            </w:r>
            <w:r w:rsidR="00903071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There was a strong sense of accountability and responsibility, as we did not want to disappoint the consumers we were supporting and had a more immediate sense of the importance of the study throughout</w:t>
            </w:r>
            <w:r w:rsidR="001C0ED3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the whole research process. </w:t>
            </w:r>
            <w:r w:rsidR="00903071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="00CD5716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  <w:p w14:paraId="6A69981C" w14:textId="2726A6E2" w:rsidR="0065351C" w:rsidRPr="00425B12" w:rsidRDefault="0065351C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425B12" w:rsidRPr="00425B12" w14:paraId="76A2DA02" w14:textId="77777777" w:rsidTr="001A6A30">
        <w:tc>
          <w:tcPr>
            <w:tcW w:w="167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F054A" w14:textId="2A528761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lastRenderedPageBreak/>
              <w:t xml:space="preserve"> Discussion</w:t>
            </w:r>
          </w:p>
          <w:p w14:paraId="7D9ACAB6" w14:textId="77777777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 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Outcomes—Comment on the extent to which PPI influenced the study overall. Describe positive and negative effects</w:t>
            </w:r>
          </w:p>
        </w:tc>
        <w:tc>
          <w:tcPr>
            <w:tcW w:w="332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CCF2DC" w14:textId="7AD5CF82" w:rsidR="002A695A" w:rsidRPr="00425B12" w:rsidRDefault="004C67DD" w:rsidP="004C67D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This is a consumer-led study, with the CRG contributing to</w:t>
            </w:r>
            <w:r w:rsidR="002A695A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and influencing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all aspects of the study</w:t>
            </w:r>
            <w:r w:rsidR="00D76B6E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r w:rsidR="002A695A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The research questions were co-created with consumers, the methodology was refined by consumers, recruitment was co-conducted with consumers, interpretation of results was discussed with consumers and refined based on those discussions, and the discussion was framed based on key reflections of the consumer team. </w:t>
            </w:r>
          </w:p>
          <w:p w14:paraId="54FDF08C" w14:textId="6495FCFE" w:rsidR="004C67DD" w:rsidRPr="00425B12" w:rsidRDefault="004C67DD" w:rsidP="004C67D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262B4C32" w14:textId="2EF2C77C" w:rsidR="002A695A" w:rsidRPr="00425B12" w:rsidRDefault="002A695A" w:rsidP="004C67D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There were no negative effects. </w:t>
            </w:r>
          </w:p>
          <w:p w14:paraId="14CC248C" w14:textId="2D02182E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425B12" w:rsidRPr="00425B12" w14:paraId="2BAF6983" w14:textId="77777777" w:rsidTr="001A6A30">
        <w:tc>
          <w:tcPr>
            <w:tcW w:w="167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2860C" w14:textId="3B205E58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Reflections</w:t>
            </w:r>
          </w:p>
          <w:p w14:paraId="702D55D8" w14:textId="77777777" w:rsidR="001A6A30" w:rsidRPr="00425B12" w:rsidRDefault="001A6A30" w:rsidP="001A6A3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 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Critical perspective—Comment critically on the study, reflecting on the things that went well and those that did not, so others can learn from this experience</w:t>
            </w:r>
          </w:p>
        </w:tc>
        <w:tc>
          <w:tcPr>
            <w:tcW w:w="332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02902C" w14:textId="79B78858" w:rsidR="00A45AD9" w:rsidRPr="00425B12" w:rsidRDefault="00A45AD9" w:rsidP="00A45AD9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The process put into place by the VCCC </w:t>
            </w:r>
            <w:r w:rsidR="00330A29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Alliance 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in collaboration with the CRG and University of Melbourne researchers was effective. Facilitators included: </w:t>
            </w:r>
          </w:p>
          <w:p w14:paraId="7661B648" w14:textId="77777777" w:rsidR="00A45AD9" w:rsidRPr="00425B12" w:rsidRDefault="00A45AD9" w:rsidP="00A45AD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Consumers received training on research methods, consumer representation and precision medicine </w:t>
            </w:r>
          </w:p>
          <w:p w14:paraId="1D9AE13E" w14:textId="21EDE807" w:rsidR="00A45AD9" w:rsidRPr="00425B12" w:rsidRDefault="00A45AD9" w:rsidP="00A45AD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Clear frameworks</w:t>
            </w:r>
            <w:r w:rsidR="00E81938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were put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in place to establish roles and responsibilities from the outset. </w:t>
            </w:r>
          </w:p>
          <w:p w14:paraId="59BFCF61" w14:textId="5B1B5799" w:rsidR="00A45AD9" w:rsidRPr="00425B12" w:rsidRDefault="00A45AD9" w:rsidP="00A45AD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The responsible researcher</w:t>
            </w:r>
            <w:r w:rsidR="00E81938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,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selected by the VCCC </w:t>
            </w:r>
            <w:r w:rsidR="00330A29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Alliance 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to support the consumers</w:t>
            </w:r>
            <w:r w:rsidR="00E81938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,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 was experienced in partnering with consumers and had formal training in co-design. </w:t>
            </w:r>
          </w:p>
          <w:p w14:paraId="2E839D7F" w14:textId="3E63FC03" w:rsidR="00A45AD9" w:rsidRPr="00425B12" w:rsidRDefault="00A45AD9" w:rsidP="00A45AD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Dedicated VCCC </w:t>
            </w:r>
            <w:r w:rsidR="00330A29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Alliance 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support staff to co-ordinate the project and act as a liaison between all parties (</w:t>
            </w:r>
            <w:r w:rsidR="00330A29"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internally and externally</w:t>
            </w: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). </w:t>
            </w:r>
          </w:p>
          <w:p w14:paraId="0A3DE223" w14:textId="77777777" w:rsidR="00A45AD9" w:rsidRPr="00425B12" w:rsidRDefault="00A45AD9" w:rsidP="00A45AD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Appointment of a CRG chair </w:t>
            </w:r>
          </w:p>
          <w:p w14:paraId="031919C2" w14:textId="77777777" w:rsidR="00A45AD9" w:rsidRPr="00425B12" w:rsidRDefault="00A45AD9" w:rsidP="00A45AD9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74FDCE10" w14:textId="77777777" w:rsidR="00A45AD9" w:rsidRPr="00425B12" w:rsidRDefault="00A45AD9" w:rsidP="00A45AD9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24888C30" w14:textId="35BC9E3C" w:rsidR="00A45AD9" w:rsidRPr="00425B12" w:rsidRDefault="00A45AD9" w:rsidP="00A45AD9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lastRenderedPageBreak/>
              <w:t xml:space="preserve">The process could be improved in the future by </w:t>
            </w:r>
          </w:p>
          <w:p w14:paraId="43AB6BB0" w14:textId="77777777" w:rsidR="001F5009" w:rsidRPr="00425B12" w:rsidRDefault="001F5009" w:rsidP="001F500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Further funding to support face to face interactions/workshops</w:t>
            </w:r>
          </w:p>
          <w:p w14:paraId="224F0D3D" w14:textId="77777777" w:rsidR="001F5009" w:rsidRPr="00425B12" w:rsidRDefault="001F5009" w:rsidP="001F500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dedicated ongoing training modules in research methodologies etc to support other consumer led research of this nature,</w:t>
            </w:r>
          </w:p>
          <w:p w14:paraId="4DBBAFE1" w14:textId="3C304F0F" w:rsidR="001F5009" w:rsidRPr="00425B12" w:rsidRDefault="001F5009" w:rsidP="001F500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Ensuring length of research process from onset to outcome isn’t drawn out too much as fatigue can set in at a particular point in time, engagement and commitment to project from consumers can waiver, survey participants curious about what has been done with the information they provided etc</w:t>
            </w:r>
          </w:p>
          <w:p w14:paraId="1643375B" w14:textId="1B0EEA61" w:rsidR="001A6A30" w:rsidRPr="00425B12" w:rsidRDefault="001A6A30" w:rsidP="00A45AD9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425B12" w:rsidRPr="00425B12" w14:paraId="0C4CFCCF" w14:textId="77777777" w:rsidTr="001A6A30">
        <w:tc>
          <w:tcPr>
            <w:tcW w:w="167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72B8F8" w14:textId="139304F5" w:rsidR="00206496" w:rsidRPr="00425B12" w:rsidRDefault="00206496" w:rsidP="0020649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lastRenderedPageBreak/>
              <w:t>How will the results be disseminated to study participants?</w:t>
            </w:r>
          </w:p>
        </w:tc>
        <w:tc>
          <w:tcPr>
            <w:tcW w:w="3325" w:type="pc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D5D5D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2EFA82" w14:textId="631F1F83" w:rsidR="00206496" w:rsidRPr="00425B12" w:rsidRDefault="00206496" w:rsidP="0020649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425B1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We will email study participants a summary of findings. We would also like to host a webinar to report back study findings to participants and facilitate further discussion. </w:t>
            </w:r>
          </w:p>
        </w:tc>
      </w:tr>
    </w:tbl>
    <w:p w14:paraId="18863010" w14:textId="77777777" w:rsidR="001A6A30" w:rsidRPr="00425B12" w:rsidRDefault="001A6A30" w:rsidP="001A6A3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hyperlink r:id="rId9" w:anchor="Tab4" w:history="1">
        <w:r w:rsidRPr="00425B12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bdr w:val="single" w:sz="24" w:space="6" w:color="BCD2DC" w:frame="1"/>
            <w:shd w:val="clear" w:color="auto" w:fill="FFFFFF"/>
            <w:lang w:eastAsia="en-GB"/>
            <w14:ligatures w14:val="none"/>
          </w:rPr>
          <w:br/>
        </w:r>
      </w:hyperlink>
    </w:p>
    <w:p w14:paraId="70B07EB5" w14:textId="77777777" w:rsidR="00AD411C" w:rsidRPr="00425B12" w:rsidRDefault="00AD411C">
      <w:pPr>
        <w:rPr>
          <w:rFonts w:ascii="Times New Roman" w:hAnsi="Times New Roman" w:cs="Times New Roman"/>
          <w:color w:val="000000" w:themeColor="text1"/>
        </w:rPr>
      </w:pPr>
    </w:p>
    <w:p w14:paraId="3542CD69" w14:textId="77777777" w:rsidR="00AD411C" w:rsidRPr="00425B12" w:rsidRDefault="00AD411C">
      <w:pPr>
        <w:rPr>
          <w:rFonts w:ascii="Times New Roman" w:hAnsi="Times New Roman" w:cs="Times New Roman"/>
          <w:color w:val="000000" w:themeColor="text1"/>
        </w:rPr>
      </w:pPr>
    </w:p>
    <w:p w14:paraId="0A71CBA6" w14:textId="77777777" w:rsidR="00AD411C" w:rsidRPr="00425B12" w:rsidRDefault="00AD411C" w:rsidP="00AD411C">
      <w:pPr>
        <w:pStyle w:val="EndNoteBibliography"/>
        <w:rPr>
          <w:rFonts w:ascii="Times New Roman" w:hAnsi="Times New Roman" w:cs="Times New Roman"/>
          <w:noProof/>
          <w:color w:val="000000" w:themeColor="text1"/>
        </w:rPr>
      </w:pPr>
      <w:r w:rsidRPr="00425B12">
        <w:rPr>
          <w:rFonts w:ascii="Times New Roman" w:hAnsi="Times New Roman" w:cs="Times New Roman"/>
          <w:color w:val="000000" w:themeColor="text1"/>
        </w:rPr>
        <w:fldChar w:fldCharType="begin"/>
      </w:r>
      <w:r w:rsidRPr="00425B12">
        <w:rPr>
          <w:rFonts w:ascii="Times New Roman" w:hAnsi="Times New Roman" w:cs="Times New Roman"/>
          <w:color w:val="000000" w:themeColor="text1"/>
        </w:rPr>
        <w:instrText xml:space="preserve"> ADDIN EN.REFLIST </w:instrText>
      </w:r>
      <w:r w:rsidRPr="00425B12">
        <w:rPr>
          <w:rFonts w:ascii="Times New Roman" w:hAnsi="Times New Roman" w:cs="Times New Roman"/>
          <w:color w:val="000000" w:themeColor="text1"/>
        </w:rPr>
        <w:fldChar w:fldCharType="separate"/>
      </w:r>
      <w:r w:rsidRPr="00425B12">
        <w:rPr>
          <w:rFonts w:ascii="Times New Roman" w:hAnsi="Times New Roman" w:cs="Times New Roman"/>
          <w:noProof/>
          <w:color w:val="000000" w:themeColor="text1"/>
        </w:rPr>
        <w:t>1.</w:t>
      </w:r>
      <w:r w:rsidRPr="00425B12">
        <w:rPr>
          <w:rFonts w:ascii="Times New Roman" w:hAnsi="Times New Roman" w:cs="Times New Roman"/>
          <w:noProof/>
          <w:color w:val="000000" w:themeColor="text1"/>
        </w:rPr>
        <w:tab/>
        <w:t>Staniszewska S, Brett J, Simera I, Seers K, Mockford C, Goodlad S, et al. GRIPP2 reporting checklists: tools to improve reporting of patient and public involvement in research. Research Involvement and Engagement. 2017;3(1):13.</w:t>
      </w:r>
    </w:p>
    <w:p w14:paraId="0DCDCD25" w14:textId="61F18B17" w:rsidR="001A6A30" w:rsidRPr="00425B12" w:rsidRDefault="00AD411C">
      <w:pPr>
        <w:rPr>
          <w:rFonts w:ascii="Times New Roman" w:hAnsi="Times New Roman" w:cs="Times New Roman"/>
          <w:color w:val="000000" w:themeColor="text1"/>
        </w:rPr>
      </w:pPr>
      <w:r w:rsidRPr="00425B12">
        <w:rPr>
          <w:rFonts w:ascii="Times New Roman" w:hAnsi="Times New Roman" w:cs="Times New Roman"/>
          <w:color w:val="000000" w:themeColor="text1"/>
        </w:rPr>
        <w:fldChar w:fldCharType="end"/>
      </w:r>
    </w:p>
    <w:sectPr w:rsidR="001A6A30" w:rsidRPr="00425B12" w:rsidSect="001A6A3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F26E" w14:textId="77777777" w:rsidR="002A695A" w:rsidRDefault="002A695A" w:rsidP="002A695A">
      <w:r>
        <w:separator/>
      </w:r>
    </w:p>
  </w:endnote>
  <w:endnote w:type="continuationSeparator" w:id="0">
    <w:p w14:paraId="6BD1629F" w14:textId="77777777" w:rsidR="002A695A" w:rsidRDefault="002A695A" w:rsidP="002A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8A93" w14:textId="77777777" w:rsidR="002A695A" w:rsidRDefault="002A695A" w:rsidP="002A695A">
      <w:r>
        <w:separator/>
      </w:r>
    </w:p>
  </w:footnote>
  <w:footnote w:type="continuationSeparator" w:id="0">
    <w:p w14:paraId="7DB237A7" w14:textId="77777777" w:rsidR="002A695A" w:rsidRDefault="002A695A" w:rsidP="002A6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E69C" w14:textId="684DD96D" w:rsidR="002A695A" w:rsidRPr="002A695A" w:rsidRDefault="002A695A" w:rsidP="002A695A">
    <w:pPr>
      <w:pStyle w:val="Heading1"/>
      <w:widowControl w:val="0"/>
      <w:spacing w:before="40"/>
      <w:rPr>
        <w:rFonts w:ascii="Times New Roman" w:hAnsi="Times New Roman" w:cs="Times New Roman"/>
        <w:color w:val="000000" w:themeColor="text1"/>
        <w:sz w:val="24"/>
        <w:szCs w:val="24"/>
      </w:rPr>
    </w:pPr>
    <w:r w:rsidRPr="002A695A">
      <w:rPr>
        <w:rFonts w:ascii="Times New Roman" w:hAnsi="Times New Roman" w:cs="Times New Roman"/>
        <w:color w:val="000000" w:themeColor="text1"/>
        <w:sz w:val="24"/>
        <w:szCs w:val="24"/>
      </w:rPr>
      <w:t xml:space="preserve">Supplementary file 2 </w:t>
    </w:r>
  </w:p>
  <w:p w14:paraId="33340E0D" w14:textId="77777777" w:rsidR="002A695A" w:rsidRDefault="002A6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C24"/>
    <w:multiLevelType w:val="multilevel"/>
    <w:tmpl w:val="9D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53C89"/>
    <w:multiLevelType w:val="hybridMultilevel"/>
    <w:tmpl w:val="FF82B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404C"/>
    <w:multiLevelType w:val="hybridMultilevel"/>
    <w:tmpl w:val="ABF8E34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6BD32D0"/>
    <w:multiLevelType w:val="hybridMultilevel"/>
    <w:tmpl w:val="300A6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C3929"/>
    <w:multiLevelType w:val="hybridMultilevel"/>
    <w:tmpl w:val="14B8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05931"/>
    <w:multiLevelType w:val="hybridMultilevel"/>
    <w:tmpl w:val="FAAE9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A4270"/>
    <w:multiLevelType w:val="hybridMultilevel"/>
    <w:tmpl w:val="E982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6FD4"/>
    <w:multiLevelType w:val="multilevel"/>
    <w:tmpl w:val="B0FE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33341"/>
    <w:multiLevelType w:val="hybridMultilevel"/>
    <w:tmpl w:val="E82A2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2256">
    <w:abstractNumId w:val="7"/>
  </w:num>
  <w:num w:numId="2" w16cid:durableId="461923692">
    <w:abstractNumId w:val="0"/>
  </w:num>
  <w:num w:numId="3" w16cid:durableId="316308472">
    <w:abstractNumId w:val="1"/>
  </w:num>
  <w:num w:numId="4" w16cid:durableId="1375619198">
    <w:abstractNumId w:val="6"/>
  </w:num>
  <w:num w:numId="5" w16cid:durableId="1784566747">
    <w:abstractNumId w:val="4"/>
  </w:num>
  <w:num w:numId="6" w16cid:durableId="2092385515">
    <w:abstractNumId w:val="2"/>
  </w:num>
  <w:num w:numId="7" w16cid:durableId="764809421">
    <w:abstractNumId w:val="3"/>
  </w:num>
  <w:num w:numId="8" w16cid:durableId="530341455">
    <w:abstractNumId w:val="5"/>
  </w:num>
  <w:num w:numId="9" w16cid:durableId="674186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a0tapx99sppjew99u55fdyfttvzt99a5za&quot;&gt;Merged-Converted&lt;record-ids&gt;&lt;item&gt;7780&lt;/item&gt;&lt;/record-ids&gt;&lt;/item&gt;&lt;/Libraries&gt;"/>
  </w:docVars>
  <w:rsids>
    <w:rsidRoot w:val="001A6A30"/>
    <w:rsid w:val="00002444"/>
    <w:rsid w:val="00002D60"/>
    <w:rsid w:val="00004287"/>
    <w:rsid w:val="00005608"/>
    <w:rsid w:val="000379EC"/>
    <w:rsid w:val="00047FD2"/>
    <w:rsid w:val="00057248"/>
    <w:rsid w:val="000641A0"/>
    <w:rsid w:val="00077412"/>
    <w:rsid w:val="00077D60"/>
    <w:rsid w:val="000813D8"/>
    <w:rsid w:val="00087E88"/>
    <w:rsid w:val="000D128A"/>
    <w:rsid w:val="000D2E4B"/>
    <w:rsid w:val="000D7096"/>
    <w:rsid w:val="000E6944"/>
    <w:rsid w:val="000F4AC0"/>
    <w:rsid w:val="0012105A"/>
    <w:rsid w:val="0012152C"/>
    <w:rsid w:val="00124DA4"/>
    <w:rsid w:val="00141C25"/>
    <w:rsid w:val="001649B0"/>
    <w:rsid w:val="00166237"/>
    <w:rsid w:val="00181E7D"/>
    <w:rsid w:val="001828DE"/>
    <w:rsid w:val="00182C9F"/>
    <w:rsid w:val="00191DB3"/>
    <w:rsid w:val="001A6A30"/>
    <w:rsid w:val="001A6CF7"/>
    <w:rsid w:val="001A7E79"/>
    <w:rsid w:val="001C0ED3"/>
    <w:rsid w:val="001C5FFE"/>
    <w:rsid w:val="001C6E1E"/>
    <w:rsid w:val="001E0459"/>
    <w:rsid w:val="001E1BAC"/>
    <w:rsid w:val="001F1689"/>
    <w:rsid w:val="001F5009"/>
    <w:rsid w:val="00206496"/>
    <w:rsid w:val="002107B7"/>
    <w:rsid w:val="00211320"/>
    <w:rsid w:val="002207DB"/>
    <w:rsid w:val="0024536C"/>
    <w:rsid w:val="0024545E"/>
    <w:rsid w:val="00253533"/>
    <w:rsid w:val="00254233"/>
    <w:rsid w:val="00261E25"/>
    <w:rsid w:val="0026262C"/>
    <w:rsid w:val="002748BD"/>
    <w:rsid w:val="00276AAA"/>
    <w:rsid w:val="002A695A"/>
    <w:rsid w:val="002A7281"/>
    <w:rsid w:val="002C104D"/>
    <w:rsid w:val="002C23B3"/>
    <w:rsid w:val="002D0E6C"/>
    <w:rsid w:val="002D2776"/>
    <w:rsid w:val="003005D8"/>
    <w:rsid w:val="0030323C"/>
    <w:rsid w:val="0030470D"/>
    <w:rsid w:val="00312477"/>
    <w:rsid w:val="00313649"/>
    <w:rsid w:val="00325105"/>
    <w:rsid w:val="00325C47"/>
    <w:rsid w:val="00330A29"/>
    <w:rsid w:val="00334386"/>
    <w:rsid w:val="0033462D"/>
    <w:rsid w:val="00341BBA"/>
    <w:rsid w:val="003440CC"/>
    <w:rsid w:val="003448C6"/>
    <w:rsid w:val="00371C32"/>
    <w:rsid w:val="003910FF"/>
    <w:rsid w:val="003B65A9"/>
    <w:rsid w:val="003B7FE3"/>
    <w:rsid w:val="003C0243"/>
    <w:rsid w:val="003D3B95"/>
    <w:rsid w:val="003D3ED7"/>
    <w:rsid w:val="003E3341"/>
    <w:rsid w:val="0040119C"/>
    <w:rsid w:val="0040126E"/>
    <w:rsid w:val="00401AC0"/>
    <w:rsid w:val="0041578B"/>
    <w:rsid w:val="0041701F"/>
    <w:rsid w:val="00425B12"/>
    <w:rsid w:val="00436407"/>
    <w:rsid w:val="00456161"/>
    <w:rsid w:val="00492346"/>
    <w:rsid w:val="00496EC8"/>
    <w:rsid w:val="004B76F0"/>
    <w:rsid w:val="004C26B0"/>
    <w:rsid w:val="004C6298"/>
    <w:rsid w:val="004C67DD"/>
    <w:rsid w:val="004D18E9"/>
    <w:rsid w:val="004D5F4E"/>
    <w:rsid w:val="004D6ED7"/>
    <w:rsid w:val="004F07AC"/>
    <w:rsid w:val="004F2874"/>
    <w:rsid w:val="00521A0C"/>
    <w:rsid w:val="005241F5"/>
    <w:rsid w:val="00525279"/>
    <w:rsid w:val="00527878"/>
    <w:rsid w:val="00535FA4"/>
    <w:rsid w:val="005404EE"/>
    <w:rsid w:val="005463AD"/>
    <w:rsid w:val="0055097F"/>
    <w:rsid w:val="00556286"/>
    <w:rsid w:val="005768CB"/>
    <w:rsid w:val="00585E5F"/>
    <w:rsid w:val="00593EAA"/>
    <w:rsid w:val="005A1B7D"/>
    <w:rsid w:val="005C3508"/>
    <w:rsid w:val="005E3FF7"/>
    <w:rsid w:val="005E7985"/>
    <w:rsid w:val="00604854"/>
    <w:rsid w:val="00612508"/>
    <w:rsid w:val="00614A9F"/>
    <w:rsid w:val="00617F5B"/>
    <w:rsid w:val="0063249E"/>
    <w:rsid w:val="00641289"/>
    <w:rsid w:val="00643FAC"/>
    <w:rsid w:val="0065351C"/>
    <w:rsid w:val="006737B9"/>
    <w:rsid w:val="006A2245"/>
    <w:rsid w:val="006B6F37"/>
    <w:rsid w:val="006B789E"/>
    <w:rsid w:val="006C2D86"/>
    <w:rsid w:val="006E22A3"/>
    <w:rsid w:val="00707202"/>
    <w:rsid w:val="007314B3"/>
    <w:rsid w:val="00732F71"/>
    <w:rsid w:val="0074139F"/>
    <w:rsid w:val="00761FF6"/>
    <w:rsid w:val="00762D2A"/>
    <w:rsid w:val="0077068E"/>
    <w:rsid w:val="0078637D"/>
    <w:rsid w:val="00792DE3"/>
    <w:rsid w:val="00794F60"/>
    <w:rsid w:val="007A313D"/>
    <w:rsid w:val="007A403B"/>
    <w:rsid w:val="007E13E6"/>
    <w:rsid w:val="007E3099"/>
    <w:rsid w:val="007F1A0E"/>
    <w:rsid w:val="007F26C5"/>
    <w:rsid w:val="008002DC"/>
    <w:rsid w:val="00802E3F"/>
    <w:rsid w:val="00810C92"/>
    <w:rsid w:val="0081265F"/>
    <w:rsid w:val="00815113"/>
    <w:rsid w:val="008151FB"/>
    <w:rsid w:val="008211B4"/>
    <w:rsid w:val="00822B42"/>
    <w:rsid w:val="00822E19"/>
    <w:rsid w:val="0083258F"/>
    <w:rsid w:val="0083551D"/>
    <w:rsid w:val="00862EEF"/>
    <w:rsid w:val="008729D6"/>
    <w:rsid w:val="008B3B64"/>
    <w:rsid w:val="008C1D1B"/>
    <w:rsid w:val="008C3F10"/>
    <w:rsid w:val="008D42C4"/>
    <w:rsid w:val="008E7710"/>
    <w:rsid w:val="00903071"/>
    <w:rsid w:val="00912077"/>
    <w:rsid w:val="0092017C"/>
    <w:rsid w:val="009261CE"/>
    <w:rsid w:val="00930A74"/>
    <w:rsid w:val="0093252C"/>
    <w:rsid w:val="009652DE"/>
    <w:rsid w:val="00976894"/>
    <w:rsid w:val="009819C2"/>
    <w:rsid w:val="00991FBB"/>
    <w:rsid w:val="00994F9D"/>
    <w:rsid w:val="009A00F5"/>
    <w:rsid w:val="009C32EC"/>
    <w:rsid w:val="009C61F6"/>
    <w:rsid w:val="009D7EAC"/>
    <w:rsid w:val="009F2508"/>
    <w:rsid w:val="009F5DEF"/>
    <w:rsid w:val="009F659A"/>
    <w:rsid w:val="009F7A9F"/>
    <w:rsid w:val="00A042EA"/>
    <w:rsid w:val="00A22C36"/>
    <w:rsid w:val="00A3144B"/>
    <w:rsid w:val="00A34919"/>
    <w:rsid w:val="00A36C66"/>
    <w:rsid w:val="00A45AD9"/>
    <w:rsid w:val="00A53209"/>
    <w:rsid w:val="00A65207"/>
    <w:rsid w:val="00A77247"/>
    <w:rsid w:val="00AA05EB"/>
    <w:rsid w:val="00AA5A8A"/>
    <w:rsid w:val="00AB3D5B"/>
    <w:rsid w:val="00AC264E"/>
    <w:rsid w:val="00AC5888"/>
    <w:rsid w:val="00AD411C"/>
    <w:rsid w:val="00AE3E1E"/>
    <w:rsid w:val="00AF4DE4"/>
    <w:rsid w:val="00B2260C"/>
    <w:rsid w:val="00B26E17"/>
    <w:rsid w:val="00B33E7C"/>
    <w:rsid w:val="00B50B2D"/>
    <w:rsid w:val="00B929BA"/>
    <w:rsid w:val="00BA225A"/>
    <w:rsid w:val="00BC2E60"/>
    <w:rsid w:val="00BE5E81"/>
    <w:rsid w:val="00BF2259"/>
    <w:rsid w:val="00BF2F8E"/>
    <w:rsid w:val="00BF6D4D"/>
    <w:rsid w:val="00C04BBD"/>
    <w:rsid w:val="00C2618D"/>
    <w:rsid w:val="00C45A4A"/>
    <w:rsid w:val="00C514F6"/>
    <w:rsid w:val="00C66374"/>
    <w:rsid w:val="00C73F68"/>
    <w:rsid w:val="00C74151"/>
    <w:rsid w:val="00C80A21"/>
    <w:rsid w:val="00CB106F"/>
    <w:rsid w:val="00CB30E4"/>
    <w:rsid w:val="00CD5716"/>
    <w:rsid w:val="00CD6DED"/>
    <w:rsid w:val="00CE72D1"/>
    <w:rsid w:val="00CF7C03"/>
    <w:rsid w:val="00D00914"/>
    <w:rsid w:val="00D240E7"/>
    <w:rsid w:val="00D4189A"/>
    <w:rsid w:val="00D534DB"/>
    <w:rsid w:val="00D64B17"/>
    <w:rsid w:val="00D76B6E"/>
    <w:rsid w:val="00DA4427"/>
    <w:rsid w:val="00DB14CF"/>
    <w:rsid w:val="00DE5445"/>
    <w:rsid w:val="00DF307D"/>
    <w:rsid w:val="00DF5992"/>
    <w:rsid w:val="00E02AB3"/>
    <w:rsid w:val="00E23E1B"/>
    <w:rsid w:val="00E3483E"/>
    <w:rsid w:val="00E4298D"/>
    <w:rsid w:val="00E51374"/>
    <w:rsid w:val="00E6627F"/>
    <w:rsid w:val="00E814F9"/>
    <w:rsid w:val="00E81938"/>
    <w:rsid w:val="00E82BF2"/>
    <w:rsid w:val="00E90184"/>
    <w:rsid w:val="00EB2724"/>
    <w:rsid w:val="00F135C3"/>
    <w:rsid w:val="00F23930"/>
    <w:rsid w:val="00F261C4"/>
    <w:rsid w:val="00F30847"/>
    <w:rsid w:val="00F51D6F"/>
    <w:rsid w:val="00F51F70"/>
    <w:rsid w:val="00F56900"/>
    <w:rsid w:val="00F56B52"/>
    <w:rsid w:val="00F6084D"/>
    <w:rsid w:val="00F630C9"/>
    <w:rsid w:val="00F835A7"/>
    <w:rsid w:val="00FC4FE6"/>
    <w:rsid w:val="00FD1A62"/>
    <w:rsid w:val="00FD73F7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093C6"/>
  <w15:chartTrackingRefBased/>
  <w15:docId w15:val="{72EA5307-736A-B843-93F9-A6B4EA63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A6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6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A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A30"/>
    <w:rPr>
      <w:b/>
      <w:bCs/>
      <w:smallCaps/>
      <w:color w:val="0F4761" w:themeColor="accent1" w:themeShade="BF"/>
      <w:spacing w:val="5"/>
    </w:rPr>
  </w:style>
  <w:style w:type="paragraph" w:customStyle="1" w:styleId="c-article-satellite-subtitle">
    <w:name w:val="c-article-satellite-subtitle"/>
    <w:basedOn w:val="Normal"/>
    <w:rsid w:val="001A6A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A6A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A6A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uiPriority w:val="99"/>
    <w:unhideWhenUsed/>
    <w:rsid w:val="00AD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D411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11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AD411C"/>
  </w:style>
  <w:style w:type="character" w:customStyle="1" w:styleId="eop">
    <w:name w:val="eop"/>
    <w:basedOn w:val="DefaultParagraphFont"/>
    <w:rsid w:val="00AD411C"/>
  </w:style>
  <w:style w:type="paragraph" w:customStyle="1" w:styleId="EndNoteBibliographyTitle">
    <w:name w:val="EndNote Bibliography Title"/>
    <w:basedOn w:val="Normal"/>
    <w:link w:val="EndNoteBibliographyTitleChar"/>
    <w:rsid w:val="00AD411C"/>
    <w:pPr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AD411C"/>
    <w:rPr>
      <w:rFonts w:ascii="Aptos" w:eastAsiaTheme="majorEastAsia" w:hAnsi="Aptos" w:cstheme="majorBidi"/>
      <w:color w:val="0F4761" w:themeColor="accent1" w:themeShade="BF"/>
      <w:sz w:val="40"/>
      <w:szCs w:val="4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D411C"/>
    <w:rPr>
      <w:rFonts w:ascii="Aptos" w:hAnsi="Aptos"/>
      <w:lang w:val="en-US"/>
    </w:rPr>
  </w:style>
  <w:style w:type="character" w:customStyle="1" w:styleId="EndNoteBibliographyChar">
    <w:name w:val="EndNote Bibliography Char"/>
    <w:basedOn w:val="Heading1Char"/>
    <w:link w:val="EndNoteBibliography"/>
    <w:rsid w:val="00AD411C"/>
    <w:rPr>
      <w:rFonts w:ascii="Aptos" w:eastAsiaTheme="majorEastAsia" w:hAnsi="Aptos" w:cstheme="majorBidi"/>
      <w:color w:val="0F4761" w:themeColor="accent1" w:themeShade="BF"/>
      <w:sz w:val="40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6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95A"/>
  </w:style>
  <w:style w:type="paragraph" w:styleId="Footer">
    <w:name w:val="footer"/>
    <w:basedOn w:val="Normal"/>
    <w:link w:val="FooterChar"/>
    <w:uiPriority w:val="99"/>
    <w:unhideWhenUsed/>
    <w:rsid w:val="002A6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95A"/>
  </w:style>
  <w:style w:type="paragraph" w:styleId="Revision">
    <w:name w:val="Revision"/>
    <w:hidden/>
    <w:uiPriority w:val="99"/>
    <w:semiHidden/>
    <w:rsid w:val="00330A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A29"/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A2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2210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single" w:sz="6" w:space="0" w:color="D5D5D5"/>
                <w:bottom w:val="single" w:sz="6" w:space="0" w:color="D5D5D5"/>
                <w:right w:val="single" w:sz="6" w:space="0" w:color="D5D5D5"/>
              </w:divBdr>
              <w:divsChild>
                <w:div w:id="9086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6013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single" w:sz="6" w:space="0" w:color="D5D5D5"/>
                <w:bottom w:val="single" w:sz="6" w:space="0" w:color="D5D5D5"/>
                <w:right w:val="single" w:sz="6" w:space="0" w:color="D5D5D5"/>
              </w:divBdr>
              <w:divsChild>
                <w:div w:id="314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5015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single" w:sz="6" w:space="0" w:color="D5D5D5"/>
                <w:bottom w:val="single" w:sz="6" w:space="0" w:color="D5D5D5"/>
                <w:right w:val="single" w:sz="6" w:space="0" w:color="D5D5D5"/>
              </w:divBdr>
              <w:divsChild>
                <w:div w:id="9248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f.io/uc9t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f.io/uc9t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volvement.biomedcentral.com/articles/10.1186/s40900-017-0062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1315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Short</dc:creator>
  <cp:keywords/>
  <dc:description/>
  <cp:lastModifiedBy>Camille Short</cp:lastModifiedBy>
  <cp:revision>4</cp:revision>
  <dcterms:created xsi:type="dcterms:W3CDTF">2025-04-10T10:17:00Z</dcterms:created>
  <dcterms:modified xsi:type="dcterms:W3CDTF">2025-04-10T10:21:00Z</dcterms:modified>
</cp:coreProperties>
</file>