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639" w:rsidRDefault="000004E1">
      <w:pPr>
        <w:spacing w:line="480" w:lineRule="auto"/>
        <w:jc w:val="left"/>
        <w:rPr>
          <w:rFonts w:eastAsia="Calibri" w:cs="Calibri"/>
          <w:b/>
          <w:bCs/>
          <w:sz w:val="22"/>
          <w:szCs w:val="22"/>
        </w:rPr>
      </w:pPr>
      <w:bookmarkStart w:id="0" w:name="OLE_LINK121"/>
      <w:bookmarkStart w:id="1" w:name="OLE_LINK917"/>
      <w:bookmarkStart w:id="2" w:name="OLE_LINK120"/>
      <w:bookmarkStart w:id="3" w:name="OLE_LINK916"/>
      <w:r>
        <w:rPr>
          <w:rFonts w:eastAsia="Calibri" w:cs="Calibri"/>
          <w:b/>
          <w:bCs/>
          <w:sz w:val="22"/>
          <w:szCs w:val="22"/>
        </w:rPr>
        <w:t>Supplementary Material</w:t>
      </w:r>
    </w:p>
    <w:p w:rsidR="00B46639" w:rsidRDefault="000004E1">
      <w:pPr>
        <w:rPr>
          <w:rFonts w:eastAsia="Calibri" w:cs="Calibri"/>
          <w:sz w:val="22"/>
          <w:szCs w:val="22"/>
        </w:rPr>
      </w:pPr>
      <w:bookmarkStart w:id="4" w:name="OLE_LINK98"/>
      <w:bookmarkStart w:id="5" w:name="OLE_LINK96"/>
      <w:bookmarkStart w:id="6" w:name="OLE_LINK99"/>
      <w:bookmarkStart w:id="7" w:name="OLE_LINK97"/>
      <w:r>
        <w:rPr>
          <w:rFonts w:eastAsia="Calibri" w:cs="Calibri"/>
          <w:b/>
          <w:bCs/>
          <w:sz w:val="22"/>
          <w:szCs w:val="22"/>
        </w:rPr>
        <w:t>Article</w:t>
      </w:r>
      <w:r>
        <w:rPr>
          <w:rFonts w:eastAsia="Calibri" w:cs="Calibri"/>
          <w:b/>
          <w:bCs/>
          <w:spacing w:val="-5"/>
          <w:sz w:val="22"/>
          <w:szCs w:val="22"/>
        </w:rPr>
        <w:t xml:space="preserve"> </w:t>
      </w:r>
      <w:r>
        <w:rPr>
          <w:rFonts w:eastAsia="Calibri" w:cs="Calibri"/>
          <w:b/>
          <w:bCs/>
          <w:sz w:val="22"/>
          <w:szCs w:val="22"/>
        </w:rPr>
        <w:t>type:</w:t>
      </w:r>
      <w:r>
        <w:rPr>
          <w:rFonts w:eastAsia="Calibri" w:cs="Calibri"/>
          <w:b/>
          <w:bCs/>
          <w:spacing w:val="-4"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>Original</w:t>
      </w:r>
      <w:r>
        <w:rPr>
          <w:rFonts w:eastAsia="Calibri" w:cs="Calibri"/>
          <w:spacing w:val="-7"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>a</w:t>
      </w:r>
      <w:r>
        <w:rPr>
          <w:rFonts w:eastAsia="Calibri" w:cs="Calibri"/>
          <w:spacing w:val="2"/>
          <w:sz w:val="22"/>
          <w:szCs w:val="22"/>
        </w:rPr>
        <w:t>r</w:t>
      </w:r>
      <w:r>
        <w:rPr>
          <w:rFonts w:eastAsia="Calibri" w:cs="Calibri"/>
          <w:sz w:val="22"/>
          <w:szCs w:val="22"/>
        </w:rPr>
        <w:t>ti</w:t>
      </w:r>
      <w:r>
        <w:rPr>
          <w:rFonts w:eastAsia="Calibri" w:cs="Calibri"/>
          <w:spacing w:val="-1"/>
          <w:sz w:val="22"/>
          <w:szCs w:val="22"/>
        </w:rPr>
        <w:t>c</w:t>
      </w:r>
      <w:r>
        <w:rPr>
          <w:rFonts w:eastAsia="Calibri" w:cs="Calibri"/>
          <w:spacing w:val="1"/>
          <w:sz w:val="22"/>
          <w:szCs w:val="22"/>
        </w:rPr>
        <w:t>l</w:t>
      </w:r>
      <w:r>
        <w:rPr>
          <w:rFonts w:eastAsia="Calibri" w:cs="Calibri"/>
          <w:sz w:val="22"/>
          <w:szCs w:val="22"/>
        </w:rPr>
        <w:t>e</w:t>
      </w:r>
    </w:p>
    <w:p w:rsidR="00B46639" w:rsidRDefault="000004E1">
      <w:pPr>
        <w:jc w:val="center"/>
        <w:rPr>
          <w:rFonts w:eastAsia="Calibri" w:cs="Calibri"/>
          <w:position w:val="1"/>
          <w:sz w:val="22"/>
          <w:szCs w:val="22"/>
        </w:rPr>
      </w:pPr>
      <w:r>
        <w:rPr>
          <w:rFonts w:eastAsia="Calibri" w:cs="Calibri"/>
          <w:b/>
          <w:bCs/>
          <w:position w:val="1"/>
          <w:sz w:val="22"/>
          <w:szCs w:val="22"/>
        </w:rPr>
        <w:t>Title:</w:t>
      </w:r>
      <w:r>
        <w:rPr>
          <w:rFonts w:eastAsia="Calibri" w:cs="Calibri"/>
          <w:b/>
          <w:bCs/>
          <w:spacing w:val="-5"/>
          <w:position w:val="1"/>
          <w:sz w:val="22"/>
          <w:szCs w:val="22"/>
        </w:rPr>
        <w:t xml:space="preserve"> </w:t>
      </w:r>
      <w:r>
        <w:rPr>
          <w:rFonts w:eastAsia="Calibri" w:cs="Calibri"/>
          <w:position w:val="1"/>
          <w:sz w:val="22"/>
          <w:szCs w:val="22"/>
        </w:rPr>
        <w:t>25-hydroxyvitamin D3 mediates the associations between urinary heavy metals and non-melanoma skin cancer: Insights from a population-based study</w:t>
      </w:r>
    </w:p>
    <w:p w:rsidR="00B46639" w:rsidRDefault="00B46639">
      <w:pPr>
        <w:jc w:val="center"/>
        <w:rPr>
          <w:rFonts w:eastAsiaTheme="minorEastAsia" w:cs="Calibri"/>
          <w:sz w:val="22"/>
          <w:szCs w:val="22"/>
        </w:rPr>
      </w:pPr>
    </w:p>
    <w:p w:rsidR="00B46639" w:rsidRDefault="000004E1">
      <w:pPr>
        <w:widowControl/>
        <w:spacing w:after="160" w:line="259" w:lineRule="auto"/>
        <w:jc w:val="center"/>
        <w:rPr>
          <w:rFonts w:eastAsia="Calibri" w:cs="Calibri"/>
          <w:kern w:val="0"/>
          <w:sz w:val="22"/>
          <w:szCs w:val="22"/>
          <w:lang w:eastAsia="en-US"/>
        </w:rPr>
      </w:pPr>
      <w:proofErr w:type="spellStart"/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>Kexun</w:t>
      </w:r>
      <w:proofErr w:type="spellEnd"/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Zhang</w:t>
      </w:r>
      <w:r>
        <w:rPr>
          <w:rFonts w:eastAsia="等线" w:cs="Calibri" w:hint="eastAsia"/>
          <w:kern w:val="0"/>
          <w:position w:val="1"/>
          <w:sz w:val="22"/>
          <w:szCs w:val="22"/>
        </w:rPr>
        <w:t>,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</w:t>
      </w:r>
      <w:r>
        <w:rPr>
          <w:rFonts w:eastAsia="等线" w:cs="Calibri" w:hint="eastAsia"/>
          <w:kern w:val="0"/>
          <w:position w:val="1"/>
          <w:sz w:val="22"/>
          <w:szCs w:val="22"/>
        </w:rPr>
        <w:t>MD</w:t>
      </w:r>
      <w:r>
        <w:rPr>
          <w:rFonts w:eastAsia="Calibri" w:cs="Calibri"/>
          <w:kern w:val="0"/>
          <w:position w:val="1"/>
          <w:sz w:val="22"/>
          <w:szCs w:val="22"/>
          <w:vertAlign w:val="superscript"/>
          <w:lang w:eastAsia="en-US"/>
        </w:rPr>
        <w:t>1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, </w:t>
      </w:r>
      <w:proofErr w:type="spellStart"/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>Ke</w:t>
      </w:r>
      <w:proofErr w:type="spellEnd"/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Zhang</w:t>
      </w:r>
      <w:r>
        <w:rPr>
          <w:rFonts w:eastAsia="等线" w:cs="Calibri" w:hint="eastAsia"/>
          <w:kern w:val="0"/>
          <w:position w:val="1"/>
          <w:sz w:val="22"/>
          <w:szCs w:val="22"/>
        </w:rPr>
        <w:t>,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</w:t>
      </w:r>
      <w:r>
        <w:rPr>
          <w:rFonts w:eastAsia="等线" w:cs="Calibri" w:hint="eastAsia"/>
          <w:kern w:val="0"/>
          <w:position w:val="1"/>
          <w:sz w:val="22"/>
          <w:szCs w:val="22"/>
        </w:rPr>
        <w:t>MS</w:t>
      </w:r>
      <w:r>
        <w:rPr>
          <w:rFonts w:eastAsia="Calibri" w:cs="Calibri"/>
          <w:kern w:val="0"/>
          <w:position w:val="1"/>
          <w:sz w:val="22"/>
          <w:szCs w:val="22"/>
          <w:vertAlign w:val="superscript"/>
          <w:lang w:eastAsia="en-US"/>
        </w:rPr>
        <w:t>2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, </w:t>
      </w:r>
      <w:r>
        <w:rPr>
          <w:rFonts w:eastAsia="等线" w:cs="Calibri" w:hint="eastAsia"/>
          <w:kern w:val="0"/>
          <w:position w:val="1"/>
          <w:sz w:val="22"/>
          <w:szCs w:val="22"/>
        </w:rPr>
        <w:t xml:space="preserve">Hua Wang, 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>M</w:t>
      </w:r>
      <w:r>
        <w:rPr>
          <w:rFonts w:eastAsia="等线" w:cs="Calibri" w:hint="eastAsia"/>
          <w:kern w:val="0"/>
          <w:position w:val="1"/>
          <w:sz w:val="22"/>
          <w:szCs w:val="22"/>
        </w:rPr>
        <w:t>D</w:t>
      </w:r>
      <w:r>
        <w:rPr>
          <w:rFonts w:eastAsia="等线" w:cs="Calibri" w:hint="eastAsia"/>
          <w:kern w:val="0"/>
          <w:position w:val="1"/>
          <w:sz w:val="22"/>
          <w:szCs w:val="22"/>
          <w:vertAlign w:val="superscript"/>
        </w:rPr>
        <w:t>1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, </w:t>
      </w:r>
      <w:r w:rsidR="00594F0C">
        <w:rPr>
          <w:rFonts w:eastAsia="Calibri" w:cs="Calibri"/>
          <w:kern w:val="0"/>
          <w:position w:val="1"/>
          <w:sz w:val="22"/>
          <w:szCs w:val="22"/>
          <w:lang w:eastAsia="en-US"/>
        </w:rPr>
        <w:t>Wei Zhang</w:t>
      </w:r>
      <w:r w:rsidR="00594F0C">
        <w:rPr>
          <w:rFonts w:eastAsia="等线" w:cs="Calibri" w:hint="eastAsia"/>
          <w:kern w:val="0"/>
          <w:position w:val="1"/>
          <w:sz w:val="22"/>
          <w:szCs w:val="22"/>
        </w:rPr>
        <w:t>,</w:t>
      </w:r>
      <w:r w:rsidR="00594F0C"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MD</w:t>
      </w:r>
      <w:r w:rsidR="00594F0C">
        <w:rPr>
          <w:rFonts w:eastAsia="等线" w:cs="Calibri" w:hint="eastAsia"/>
          <w:kern w:val="0"/>
          <w:position w:val="1"/>
          <w:sz w:val="22"/>
          <w:szCs w:val="22"/>
        </w:rPr>
        <w:t>,</w:t>
      </w:r>
      <w:r w:rsidR="00594F0C">
        <w:rPr>
          <w:rFonts w:eastAsia="Calibri" w:cs="Calibri"/>
          <w:kern w:val="0"/>
          <w:position w:val="1"/>
          <w:sz w:val="22"/>
          <w:szCs w:val="22"/>
          <w:vertAlign w:val="superscript"/>
          <w:lang w:eastAsia="en-US"/>
        </w:rPr>
        <w:t xml:space="preserve"> </w:t>
      </w:r>
      <w:r w:rsidR="00594F0C">
        <w:rPr>
          <w:rFonts w:eastAsia="Calibri" w:cs="Calibri"/>
          <w:kern w:val="0"/>
          <w:position w:val="1"/>
          <w:sz w:val="22"/>
          <w:szCs w:val="22"/>
          <w:lang w:eastAsia="en-US"/>
        </w:rPr>
        <w:t>PhD</w:t>
      </w:r>
      <w:r w:rsidR="00594F0C">
        <w:rPr>
          <w:rFonts w:eastAsia="Calibri" w:cs="Calibri"/>
          <w:kern w:val="0"/>
          <w:position w:val="1"/>
          <w:sz w:val="22"/>
          <w:szCs w:val="22"/>
          <w:vertAlign w:val="superscript"/>
          <w:lang w:eastAsia="en-US"/>
        </w:rPr>
        <w:t>2*</w:t>
      </w:r>
      <w:r w:rsidR="00594F0C"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, 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>Feng Hong</w:t>
      </w:r>
      <w:r>
        <w:rPr>
          <w:rFonts w:eastAsia="等线" w:cs="Calibri" w:hint="eastAsia"/>
          <w:kern w:val="0"/>
          <w:position w:val="1"/>
          <w:sz w:val="22"/>
          <w:szCs w:val="22"/>
        </w:rPr>
        <w:t>,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PhD</w:t>
      </w:r>
      <w:r>
        <w:rPr>
          <w:rFonts w:eastAsia="Calibri" w:cs="Calibri"/>
          <w:kern w:val="0"/>
          <w:position w:val="1"/>
          <w:sz w:val="22"/>
          <w:szCs w:val="22"/>
          <w:vertAlign w:val="superscript"/>
          <w:lang w:eastAsia="en-US"/>
        </w:rPr>
        <w:t>3*</w:t>
      </w:r>
      <w:r>
        <w:rPr>
          <w:rFonts w:eastAsia="Calibri" w:cs="Calibri"/>
          <w:kern w:val="0"/>
          <w:position w:val="1"/>
          <w:sz w:val="22"/>
          <w:szCs w:val="22"/>
          <w:lang w:eastAsia="en-US"/>
        </w:rPr>
        <w:t xml:space="preserve"> </w:t>
      </w:r>
    </w:p>
    <w:p w:rsidR="00B46639" w:rsidRDefault="00B46639">
      <w:pPr>
        <w:jc w:val="center"/>
        <w:rPr>
          <w:rFonts w:eastAsiaTheme="minorEastAsia" w:cs="Calibri"/>
          <w:sz w:val="22"/>
          <w:szCs w:val="22"/>
        </w:rPr>
      </w:pPr>
    </w:p>
    <w:p w:rsidR="00B46639" w:rsidRDefault="000004E1">
      <w:pPr>
        <w:rPr>
          <w:rFonts w:eastAsia="Calibri" w:cs="Calibri"/>
          <w:position w:val="1"/>
          <w:sz w:val="22"/>
          <w:szCs w:val="22"/>
        </w:rPr>
      </w:pPr>
      <w:r>
        <w:rPr>
          <w:rFonts w:eastAsia="Calibri" w:cs="Calibri"/>
          <w:position w:val="1"/>
          <w:sz w:val="22"/>
          <w:szCs w:val="22"/>
          <w:vertAlign w:val="superscript"/>
        </w:rPr>
        <w:t>1</w:t>
      </w:r>
      <w:r>
        <w:rPr>
          <w:rFonts w:cs="Calibri"/>
          <w:position w:val="1"/>
          <w:sz w:val="22"/>
          <w:szCs w:val="22"/>
        </w:rPr>
        <w:t xml:space="preserve"> Department of Infectious Disease Control, Kunshan Center for Disease Control and Prevention, Kunshan, Jiangsu, </w:t>
      </w:r>
      <w:r>
        <w:rPr>
          <w:rFonts w:eastAsia="Calibri" w:cs="Calibri"/>
          <w:position w:val="1"/>
          <w:sz w:val="22"/>
          <w:szCs w:val="22"/>
        </w:rPr>
        <w:t>China.</w:t>
      </w:r>
    </w:p>
    <w:p w:rsidR="00B46639" w:rsidRDefault="000004E1">
      <w:pPr>
        <w:rPr>
          <w:rFonts w:eastAsia="Calibri" w:cs="Calibri"/>
          <w:position w:val="1"/>
          <w:sz w:val="22"/>
          <w:szCs w:val="22"/>
        </w:rPr>
      </w:pPr>
      <w:r>
        <w:rPr>
          <w:rFonts w:eastAsia="Calibri" w:cs="Calibri"/>
          <w:position w:val="1"/>
          <w:sz w:val="22"/>
          <w:szCs w:val="22"/>
          <w:vertAlign w:val="superscript"/>
        </w:rPr>
        <w:t>2</w:t>
      </w:r>
      <w:r>
        <w:rPr>
          <w:rFonts w:eastAsia="Calibri" w:cs="Calibri"/>
          <w:position w:val="1"/>
          <w:sz w:val="22"/>
          <w:szCs w:val="22"/>
        </w:rPr>
        <w:t xml:space="preserve"> Department of Dermatology, Affiliated Hospital of Guizhou Medical University, Guiyang, Guizhou</w:t>
      </w:r>
      <w:r>
        <w:rPr>
          <w:rFonts w:eastAsia="Calibri" w:cs="Calibri"/>
          <w:position w:val="1"/>
          <w:sz w:val="22"/>
          <w:szCs w:val="22"/>
        </w:rPr>
        <w:t>, China.</w:t>
      </w:r>
    </w:p>
    <w:p w:rsidR="00B46639" w:rsidRDefault="000004E1">
      <w:pPr>
        <w:rPr>
          <w:rFonts w:eastAsia="Calibri" w:cs="Calibri"/>
          <w:position w:val="1"/>
          <w:sz w:val="22"/>
          <w:szCs w:val="22"/>
        </w:rPr>
      </w:pPr>
      <w:r>
        <w:rPr>
          <w:rFonts w:eastAsia="Calibri" w:cs="Calibri"/>
          <w:position w:val="1"/>
          <w:sz w:val="22"/>
          <w:szCs w:val="22"/>
          <w:vertAlign w:val="superscript"/>
        </w:rPr>
        <w:t>3</w:t>
      </w:r>
      <w:r>
        <w:rPr>
          <w:rFonts w:eastAsia="Calibri" w:cs="Calibri"/>
          <w:position w:val="1"/>
          <w:sz w:val="22"/>
          <w:szCs w:val="22"/>
        </w:rPr>
        <w:t xml:space="preserve"> School of Public Health, the Key Laboratory of Environmental Pollution Monitoring and Disease</w:t>
      </w:r>
      <w:r>
        <w:rPr>
          <w:rFonts w:cs="Calibri"/>
          <w:position w:val="1"/>
          <w:sz w:val="22"/>
          <w:szCs w:val="22"/>
        </w:rPr>
        <w:t xml:space="preserve"> </w:t>
      </w:r>
      <w:r>
        <w:rPr>
          <w:rFonts w:eastAsia="Calibri" w:cs="Calibri"/>
          <w:position w:val="1"/>
          <w:sz w:val="22"/>
          <w:szCs w:val="22"/>
        </w:rPr>
        <w:t>Control, Ministry of Education, Guizhou Medical University, Guizhou, China.</w:t>
      </w:r>
    </w:p>
    <w:p w:rsidR="00B46639" w:rsidRDefault="00B46639">
      <w:pPr>
        <w:rPr>
          <w:rFonts w:eastAsiaTheme="minorEastAsia" w:cs="Calibri"/>
          <w:position w:val="1"/>
          <w:sz w:val="22"/>
          <w:szCs w:val="22"/>
          <w:lang w:val="en-GB"/>
        </w:rPr>
      </w:pPr>
    </w:p>
    <w:p w:rsidR="00B46639" w:rsidRDefault="000004E1">
      <w:pPr>
        <w:pStyle w:val="a8"/>
        <w:rPr>
          <w:rFonts w:ascii="Calibri" w:hAnsi="Calibri" w:cs="Calibri"/>
          <w:b/>
          <w:bCs/>
          <w:lang w:eastAsia="zh-CN"/>
        </w:rPr>
      </w:pPr>
      <w:r>
        <w:rPr>
          <w:rFonts w:ascii="Calibri" w:eastAsia="Calibri" w:hAnsi="Calibri" w:cs="Calibri"/>
          <w:spacing w:val="2"/>
          <w:position w:val="1"/>
        </w:rPr>
        <w:t>*</w:t>
      </w:r>
      <w:r>
        <w:rPr>
          <w:rFonts w:ascii="Calibri" w:eastAsia="Calibri" w:hAnsi="Calibri" w:cs="Calibri"/>
          <w:b/>
          <w:bCs/>
        </w:rPr>
        <w:t>Correspond</w:t>
      </w:r>
      <w:r>
        <w:rPr>
          <w:rFonts w:ascii="Calibri" w:eastAsia="Calibri" w:hAnsi="Calibri" w:cs="Calibri"/>
          <w:b/>
          <w:bCs/>
          <w:spacing w:val="1"/>
        </w:rPr>
        <w:t>i</w:t>
      </w:r>
      <w:r>
        <w:rPr>
          <w:rFonts w:ascii="Calibri" w:eastAsia="Calibri" w:hAnsi="Calibri" w:cs="Calibri"/>
          <w:b/>
          <w:bCs/>
        </w:rPr>
        <w:t>ng</w:t>
      </w:r>
      <w:r>
        <w:rPr>
          <w:rFonts w:ascii="Calibri" w:eastAsia="Calibri" w:hAnsi="Calibri" w:cs="Calibri"/>
          <w:b/>
          <w:bCs/>
          <w:spacing w:val="-13"/>
        </w:rPr>
        <w:t xml:space="preserve"> </w:t>
      </w:r>
      <w:r>
        <w:rPr>
          <w:rFonts w:ascii="Calibri" w:eastAsia="Calibri" w:hAnsi="Calibri" w:cs="Calibri"/>
          <w:b/>
          <w:bCs/>
        </w:rPr>
        <w:t>autho</w:t>
      </w:r>
      <w:r>
        <w:rPr>
          <w:rFonts w:ascii="Calibri" w:eastAsia="Calibri" w:hAnsi="Calibri" w:cs="Calibri"/>
          <w:b/>
          <w:bCs/>
          <w:spacing w:val="1"/>
        </w:rPr>
        <w:t>r</w:t>
      </w:r>
      <w:r>
        <w:rPr>
          <w:rFonts w:ascii="Calibri" w:eastAsia="Calibri" w:hAnsi="Calibri" w:cs="Calibri"/>
          <w:b/>
          <w:bCs/>
        </w:rPr>
        <w:t>:</w:t>
      </w:r>
    </w:p>
    <w:p w:rsidR="00B46639" w:rsidRDefault="00B46639">
      <w:pPr>
        <w:pStyle w:val="a8"/>
        <w:rPr>
          <w:rFonts w:ascii="Calibri" w:hAnsi="Calibri" w:cs="Calibri"/>
          <w:lang w:eastAsia="zh-CN"/>
        </w:rPr>
      </w:pPr>
    </w:p>
    <w:p w:rsidR="00B46639" w:rsidRDefault="000004E1">
      <w:pPr>
        <w:pStyle w:val="a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Feng Hong, PhD </w:t>
      </w:r>
      <w:bookmarkStart w:id="8" w:name="_GoBack"/>
      <w:bookmarkEnd w:id="8"/>
    </w:p>
    <w:p w:rsidR="00B46639" w:rsidRDefault="000004E1">
      <w:pPr>
        <w:pStyle w:val="a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Wei Zhang</w:t>
      </w:r>
      <w:r>
        <w:rPr>
          <w:rFonts w:ascii="Calibri" w:hAnsi="Calibri" w:cs="Calibri"/>
        </w:rPr>
        <w:t xml:space="preserve">, </w:t>
      </w:r>
      <w:r>
        <w:rPr>
          <w:rFonts w:ascii="Calibri" w:hAnsi="Calibri" w:cs="Calibri"/>
          <w:lang w:eastAsia="zh-CN"/>
        </w:rPr>
        <w:t>MD, PhD</w:t>
      </w:r>
    </w:p>
    <w:p w:rsidR="00B46639" w:rsidRDefault="000004E1">
      <w:pPr>
        <w:pStyle w:val="a8"/>
        <w:rPr>
          <w:rFonts w:ascii="Calibri" w:hAnsi="Calibri" w:cs="Calibri"/>
        </w:rPr>
      </w:pPr>
      <w:r>
        <w:rPr>
          <w:rFonts w:ascii="Calibri" w:hAnsi="Calibri" w:cs="Calibri"/>
        </w:rPr>
        <w:t xml:space="preserve">No. 28 </w:t>
      </w:r>
      <w:proofErr w:type="spellStart"/>
      <w:r>
        <w:rPr>
          <w:rFonts w:ascii="Calibri" w:hAnsi="Calibri" w:cs="Calibri"/>
        </w:rPr>
        <w:t>Guiyi</w:t>
      </w:r>
      <w:proofErr w:type="spellEnd"/>
      <w:r>
        <w:rPr>
          <w:rFonts w:ascii="Calibri" w:hAnsi="Calibri" w:cs="Calibri"/>
        </w:rPr>
        <w:t xml:space="preserve"> Street, </w:t>
      </w:r>
    </w:p>
    <w:p w:rsidR="00B46639" w:rsidRDefault="000004E1">
      <w:pPr>
        <w:pStyle w:val="a8"/>
        <w:rPr>
          <w:rFonts w:ascii="Calibri" w:hAnsi="Calibri" w:cs="Calibri"/>
          <w:lang w:eastAsia="zh-CN"/>
        </w:rPr>
      </w:pPr>
      <w:r>
        <w:rPr>
          <w:rFonts w:ascii="Calibri" w:hAnsi="Calibri" w:cs="Calibri"/>
        </w:rPr>
        <w:t xml:space="preserve">Guiyang, Guizhou, 550001, China </w:t>
      </w:r>
    </w:p>
    <w:p w:rsidR="00B46639" w:rsidRDefault="000004E1">
      <w:pPr>
        <w:pStyle w:val="a8"/>
        <w:rPr>
          <w:rFonts w:ascii="Calibri" w:hAnsi="Calibri" w:cs="Calibri"/>
        </w:rPr>
      </w:pPr>
      <w:r>
        <w:rPr>
          <w:rFonts w:ascii="Calibri" w:hAnsi="Calibri" w:cs="Calibri"/>
        </w:rPr>
        <w:t>Email: fhong@gmc.edu.cn, weizahn@gmc.edu.cn</w:t>
      </w:r>
    </w:p>
    <w:p w:rsidR="00B46639" w:rsidRDefault="00B46639">
      <w:pPr>
        <w:pStyle w:val="a8"/>
        <w:rPr>
          <w:rFonts w:ascii="Calibri" w:hAnsi="Calibri" w:cs="Calibri"/>
        </w:rPr>
      </w:pPr>
    </w:p>
    <w:p w:rsidR="00B46639" w:rsidRDefault="000004E1">
      <w:pPr>
        <w:tabs>
          <w:tab w:val="left" w:pos="700"/>
        </w:tabs>
        <w:ind w:right="-20"/>
        <w:rPr>
          <w:rFonts w:eastAsia="Calibri" w:cs="Calibri"/>
          <w:sz w:val="22"/>
          <w:szCs w:val="22"/>
        </w:rPr>
      </w:pPr>
      <w:r>
        <w:rPr>
          <w:rFonts w:eastAsia="Calibri" w:cs="Calibri"/>
          <w:b/>
          <w:sz w:val="22"/>
          <w:szCs w:val="22"/>
        </w:rPr>
        <w:t>Supplement</w:t>
      </w:r>
      <w:r>
        <w:rPr>
          <w:rFonts w:eastAsia="Calibri" w:cs="Calibri"/>
          <w:b/>
          <w:spacing w:val="1"/>
          <w:sz w:val="22"/>
          <w:szCs w:val="22"/>
        </w:rPr>
        <w:t>a</w:t>
      </w:r>
      <w:r>
        <w:rPr>
          <w:rFonts w:eastAsia="Calibri" w:cs="Calibri"/>
          <w:b/>
          <w:sz w:val="22"/>
          <w:szCs w:val="22"/>
        </w:rPr>
        <w:t>ry</w:t>
      </w:r>
      <w:r>
        <w:rPr>
          <w:rFonts w:eastAsia="Calibri" w:cs="Calibri"/>
          <w:b/>
          <w:spacing w:val="-14"/>
          <w:sz w:val="22"/>
          <w:szCs w:val="22"/>
        </w:rPr>
        <w:t xml:space="preserve"> </w:t>
      </w:r>
      <w:r>
        <w:rPr>
          <w:rFonts w:eastAsia="Calibri" w:cs="Calibri"/>
          <w:b/>
          <w:sz w:val="22"/>
          <w:szCs w:val="22"/>
        </w:rPr>
        <w:t>figures</w:t>
      </w:r>
      <w:r>
        <w:rPr>
          <w:rFonts w:eastAsia="Calibri" w:cs="Calibri"/>
          <w:sz w:val="22"/>
          <w:szCs w:val="22"/>
        </w:rPr>
        <w:t>:</w:t>
      </w:r>
      <w:r>
        <w:rPr>
          <w:rFonts w:eastAsia="Calibri" w:cs="Calibri"/>
          <w:spacing w:val="-7"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>2 (Figure S1, Figure S2)</w:t>
      </w:r>
    </w:p>
    <w:p w:rsidR="00B46639" w:rsidRDefault="00B46639">
      <w:pPr>
        <w:tabs>
          <w:tab w:val="left" w:pos="700"/>
        </w:tabs>
        <w:ind w:right="-20"/>
        <w:rPr>
          <w:rFonts w:eastAsia="Calibri" w:cs="Calibri"/>
          <w:b/>
          <w:bCs/>
          <w:sz w:val="22"/>
          <w:szCs w:val="22"/>
        </w:rPr>
      </w:pPr>
    </w:p>
    <w:p w:rsidR="00B46639" w:rsidRDefault="000004E1">
      <w:pPr>
        <w:tabs>
          <w:tab w:val="left" w:pos="700"/>
        </w:tabs>
        <w:ind w:right="-20"/>
        <w:rPr>
          <w:rFonts w:eastAsia="Calibri" w:cs="Calibri"/>
          <w:sz w:val="22"/>
          <w:szCs w:val="22"/>
        </w:rPr>
      </w:pPr>
      <w:r>
        <w:rPr>
          <w:rFonts w:eastAsia="Calibri" w:cs="Calibri"/>
          <w:b/>
          <w:sz w:val="22"/>
          <w:szCs w:val="22"/>
        </w:rPr>
        <w:t>Supplement</w:t>
      </w:r>
      <w:r>
        <w:rPr>
          <w:rFonts w:eastAsia="Calibri" w:cs="Calibri"/>
          <w:b/>
          <w:spacing w:val="1"/>
          <w:sz w:val="22"/>
          <w:szCs w:val="22"/>
        </w:rPr>
        <w:t>a</w:t>
      </w:r>
      <w:r>
        <w:rPr>
          <w:rFonts w:eastAsia="Calibri" w:cs="Calibri"/>
          <w:b/>
          <w:sz w:val="22"/>
          <w:szCs w:val="22"/>
        </w:rPr>
        <w:t>ry</w:t>
      </w:r>
      <w:r>
        <w:rPr>
          <w:rFonts w:eastAsia="Calibri" w:cs="Calibri"/>
          <w:b/>
          <w:spacing w:val="-14"/>
          <w:sz w:val="22"/>
          <w:szCs w:val="22"/>
        </w:rPr>
        <w:t xml:space="preserve"> </w:t>
      </w:r>
      <w:r>
        <w:rPr>
          <w:rFonts w:eastAsia="Calibri" w:cs="Calibri"/>
          <w:b/>
          <w:sz w:val="22"/>
          <w:szCs w:val="22"/>
        </w:rPr>
        <w:t>tables</w:t>
      </w:r>
      <w:r>
        <w:rPr>
          <w:rFonts w:eastAsia="Calibri" w:cs="Calibri"/>
          <w:sz w:val="22"/>
          <w:szCs w:val="22"/>
        </w:rPr>
        <w:t>:</w:t>
      </w:r>
      <w:r>
        <w:rPr>
          <w:rFonts w:eastAsia="Calibri" w:cs="Calibri"/>
          <w:spacing w:val="-6"/>
          <w:sz w:val="22"/>
          <w:szCs w:val="22"/>
        </w:rPr>
        <w:t xml:space="preserve"> </w:t>
      </w:r>
      <w:r>
        <w:rPr>
          <w:rFonts w:eastAsia="Calibri" w:cs="Calibri"/>
          <w:sz w:val="22"/>
          <w:szCs w:val="22"/>
        </w:rPr>
        <w:t>3</w:t>
      </w:r>
      <w:r>
        <w:rPr>
          <w:rFonts w:cs="Calibri"/>
          <w:sz w:val="22"/>
          <w:szCs w:val="22"/>
        </w:rPr>
        <w:t xml:space="preserve"> (Table S1, Table S2, Table S3)</w:t>
      </w:r>
    </w:p>
    <w:bookmarkEnd w:id="0"/>
    <w:bookmarkEnd w:id="1"/>
    <w:bookmarkEnd w:id="2"/>
    <w:bookmarkEnd w:id="3"/>
    <w:bookmarkEnd w:id="4"/>
    <w:bookmarkEnd w:id="5"/>
    <w:bookmarkEnd w:id="6"/>
    <w:bookmarkEnd w:id="7"/>
    <w:p w:rsidR="00B46639" w:rsidRDefault="00B46639">
      <w:pPr>
        <w:spacing w:line="360" w:lineRule="auto"/>
        <w:jc w:val="left"/>
        <w:rPr>
          <w:rFonts w:cs="Calibri"/>
          <w:position w:val="1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0004E1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8120" cy="5278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639" w:rsidRDefault="000004E1">
      <w:pPr>
        <w:widowControl/>
        <w:tabs>
          <w:tab w:val="left" w:pos="700"/>
        </w:tabs>
        <w:spacing w:before="15" w:line="480" w:lineRule="auto"/>
        <w:ind w:right="-20"/>
        <w:jc w:val="center"/>
        <w:rPr>
          <w:rFonts w:eastAsia="等线"/>
          <w:kern w:val="0"/>
          <w:sz w:val="22"/>
          <w:szCs w:val="22"/>
        </w:rPr>
      </w:pPr>
      <w:r>
        <w:rPr>
          <w:rFonts w:eastAsia="等线" w:hint="eastAsia"/>
          <w:kern w:val="0"/>
          <w:sz w:val="22"/>
          <w:szCs w:val="22"/>
        </w:rPr>
        <w:t>Figure S1. Spearman</w:t>
      </w:r>
      <w:r>
        <w:rPr>
          <w:rFonts w:eastAsia="等线"/>
          <w:kern w:val="0"/>
          <w:sz w:val="22"/>
          <w:szCs w:val="22"/>
        </w:rPr>
        <w:t xml:space="preserve"> correlation </w:t>
      </w:r>
      <w:r>
        <w:rPr>
          <w:rFonts w:eastAsia="等线" w:hint="eastAsia"/>
          <w:kern w:val="0"/>
          <w:sz w:val="22"/>
          <w:szCs w:val="22"/>
        </w:rPr>
        <w:t>of</w:t>
      </w:r>
      <w:r>
        <w:rPr>
          <w:rFonts w:eastAsia="等线"/>
          <w:kern w:val="0"/>
          <w:sz w:val="22"/>
          <w:szCs w:val="22"/>
        </w:rPr>
        <w:t xml:space="preserve"> </w:t>
      </w:r>
      <w:r>
        <w:rPr>
          <w:rFonts w:eastAsia="等线" w:hint="eastAsia"/>
          <w:kern w:val="0"/>
          <w:sz w:val="22"/>
          <w:szCs w:val="22"/>
        </w:rPr>
        <w:t>l</w:t>
      </w:r>
      <w:r>
        <w:rPr>
          <w:rFonts w:eastAsia="等线"/>
          <w:kern w:val="0"/>
          <w:sz w:val="22"/>
          <w:szCs w:val="22"/>
        </w:rPr>
        <w:t>n-transformed urinary metals in th</w:t>
      </w:r>
      <w:r>
        <w:rPr>
          <w:rFonts w:eastAsia="等线" w:hint="eastAsia"/>
          <w:kern w:val="0"/>
          <w:sz w:val="22"/>
          <w:szCs w:val="22"/>
        </w:rPr>
        <w:t>is</w:t>
      </w:r>
      <w:r>
        <w:rPr>
          <w:rFonts w:eastAsia="等线"/>
          <w:kern w:val="0"/>
          <w:sz w:val="22"/>
          <w:szCs w:val="22"/>
        </w:rPr>
        <w:t xml:space="preserve"> study population.</w:t>
      </w:r>
    </w:p>
    <w:p w:rsidR="00B46639" w:rsidRDefault="00B46639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0004E1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8120" cy="37369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46639" w:rsidRDefault="000004E1">
      <w:pPr>
        <w:widowControl/>
        <w:tabs>
          <w:tab w:val="left" w:pos="700"/>
        </w:tabs>
        <w:spacing w:before="15" w:line="480" w:lineRule="auto"/>
        <w:ind w:right="-20"/>
        <w:rPr>
          <w:rFonts w:eastAsia="等线"/>
          <w:kern w:val="0"/>
          <w:sz w:val="22"/>
          <w:szCs w:val="22"/>
        </w:rPr>
      </w:pPr>
      <w:r>
        <w:rPr>
          <w:rFonts w:eastAsia="等线" w:hint="eastAsia"/>
          <w:kern w:val="0"/>
          <w:sz w:val="22"/>
          <w:szCs w:val="22"/>
        </w:rPr>
        <w:t>Figure S2. Weights of urinary metals associated with NMSC in WQS analyses, adjusting for age, sex, race/ethnicity, educational level, smoking, BMI, and urine creatinine. X-axis: The weights</w:t>
      </w:r>
      <w:r>
        <w:rPr>
          <w:rFonts w:eastAsia="等线" w:hint="eastAsia"/>
          <w:kern w:val="0"/>
          <w:sz w:val="22"/>
          <w:szCs w:val="22"/>
        </w:rPr>
        <w:t xml:space="preserve"> of each urinary metal in the positive WQS model regression index (total weight = 1). Y-axis: Nine urinary metals.</w:t>
      </w:r>
    </w:p>
    <w:p w:rsidR="00B46639" w:rsidRDefault="00B46639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B46639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B46639" w:rsidRDefault="000004E1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center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 xml:space="preserve">Table S1. Associations of single, combined metals, and 25(OH)D3 levels with skin cancer with additional adjustment for </w:t>
      </w: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>family income-to-poverty ratio</w:t>
      </w: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line="72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tbl>
      <w:tblPr>
        <w:tblStyle w:val="TableNormal"/>
        <w:tblW w:w="9811" w:type="dxa"/>
        <w:tblInd w:w="-42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425"/>
        <w:gridCol w:w="1449"/>
        <w:gridCol w:w="1449"/>
        <w:gridCol w:w="1449"/>
        <w:gridCol w:w="1451"/>
        <w:gridCol w:w="1153"/>
      </w:tblGrid>
      <w:tr w:rsidR="00B46639">
        <w:trPr>
          <w:trHeight w:val="355"/>
        </w:trPr>
        <w:tc>
          <w:tcPr>
            <w:tcW w:w="1435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Heavy metals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100" w:firstLine="154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200" w:firstLine="308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Continuous</w:t>
            </w: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579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Quartiles of single, combined metals, and 25(OH)D3 [OR (95% CI)]</w:t>
            </w:r>
          </w:p>
        </w:tc>
        <w:tc>
          <w:tcPr>
            <w:tcW w:w="1153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4" w:line="159" w:lineRule="exact"/>
              <w:textAlignment w:val="baseline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94" w:line="159" w:lineRule="exact"/>
              <w:ind w:firstLineChars="100" w:firstLine="154"/>
              <w:textAlignment w:val="baseline"/>
              <w:rPr>
                <w:rFonts w:ascii="Times New Roman" w:eastAsia="Times New Roman" w:hAnsi="Times New Roman"/>
                <w:snapToGrid w:val="0"/>
                <w:color w:val="000000"/>
                <w:kern w:val="0"/>
                <w:sz w:val="15"/>
                <w:szCs w:val="15"/>
                <w:lang w:eastAsia="en-US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 for trend</w:t>
            </w:r>
          </w:p>
        </w:tc>
      </w:tr>
      <w:tr w:rsidR="00B46639">
        <w:trPr>
          <w:trHeight w:val="291"/>
        </w:trPr>
        <w:tc>
          <w:tcPr>
            <w:tcW w:w="1435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Q1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Q2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Q3</w:t>
            </w: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Q4</w:t>
            </w:r>
          </w:p>
        </w:tc>
        <w:tc>
          <w:tcPr>
            <w:tcW w:w="1153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188" w:lineRule="auto"/>
              <w:ind w:left="632"/>
              <w:jc w:val="left"/>
              <w:textAlignment w:val="baseline"/>
              <w:rPr>
                <w:rFonts w:ascii="Times New Roman" w:eastAsia="Times New Roman" w:hAnsi="Times New Roman"/>
                <w:snapToGrid w:val="0"/>
                <w:color w:val="000000"/>
                <w:kern w:val="0"/>
                <w:sz w:val="15"/>
                <w:szCs w:val="15"/>
                <w:lang w:eastAsia="en-US"/>
              </w:rPr>
            </w:pPr>
          </w:p>
        </w:tc>
      </w:tr>
      <w:tr w:rsidR="00B46639">
        <w:trPr>
          <w:trHeight w:val="367"/>
        </w:trPr>
        <w:tc>
          <w:tcPr>
            <w:tcW w:w="1435" w:type="dxa"/>
            <w:tcBorders>
              <w:top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Hg</w:t>
            </w:r>
          </w:p>
        </w:tc>
        <w:tc>
          <w:tcPr>
            <w:tcW w:w="1425" w:type="dxa"/>
            <w:tcBorders>
              <w:top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1.34 (1.07, 1.69)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1.40 (0.69, 2.83)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1.70 (0.77, 3.75)</w:t>
            </w:r>
          </w:p>
        </w:tc>
        <w:tc>
          <w:tcPr>
            <w:tcW w:w="1451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2.72 (1.45, 5.12)</w:t>
            </w:r>
          </w:p>
        </w:tc>
        <w:tc>
          <w:tcPr>
            <w:tcW w:w="1153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0.003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1.28 (0.90, 1.84)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1.51 (0.71, 3.24)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1.08 (0.52, 2.22)</w:t>
            </w:r>
          </w:p>
        </w:tc>
        <w:tc>
          <w:tcPr>
            <w:tcW w:w="1451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1.65 (0.72, 3.75)</w:t>
            </w:r>
          </w:p>
        </w:tc>
        <w:tc>
          <w:tcPr>
            <w:tcW w:w="1153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0.331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Tl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1.20 (0.89, 1.61)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1.06 (0.62, 1.83)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1.62 (0.93, 2.82)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1.34 (0.59, 3.03)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0.246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1.32 (1.10, 1.59)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1.73 (0.81, 3.69)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2.19 </w:t>
            </w: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(1.04, 4.64)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2.79 (1.23, 6.31)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0.016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1.29 (1.03, 1.62)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1.97 (1.08, 3.58)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2.17 (1.10, 4.25)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2.33 (1.24, 4.39)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0.012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1.17 (0.93, 1.47)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1.52 (0.85, 2.72)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1.95 (1.08, 3.52)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0.96 (0.45, 2.05)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0.634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Pb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1.26 (0.97, 1.63)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1.00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1.85 (1.03, 3.33)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2.01 (1.05, 3.85)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1.78 (0.93, 3.41)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0.106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Ba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1.10 (0.87, 1.39)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1.31 (0.67, 2.58)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1.96 (0.91, 4.20)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1.72 (0.88, 3.39)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0.090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As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1.20 (0.93, 1.56)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1.74 (0.98, 3.11)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1.90 (1.01, 3.56)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1.62 (0.74, 3.53)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0.190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Combined metals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2.16 (1.42, 3.29)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2.56 (1.25, 5.26)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4.41 (2.04, 9.53)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4.46 (1.74, 11.47)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0.001</w:t>
            </w:r>
          </w:p>
        </w:tc>
      </w:tr>
      <w:tr w:rsidR="00B46639">
        <w:trPr>
          <w:trHeight w:val="367"/>
        </w:trPr>
        <w:tc>
          <w:tcPr>
            <w:tcW w:w="1435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25(OH)D3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1.98 (1.21, 3.24)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0.85 (0.29, 2.53)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2.16 (0.90, 5.20)</w:t>
            </w:r>
          </w:p>
        </w:tc>
        <w:tc>
          <w:tcPr>
            <w:tcW w:w="1451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2.53 (1.07, 5.97)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0.003 </w:t>
            </w:r>
          </w:p>
        </w:tc>
      </w:tr>
    </w:tbl>
    <w:p w:rsidR="00B46639" w:rsidRDefault="000004E1">
      <w:pPr>
        <w:widowControl/>
        <w:kinsoku w:val="0"/>
        <w:autoSpaceDE w:val="0"/>
        <w:autoSpaceDN w:val="0"/>
        <w:adjustRightInd w:val="0"/>
        <w:snapToGrid w:val="0"/>
        <w:textAlignment w:val="bottom"/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sectPr w:rsidR="00B46639">
          <w:pgSz w:w="11700" w:h="15660"/>
          <w:pgMar w:top="546" w:right="1184" w:bottom="0" w:left="1185" w:header="0" w:footer="0" w:gutter="0"/>
          <w:pgBorders>
            <w:top w:val="single" w:sz="4" w:space="1" w:color="auto"/>
            <w:bottom w:val="single" w:sz="4" w:space="1" w:color="auto"/>
          </w:pgBorders>
          <w:cols w:space="720" w:equalWidth="0">
            <w:col w:w="9330"/>
          </w:cols>
        </w:sectPr>
      </w:pPr>
      <w:r>
        <w:rPr>
          <w:rFonts w:ascii="Arial" w:eastAsia="Arial" w:hAnsi="Arial" w:cs="Arial" w:hint="eastAsia"/>
          <w:snapToGrid w:val="0"/>
          <w:color w:val="000000"/>
          <w:spacing w:val="-3"/>
          <w:kern w:val="0"/>
          <w:sz w:val="16"/>
          <w:szCs w:val="16"/>
        </w:rPr>
        <w:t>Note:</w:t>
      </w:r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 xml:space="preserve"> Model was adjusted for age, sex, race/ethnicity, educational level, smoking, BMI, urine creatinine, and family income-to-poverty ratio. The number of missing </w:t>
      </w:r>
      <w:proofErr w:type="gramStart"/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>data</w:t>
      </w:r>
      <w:proofErr w:type="gramEnd"/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 xml:space="preserve"> for family income-to-poverty ratio was 910</w:t>
      </w: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</w:p>
    <w:p w:rsidR="00B46639" w:rsidRDefault="000004E1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center"/>
        <w:textAlignment w:val="baseline"/>
        <w:rPr>
          <w:rFonts w:ascii="Arial" w:hAnsi="Arial" w:cs="Arial"/>
          <w:snapToGrid w:val="0"/>
          <w:color w:val="000000"/>
          <w:kern w:val="0"/>
          <w:sz w:val="19"/>
          <w:szCs w:val="19"/>
        </w:rPr>
      </w:pP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>Table S2. Associations of single, combin</w:t>
      </w: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>ed metals, and 25(OH)D3 levels with skin cancer with additional adjustment for marriage status</w:t>
      </w: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line="72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tbl>
      <w:tblPr>
        <w:tblStyle w:val="TableNormal"/>
        <w:tblW w:w="9811" w:type="dxa"/>
        <w:tblInd w:w="-42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1425"/>
        <w:gridCol w:w="1449"/>
        <w:gridCol w:w="1449"/>
        <w:gridCol w:w="1449"/>
        <w:gridCol w:w="1451"/>
        <w:gridCol w:w="1153"/>
      </w:tblGrid>
      <w:tr w:rsidR="00B46639">
        <w:trPr>
          <w:trHeight w:val="355"/>
        </w:trPr>
        <w:tc>
          <w:tcPr>
            <w:tcW w:w="1435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Heavy metals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Continuous</w:t>
            </w: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OR (95% CI)</w:t>
            </w:r>
          </w:p>
        </w:tc>
        <w:tc>
          <w:tcPr>
            <w:tcW w:w="579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Quartiles of single, combined metals, and 25(OH)D3 [OR (95% CI)]</w:t>
            </w:r>
          </w:p>
        </w:tc>
        <w:tc>
          <w:tcPr>
            <w:tcW w:w="1153" w:type="dxa"/>
            <w:vMerge w:val="restart"/>
            <w:tcBorders>
              <w:top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 for trend</w:t>
            </w:r>
          </w:p>
        </w:tc>
      </w:tr>
      <w:tr w:rsidR="00B46639">
        <w:trPr>
          <w:trHeight w:val="355"/>
        </w:trPr>
        <w:tc>
          <w:tcPr>
            <w:tcW w:w="1435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Q1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Q2</w:t>
            </w:r>
          </w:p>
        </w:tc>
        <w:tc>
          <w:tcPr>
            <w:tcW w:w="1449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Q3</w:t>
            </w:r>
          </w:p>
        </w:tc>
        <w:tc>
          <w:tcPr>
            <w:tcW w:w="1451" w:type="dxa"/>
            <w:tcBorders>
              <w:top w:val="single" w:sz="4" w:space="0" w:color="000000"/>
              <w:bottom w:val="single" w:sz="4" w:space="0" w:color="000000"/>
            </w:tcBorders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 w:hint="eastAsia"/>
                <w:snapToGrid w:val="0"/>
                <w:color w:val="000000"/>
                <w:spacing w:val="-3"/>
                <w:kern w:val="0"/>
                <w:sz w:val="16"/>
                <w:szCs w:val="16"/>
              </w:rPr>
              <w:t>Q4</w:t>
            </w:r>
          </w:p>
        </w:tc>
        <w:tc>
          <w:tcPr>
            <w:tcW w:w="1153" w:type="dxa"/>
            <w:vMerge/>
            <w:tcBorders>
              <w:bottom w:val="single" w:sz="4" w:space="0" w:color="000000"/>
            </w:tcBorders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9" w:line="188" w:lineRule="auto"/>
              <w:ind w:left="632"/>
              <w:jc w:val="left"/>
              <w:textAlignment w:val="baseline"/>
              <w:rPr>
                <w:rFonts w:ascii="Times New Roman" w:eastAsia="Times New Roman" w:hAnsi="Times New Roman"/>
                <w:snapToGrid w:val="0"/>
                <w:color w:val="000000"/>
                <w:kern w:val="0"/>
                <w:sz w:val="15"/>
                <w:szCs w:val="15"/>
                <w:lang w:eastAsia="en-US"/>
              </w:rPr>
            </w:pPr>
          </w:p>
        </w:tc>
      </w:tr>
      <w:tr w:rsidR="00B46639">
        <w:trPr>
          <w:trHeight w:val="367"/>
        </w:trPr>
        <w:tc>
          <w:tcPr>
            <w:tcW w:w="1435" w:type="dxa"/>
            <w:tcBorders>
              <w:top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Hg</w:t>
            </w:r>
          </w:p>
        </w:tc>
        <w:tc>
          <w:tcPr>
            <w:tcW w:w="1425" w:type="dxa"/>
            <w:tcBorders>
              <w:top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1.31 (1.05, 1.63)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1.40 (0.71, 2.76)</w:t>
            </w:r>
          </w:p>
        </w:tc>
        <w:tc>
          <w:tcPr>
            <w:tcW w:w="1449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1.62 (0.75, 3.50)</w:t>
            </w:r>
          </w:p>
        </w:tc>
        <w:tc>
          <w:tcPr>
            <w:tcW w:w="1451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2.49 (1.39, 4.48)</w:t>
            </w:r>
          </w:p>
        </w:tc>
        <w:tc>
          <w:tcPr>
            <w:tcW w:w="1153" w:type="dxa"/>
            <w:tcBorders>
              <w:top w:val="single" w:sz="4" w:space="0" w:color="000000"/>
              <w:bottom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0.004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1.25 (0.89, 1.74)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1.44 (0.69, 2.99)</w:t>
            </w:r>
          </w:p>
        </w:tc>
        <w:tc>
          <w:tcPr>
            <w:tcW w:w="1449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1.05 (0.53, 2.10)</w:t>
            </w:r>
          </w:p>
        </w:tc>
        <w:tc>
          <w:tcPr>
            <w:tcW w:w="1451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1.56 (0.71, 3.40)</w:t>
            </w:r>
          </w:p>
        </w:tc>
        <w:tc>
          <w:tcPr>
            <w:tcW w:w="1153" w:type="dxa"/>
            <w:tcBorders>
              <w:top w:val="nil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0.366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Tl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1.17 (0.88, 1.55)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1.14 (0.68, 1.93)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1.53 (0.87, 2.68)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1.30 (0.59, 2.86)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0.299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1.29 (1.09, 1.54)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1.54 (0.74, 3.21)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2.02 (0.98, 4.20)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2.56 (1.16, 5.63)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0.021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1.34 (1.07, 1.68)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1.90 (1.05, 3.42)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2.03 (1.05, 3.94)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2.31 (1.26, 4.22)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0.011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Mo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1.12 (0.89, 1.41)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1.38 (0.78, 2.43)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1.67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(0.94, 2.97)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0.86 (0.41, 1.80)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0.930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Pb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1.18 (0.93, 1.51)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1.67 (0.95, 2.96)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1.89 (0.99, 3.60)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1.58 (0.85, 2.93)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0.164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Ba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1.11 (0.89, 1.39)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1.33 (0.69, 2.57)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1.95 (0.93, 4.09)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1.73 (0.90, 3.31)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0.083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As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1.21 (0.94, 1.55)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1.00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1.70 (0.95, 3.02)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1.92 (1.04, 3.54)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1.67 (0.78, 3.58)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0.154 </w:t>
            </w:r>
          </w:p>
        </w:tc>
      </w:tr>
      <w:tr w:rsidR="00B46639">
        <w:trPr>
          <w:trHeight w:val="367"/>
        </w:trPr>
        <w:tc>
          <w:tcPr>
            <w:tcW w:w="143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Combined metals</w:t>
            </w:r>
          </w:p>
        </w:tc>
        <w:tc>
          <w:tcPr>
            <w:tcW w:w="1425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2.03 (1.34, 3.08)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2.43 (1.24, 4.77)</w:t>
            </w:r>
          </w:p>
        </w:tc>
        <w:tc>
          <w:tcPr>
            <w:tcW w:w="1449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4.15 (1.97, 8.72)</w:t>
            </w:r>
          </w:p>
        </w:tc>
        <w:tc>
          <w:tcPr>
            <w:tcW w:w="1451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3.88 (1.59, 9.48)</w:t>
            </w:r>
          </w:p>
        </w:tc>
        <w:tc>
          <w:tcPr>
            <w:tcW w:w="1153" w:type="dxa"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0.001</w:t>
            </w:r>
          </w:p>
        </w:tc>
      </w:tr>
      <w:tr w:rsidR="00B46639">
        <w:trPr>
          <w:trHeight w:val="367"/>
        </w:trPr>
        <w:tc>
          <w:tcPr>
            <w:tcW w:w="1435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25(OH)D3</w:t>
            </w:r>
          </w:p>
        </w:tc>
        <w:tc>
          <w:tcPr>
            <w:tcW w:w="1425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1.93 (1.23, 3.03)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1.00 (Ref.)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0.97 (0.36, 2.64)</w:t>
            </w:r>
          </w:p>
        </w:tc>
        <w:tc>
          <w:tcPr>
            <w:tcW w:w="1449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2.16 (0.95, 4.93)</w:t>
            </w:r>
          </w:p>
        </w:tc>
        <w:tc>
          <w:tcPr>
            <w:tcW w:w="1451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2.50 </w:t>
            </w: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(1.12, 5.58)</w:t>
            </w:r>
          </w:p>
        </w:tc>
        <w:tc>
          <w:tcPr>
            <w:tcW w:w="1153" w:type="dxa"/>
            <w:tcBorders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0.003 </w:t>
            </w:r>
          </w:p>
        </w:tc>
      </w:tr>
    </w:tbl>
    <w:p w:rsidR="00B46639" w:rsidRDefault="000004E1">
      <w:pPr>
        <w:widowControl/>
        <w:kinsoku w:val="0"/>
        <w:autoSpaceDE w:val="0"/>
        <w:autoSpaceDN w:val="0"/>
        <w:adjustRightInd w:val="0"/>
        <w:snapToGrid w:val="0"/>
        <w:textAlignment w:val="bottom"/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</w:pPr>
      <w:r>
        <w:rPr>
          <w:rFonts w:ascii="Arial" w:eastAsia="Arial" w:hAnsi="Arial" w:cs="Arial" w:hint="eastAsia"/>
          <w:snapToGrid w:val="0"/>
          <w:color w:val="000000"/>
          <w:spacing w:val="-3"/>
          <w:kern w:val="0"/>
          <w:sz w:val="16"/>
          <w:szCs w:val="16"/>
        </w:rPr>
        <w:t>Note:</w:t>
      </w:r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 xml:space="preserve"> Model was adjusted for age, sex, race/ethnicity, educational level, smoking, BMI, urine creatinine, and marriage status. The number of missing data for marriage status was 4, and this covariate was divided into three factors, including married/ cohabiting</w:t>
      </w:r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>, widowed/divorced/separated, or never married.</w:t>
      </w: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textAlignment w:val="bottom"/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 w:firstLineChars="200" w:firstLine="380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 w:firstLineChars="200" w:firstLine="380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</w:p>
    <w:p w:rsidR="00B46639" w:rsidRDefault="000004E1">
      <w:pPr>
        <w:widowControl/>
        <w:kinsoku w:val="0"/>
        <w:autoSpaceDE w:val="0"/>
        <w:autoSpaceDN w:val="0"/>
        <w:adjustRightInd w:val="0"/>
        <w:snapToGrid w:val="0"/>
        <w:spacing w:before="54" w:line="226" w:lineRule="auto"/>
        <w:ind w:right="240" w:firstLineChars="200" w:firstLine="380"/>
        <w:textAlignment w:val="baseline"/>
        <w:rPr>
          <w:rFonts w:ascii="Arial" w:eastAsia="Arial" w:hAnsi="Arial" w:cs="Arial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Arial" w:eastAsia="Arial" w:hAnsi="Arial" w:cs="Arial" w:hint="eastAsia"/>
          <w:snapToGrid w:val="0"/>
          <w:color w:val="000000"/>
          <w:kern w:val="0"/>
          <w:sz w:val="19"/>
          <w:szCs w:val="19"/>
          <w:lang w:eastAsia="en-US"/>
        </w:rPr>
        <w:lastRenderedPageBreak/>
        <w:t xml:space="preserve">Table </w:t>
      </w: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>S</w:t>
      </w:r>
      <w:r>
        <w:rPr>
          <w:rFonts w:ascii="Arial" w:eastAsia="Arial" w:hAnsi="Arial" w:cs="Arial" w:hint="eastAsia"/>
          <w:snapToGrid w:val="0"/>
          <w:color w:val="000000"/>
          <w:kern w:val="0"/>
          <w:sz w:val="19"/>
          <w:szCs w:val="19"/>
          <w:lang w:eastAsia="en-US"/>
        </w:rPr>
        <w:t>3</w:t>
      </w:r>
      <w:r>
        <w:rPr>
          <w:rFonts w:ascii="Arial" w:hAnsi="Arial" w:cs="Arial" w:hint="eastAsia"/>
          <w:snapToGrid w:val="0"/>
          <w:color w:val="000000"/>
          <w:kern w:val="0"/>
          <w:sz w:val="19"/>
          <w:szCs w:val="19"/>
        </w:rPr>
        <w:t xml:space="preserve">. </w:t>
      </w:r>
      <w:r>
        <w:rPr>
          <w:rFonts w:ascii="Arial" w:eastAsia="Arial" w:hAnsi="Arial" w:cs="Arial" w:hint="eastAsia"/>
          <w:snapToGrid w:val="0"/>
          <w:color w:val="000000"/>
          <w:kern w:val="0"/>
          <w:sz w:val="19"/>
          <w:szCs w:val="19"/>
          <w:lang w:eastAsia="en-US"/>
        </w:rPr>
        <w:t>Associations of single and combined metals levels with 25(OH)D3</w:t>
      </w:r>
    </w:p>
    <w:p w:rsidR="00B46639" w:rsidRDefault="00B46639">
      <w:pPr>
        <w:widowControl/>
        <w:kinsoku w:val="0"/>
        <w:autoSpaceDE w:val="0"/>
        <w:autoSpaceDN w:val="0"/>
        <w:adjustRightInd w:val="0"/>
        <w:snapToGrid w:val="0"/>
        <w:spacing w:line="72" w:lineRule="exact"/>
        <w:jc w:val="left"/>
        <w:textAlignment w:val="baseline"/>
        <w:rPr>
          <w:rFonts w:ascii="Arial" w:eastAsia="Arial" w:hAnsi="Arial" w:cs="Arial"/>
          <w:snapToGrid w:val="0"/>
          <w:color w:val="000000"/>
          <w:kern w:val="0"/>
          <w:lang w:eastAsia="en-US"/>
        </w:rPr>
      </w:pPr>
    </w:p>
    <w:tbl>
      <w:tblPr>
        <w:tblStyle w:val="TableNormal"/>
        <w:tblW w:w="8555" w:type="dxa"/>
        <w:tblInd w:w="-42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2057"/>
        <w:gridCol w:w="3019"/>
        <w:gridCol w:w="2044"/>
      </w:tblGrid>
      <w:tr w:rsidR="00B46639">
        <w:trPr>
          <w:trHeight w:val="314"/>
        </w:trPr>
        <w:tc>
          <w:tcPr>
            <w:tcW w:w="143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Heavy metals</w:t>
            </w:r>
          </w:p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400" w:firstLine="616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Effects</w:t>
            </w:r>
          </w:p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400" w:firstLine="616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301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500" w:firstLine="77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Estimation % (95% CI)</w:t>
            </w:r>
          </w:p>
        </w:tc>
        <w:tc>
          <w:tcPr>
            <w:tcW w:w="204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500" w:firstLine="770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 value</w:t>
            </w:r>
          </w:p>
        </w:tc>
      </w:tr>
    </w:tbl>
    <w:tbl>
      <w:tblPr>
        <w:tblW w:w="8555" w:type="dxa"/>
        <w:tblInd w:w="-320" w:type="dxa"/>
        <w:tblLayout w:type="fixed"/>
        <w:tblLook w:val="04A0" w:firstRow="1" w:lastRow="0" w:firstColumn="1" w:lastColumn="0" w:noHBand="0" w:noVBand="1"/>
      </w:tblPr>
      <w:tblGrid>
        <w:gridCol w:w="1435"/>
        <w:gridCol w:w="2057"/>
        <w:gridCol w:w="3019"/>
        <w:gridCol w:w="2044"/>
      </w:tblGrid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Hg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0.032 (0.009, 0.058)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0.419 (0.113, 0.76)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0.451 (0.141, 0.806)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7.056 (2.035, 21.83)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Cs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0.023 (0.006, 0.049)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0.311 (-0.086, 0.807)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0.132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0.334 (-0.058,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0.839)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0.114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6.765 (-44.172, 46.538)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0.118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Tl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0.032 (0.01, 0.065)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0.109 (-0.198, 0.499)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0.472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0.141 (-0.169, 0.536)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0.364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22.483 (-213.485, 191.544)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0.366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Io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0.048 (0.013, 0.086)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0.299 (0.045, 0.543)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0.024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0.347 (0.084, 0.603)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13.879 (4.572, 51.092)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0.01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0.008 (-0.004, 0.023)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0.236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0.339 </w:t>
            </w: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(0.034, 0.637)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0.028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0.346 (0.045, 0.641)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0.026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2.19 (-2.093, 13.439)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0.254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Mo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0.042 (0.011, 0.078)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0.194 (-0.094, 0.547)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0.224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0.235 (-0.065, 0.587)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0.138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17.721 (-114.487, 154.327)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Pb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-0.033 (-0.061, -0.012)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0.267 (-0.106, 0.655)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0.15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0.235 (-0.138, 0.617)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-13.882 (-90.077, 99.205)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0.204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Ba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Indirect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0.01 (0.001, 0.026)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0.034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0.171 (-0.125, 0.521)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0.25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0.182 (-0.117, 0.534)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0.24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5.696 (-59.46, 33.935)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0.27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As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0.01 (0, 0.025)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0.048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0.228 (-0.054, 0.573)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0.238 (-0.046, 0.58)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0.096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Mediation proportion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4.255 (-13.273, 27.049)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0.136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Combined metals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Indirect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0.032 (0.009, 0.06)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Direct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0.521 (0.35, 0.654)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&lt;2e-16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300" w:firstLine="462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Total effect</w:t>
            </w:r>
          </w:p>
        </w:tc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0.553 (0.386, 0.687)</w:t>
            </w:r>
          </w:p>
        </w:tc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&lt;2e-16</w:t>
            </w:r>
          </w:p>
        </w:tc>
      </w:tr>
      <w:tr w:rsidR="00B46639">
        <w:trPr>
          <w:trHeight w:val="315"/>
        </w:trPr>
        <w:tc>
          <w:tcPr>
            <w:tcW w:w="143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46639" w:rsidRDefault="00B46639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ind w:firstLineChars="200" w:firstLine="308"/>
              <w:jc w:val="center"/>
              <w:textAlignment w:val="bottom"/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 xml:space="preserve">Mediation </w:t>
            </w:r>
            <w:r>
              <w:rPr>
                <w:rFonts w:ascii="Arial" w:eastAsia="Arial" w:hAnsi="Arial" w:cs="Arial"/>
                <w:snapToGrid w:val="0"/>
                <w:color w:val="000000"/>
                <w:spacing w:val="-3"/>
                <w:kern w:val="0"/>
                <w:sz w:val="16"/>
                <w:szCs w:val="16"/>
              </w:rPr>
              <w:t>proportion</w:t>
            </w:r>
          </w:p>
        </w:tc>
        <w:tc>
          <w:tcPr>
            <w:tcW w:w="30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5.815 (1.73, 12.67)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46639" w:rsidRDefault="000004E1"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ottom"/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snapToGrid w:val="0"/>
                <w:color w:val="000000"/>
                <w:spacing w:val="-3"/>
                <w:kern w:val="0"/>
                <w:sz w:val="16"/>
                <w:szCs w:val="16"/>
              </w:rPr>
              <w:t>0.002</w:t>
            </w:r>
          </w:p>
        </w:tc>
      </w:tr>
    </w:tbl>
    <w:p w:rsidR="00B46639" w:rsidRDefault="000004E1">
      <w:pPr>
        <w:spacing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Arial" w:eastAsia="Arial" w:hAnsi="Arial" w:cs="Arial" w:hint="eastAsia"/>
          <w:snapToGrid w:val="0"/>
          <w:color w:val="000000"/>
          <w:spacing w:val="-3"/>
          <w:kern w:val="0"/>
          <w:sz w:val="16"/>
          <w:szCs w:val="16"/>
        </w:rPr>
        <w:t>Note:</w:t>
      </w:r>
      <w:r>
        <w:rPr>
          <w:rFonts w:ascii="Arial" w:eastAsia="Arial" w:hAnsi="Arial" w:cs="Arial"/>
          <w:snapToGrid w:val="0"/>
          <w:color w:val="000000"/>
          <w:spacing w:val="-3"/>
          <w:kern w:val="0"/>
          <w:sz w:val="16"/>
          <w:szCs w:val="16"/>
        </w:rPr>
        <w:t xml:space="preserve"> Models were adjusted for age, gender, race/ethnicity, educational level, smoking, BMI, and urine creatinine</w:t>
      </w:r>
    </w:p>
    <w:sectPr w:rsidR="00B4663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4E1" w:rsidRDefault="000004E1" w:rsidP="00594F0C">
      <w:r>
        <w:separator/>
      </w:r>
    </w:p>
  </w:endnote>
  <w:endnote w:type="continuationSeparator" w:id="0">
    <w:p w:rsidR="000004E1" w:rsidRDefault="000004E1" w:rsidP="00594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4E1" w:rsidRDefault="000004E1" w:rsidP="00594F0C">
      <w:r>
        <w:separator/>
      </w:r>
    </w:p>
  </w:footnote>
  <w:footnote w:type="continuationSeparator" w:id="0">
    <w:p w:rsidR="000004E1" w:rsidRDefault="000004E1" w:rsidP="00594F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VhMDc4OTgxMDFhZGI4MTQ0MjEzOWI2OTZkOTQyZGYifQ=="/>
  </w:docVars>
  <w:rsids>
    <w:rsidRoot w:val="00661C39"/>
    <w:rsid w:val="000004E1"/>
    <w:rsid w:val="00284509"/>
    <w:rsid w:val="002868A2"/>
    <w:rsid w:val="002B65B8"/>
    <w:rsid w:val="003B25E2"/>
    <w:rsid w:val="0049664E"/>
    <w:rsid w:val="004D0136"/>
    <w:rsid w:val="00513672"/>
    <w:rsid w:val="00541C6F"/>
    <w:rsid w:val="00566524"/>
    <w:rsid w:val="00594F0C"/>
    <w:rsid w:val="00611DF4"/>
    <w:rsid w:val="00661C39"/>
    <w:rsid w:val="00790C22"/>
    <w:rsid w:val="00856332"/>
    <w:rsid w:val="00856541"/>
    <w:rsid w:val="0088683F"/>
    <w:rsid w:val="008A49F6"/>
    <w:rsid w:val="0099386F"/>
    <w:rsid w:val="009A0ED1"/>
    <w:rsid w:val="009A14BE"/>
    <w:rsid w:val="009D519B"/>
    <w:rsid w:val="009D7432"/>
    <w:rsid w:val="00A26FFD"/>
    <w:rsid w:val="00A56A9D"/>
    <w:rsid w:val="00B46639"/>
    <w:rsid w:val="00B56E14"/>
    <w:rsid w:val="00BA6FB5"/>
    <w:rsid w:val="00CB41AB"/>
    <w:rsid w:val="00CE2AA4"/>
    <w:rsid w:val="00D0462A"/>
    <w:rsid w:val="00D5764C"/>
    <w:rsid w:val="00D7533C"/>
    <w:rsid w:val="00DB0F3A"/>
    <w:rsid w:val="00DF7573"/>
    <w:rsid w:val="00E216BD"/>
    <w:rsid w:val="00E825E0"/>
    <w:rsid w:val="00E8319C"/>
    <w:rsid w:val="00F873E8"/>
    <w:rsid w:val="3CF91BB0"/>
    <w:rsid w:val="40234DE4"/>
    <w:rsid w:val="47CD0E2E"/>
    <w:rsid w:val="6F9E5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29464F-AC24-437A-B57B-7B89A2798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Times New Roman"/>
      <w:kern w:val="2"/>
      <w:sz w:val="18"/>
      <w:szCs w:val="18"/>
    </w:rPr>
  </w:style>
  <w:style w:type="table" w:customStyle="1" w:styleId="1">
    <w:name w:val="网格型1"/>
    <w:basedOn w:val="a1"/>
    <w:uiPriority w:val="99"/>
    <w:rPr>
      <w:kern w:val="2"/>
      <w:sz w:val="21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99"/>
    <w:qFormat/>
    <w:rPr>
      <w:kern w:val="2"/>
      <w:sz w:val="21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Pr>
      <w:sz w:val="22"/>
      <w:szCs w:val="22"/>
      <w:lang w:eastAsia="en-US"/>
    </w:rPr>
  </w:style>
  <w:style w:type="table" w:customStyle="1" w:styleId="TableNormal">
    <w:name w:val="Table Normal"/>
    <w:autoRedefine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D2781-C38A-42F4-8576-FEBC89260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凡慧</dc:creator>
  <cp:lastModifiedBy>Wei Zhang</cp:lastModifiedBy>
  <cp:revision>26</cp:revision>
  <cp:lastPrinted>2024-04-24T13:17:00Z</cp:lastPrinted>
  <dcterms:created xsi:type="dcterms:W3CDTF">2024-04-24T09:49:00Z</dcterms:created>
  <dcterms:modified xsi:type="dcterms:W3CDTF">2025-01-15T13:02:00Z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052A174D65C8481D9EDFFBA3F98A3008_12</vt:lpwstr>
  </property>
</Properties>
</file>