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1D57" w:rsidRDefault="00CE1D57" w:rsidP="00CE1D57">
      <w:pPr>
        <w:spacing w:line="360" w:lineRule="auto"/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</w:pPr>
      <w:r w:rsidRPr="00CE1D57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>Supplementary Information:</w:t>
      </w:r>
    </w:p>
    <w:p w:rsidR="00CE1D57" w:rsidRPr="00CE1D57" w:rsidRDefault="00CE1D57" w:rsidP="00CE1D57">
      <w:pPr>
        <w:spacing w:line="360" w:lineRule="auto"/>
        <w:rPr>
          <w:rFonts w:ascii="Arial" w:eastAsiaTheme="minorHAnsi" w:hAnsi="Arial" w:cs="Arial" w:hint="eastAsia"/>
          <w:b/>
          <w:color w:val="1C1D1E"/>
          <w:sz w:val="22"/>
          <w:shd w:val="clear" w:color="auto" w:fill="FFFFFF"/>
        </w:rPr>
      </w:pPr>
      <w:bookmarkStart w:id="0" w:name="_GoBack"/>
      <w:bookmarkEnd w:id="0"/>
    </w:p>
    <w:p w:rsidR="00CE1D57" w:rsidRPr="00CE1D57" w:rsidRDefault="00CE1D57" w:rsidP="00CE1D57">
      <w:pPr>
        <w:spacing w:line="360" w:lineRule="auto"/>
        <w:rPr>
          <w:rFonts w:ascii="Arial" w:eastAsiaTheme="minorHAnsi" w:hAnsi="Arial" w:cs="Arial"/>
          <w:b/>
          <w:sz w:val="22"/>
        </w:rPr>
      </w:pPr>
      <w:r w:rsidRPr="00CE1D57">
        <w:rPr>
          <w:rFonts w:ascii="Arial" w:eastAsiaTheme="minorHAnsi" w:hAnsi="Arial" w:cs="Arial"/>
          <w:b/>
          <w:sz w:val="22"/>
        </w:rPr>
        <w:t>MTBAN: An enhanced variant effect predictor based on a deep generative model</w:t>
      </w:r>
    </w:p>
    <w:p w:rsidR="00CE1D57" w:rsidRPr="00CE1D57" w:rsidRDefault="00CE1D57" w:rsidP="00CE1D57">
      <w:pPr>
        <w:spacing w:after="0" w:line="360" w:lineRule="auto"/>
        <w:rPr>
          <w:rFonts w:ascii="Arial" w:eastAsiaTheme="minorHAnsi" w:hAnsi="Arial" w:cs="Arial"/>
          <w:b/>
          <w:sz w:val="22"/>
          <w:vertAlign w:val="superscript"/>
          <w:lang w:val="en-GB"/>
        </w:rPr>
      </w:pPr>
      <w:r w:rsidRPr="00CE1D57">
        <w:rPr>
          <w:rFonts w:ascii="Arial" w:eastAsiaTheme="minorHAnsi" w:hAnsi="Arial" w:cs="Arial"/>
          <w:b/>
          <w:sz w:val="22"/>
          <w:lang w:val="en-GB"/>
        </w:rPr>
        <w:t>Ha Young Kim</w:t>
      </w:r>
      <w:r w:rsidRPr="00CE1D57">
        <w:rPr>
          <w:rFonts w:ascii="Arial" w:eastAsiaTheme="minorHAnsi" w:hAnsi="Arial" w:cs="Arial"/>
          <w:b/>
          <w:sz w:val="22"/>
          <w:vertAlign w:val="superscript"/>
          <w:lang w:val="en-GB"/>
        </w:rPr>
        <w:t>1</w:t>
      </w:r>
      <w:r w:rsidRPr="00CE1D57">
        <w:rPr>
          <w:rFonts w:ascii="Arial" w:eastAsiaTheme="minorHAnsi" w:hAnsi="Arial" w:cs="Arial"/>
          <w:b/>
          <w:sz w:val="22"/>
          <w:lang w:val="en-GB"/>
        </w:rPr>
        <w:t>, Woosung Jeon</w:t>
      </w:r>
      <w:r w:rsidRPr="00CE1D57">
        <w:rPr>
          <w:rFonts w:ascii="Arial" w:eastAsiaTheme="minorHAnsi" w:hAnsi="Arial" w:cs="Arial"/>
          <w:b/>
          <w:sz w:val="22"/>
          <w:vertAlign w:val="superscript"/>
          <w:lang w:val="en-GB"/>
        </w:rPr>
        <w:t>1</w:t>
      </w:r>
      <w:r w:rsidRPr="00CE1D57">
        <w:rPr>
          <w:rFonts w:ascii="Arial" w:eastAsiaTheme="minorHAnsi" w:hAnsi="Arial" w:cs="Arial"/>
          <w:b/>
          <w:sz w:val="22"/>
          <w:lang w:val="en-GB"/>
        </w:rPr>
        <w:t xml:space="preserve"> and Dongsup Kim</w:t>
      </w:r>
      <w:proofErr w:type="gramStart"/>
      <w:r w:rsidRPr="00CE1D57">
        <w:rPr>
          <w:rFonts w:ascii="Arial" w:eastAsiaTheme="minorHAnsi" w:hAnsi="Arial" w:cs="Arial"/>
          <w:b/>
          <w:sz w:val="22"/>
          <w:vertAlign w:val="superscript"/>
          <w:lang w:val="en-GB"/>
        </w:rPr>
        <w:t>1,*</w:t>
      </w:r>
      <w:proofErr w:type="gramEnd"/>
    </w:p>
    <w:p w:rsidR="00CE1D57" w:rsidRPr="00CE1D57" w:rsidRDefault="00CE1D57" w:rsidP="00CE1D57">
      <w:pPr>
        <w:spacing w:after="0" w:line="360" w:lineRule="auto"/>
        <w:rPr>
          <w:rFonts w:ascii="Arial" w:eastAsiaTheme="minorHAnsi" w:hAnsi="Arial" w:cs="Arial"/>
          <w:b/>
          <w:sz w:val="22"/>
          <w:lang w:val="en-GB"/>
        </w:rPr>
      </w:pPr>
    </w:p>
    <w:p w:rsidR="00CE1D57" w:rsidRPr="00CE1D57" w:rsidRDefault="00CE1D57" w:rsidP="00CE1D57">
      <w:pPr>
        <w:spacing w:after="0" w:line="360" w:lineRule="auto"/>
        <w:rPr>
          <w:rFonts w:ascii="Arial" w:eastAsiaTheme="minorHAnsi" w:hAnsi="Arial" w:cs="Arial"/>
          <w:sz w:val="22"/>
          <w:lang w:val="en-GB"/>
        </w:rPr>
      </w:pPr>
      <w:r w:rsidRPr="00CE1D57">
        <w:rPr>
          <w:rFonts w:ascii="Arial" w:eastAsiaTheme="minorHAnsi" w:hAnsi="Arial" w:cs="Arial"/>
          <w:sz w:val="22"/>
          <w:vertAlign w:val="superscript"/>
          <w:lang w:val="en-GB"/>
        </w:rPr>
        <w:t>1</w:t>
      </w:r>
      <w:r w:rsidRPr="00CE1D57">
        <w:rPr>
          <w:rFonts w:ascii="Arial" w:eastAsiaTheme="minorHAnsi" w:hAnsi="Arial" w:cs="Arial"/>
          <w:sz w:val="22"/>
          <w:lang w:val="en-GB"/>
        </w:rPr>
        <w:t>Department of Bio and Brain Engineering, Korea Advanced Institute of Science and Technology, Daejeon 34141, Republic of Korea</w:t>
      </w:r>
    </w:p>
    <w:p w:rsidR="00CE1D57" w:rsidRPr="00CE1D57" w:rsidRDefault="00CE1D57" w:rsidP="00CE1D57">
      <w:pPr>
        <w:spacing w:after="0" w:line="360" w:lineRule="auto"/>
        <w:rPr>
          <w:rFonts w:ascii="Arial" w:eastAsiaTheme="minorHAnsi" w:hAnsi="Arial" w:cs="Arial"/>
          <w:sz w:val="22"/>
          <w:lang w:val="en-GB"/>
        </w:rPr>
      </w:pPr>
      <w:r w:rsidRPr="00CE1D57">
        <w:rPr>
          <w:rFonts w:ascii="Arial" w:eastAsiaTheme="minorHAnsi" w:hAnsi="Arial" w:cs="Arial"/>
          <w:sz w:val="22"/>
          <w:lang w:val="en-GB"/>
        </w:rPr>
        <w:t>*Corresponding author (</w:t>
      </w:r>
      <w:hyperlink r:id="rId6" w:history="1">
        <w:r w:rsidRPr="00CE1D57">
          <w:rPr>
            <w:rStyle w:val="a7"/>
            <w:rFonts w:ascii="Arial" w:eastAsiaTheme="minorHAnsi" w:hAnsi="Arial" w:cs="Arial"/>
            <w:sz w:val="22"/>
            <w:lang w:val="en-GB"/>
          </w:rPr>
          <w:t>kds@kaist.ac.kr</w:t>
        </w:r>
      </w:hyperlink>
      <w:r w:rsidRPr="00CE1D57">
        <w:rPr>
          <w:rFonts w:ascii="Arial" w:eastAsiaTheme="minorHAnsi" w:hAnsi="Arial" w:cs="Arial"/>
          <w:sz w:val="22"/>
          <w:lang w:val="en-GB"/>
        </w:rPr>
        <w:t>)</w:t>
      </w:r>
    </w:p>
    <w:p w:rsidR="00CE1D57" w:rsidRPr="00CE1D57" w:rsidRDefault="00CE1D57" w:rsidP="00CE1D57">
      <w:pPr>
        <w:widowControl/>
        <w:wordWrap/>
        <w:autoSpaceDE/>
        <w:jc w:val="center"/>
        <w:rPr>
          <w:rFonts w:ascii="Times" w:hAnsi="Times" w:cs="Times" w:hint="eastAsia"/>
          <w:sz w:val="22"/>
          <w:lang w:val="en-GB"/>
        </w:rPr>
      </w:pPr>
    </w:p>
    <w:p w:rsidR="00CE1D57" w:rsidRDefault="00CE1D57" w:rsidP="00CE1D57">
      <w:pPr>
        <w:widowControl/>
        <w:wordWrap/>
        <w:autoSpaceDE/>
        <w:rPr>
          <w:rFonts w:ascii="Times" w:hAnsi="Times" w:cs="Times"/>
        </w:rPr>
      </w:pPr>
    </w:p>
    <w:p w:rsidR="00CE1D57" w:rsidRDefault="00CE1D57">
      <w:pPr>
        <w:widowControl/>
        <w:wordWrap/>
        <w:autoSpaceDE/>
        <w:autoSpaceDN/>
        <w:rPr>
          <w:rFonts w:ascii="Arial" w:eastAsiaTheme="minorHAnsi" w:hAnsi="Arial" w:cs="Arial"/>
          <w:b/>
          <w:sz w:val="22"/>
        </w:rPr>
      </w:pPr>
    </w:p>
    <w:p w:rsidR="00CE1D57" w:rsidRDefault="00CE1D57">
      <w:pPr>
        <w:widowControl/>
        <w:wordWrap/>
        <w:autoSpaceDE/>
        <w:autoSpaceDN/>
        <w:rPr>
          <w:rFonts w:ascii="Arial" w:eastAsiaTheme="minorHAnsi" w:hAnsi="Arial" w:cs="Arial"/>
          <w:b/>
          <w:sz w:val="22"/>
        </w:rPr>
      </w:pPr>
      <w:r>
        <w:rPr>
          <w:rFonts w:ascii="Arial" w:eastAsiaTheme="minorHAnsi" w:hAnsi="Arial" w:cs="Arial"/>
          <w:b/>
          <w:sz w:val="22"/>
        </w:rPr>
        <w:br w:type="page"/>
      </w: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b/>
          <w:sz w:val="22"/>
        </w:rPr>
      </w:pPr>
      <w:r w:rsidRPr="002F6D65">
        <w:rPr>
          <w:rFonts w:ascii="Arial" w:eastAsiaTheme="minorHAnsi" w:hAnsi="Arial" w:cs="Arial"/>
          <w:b/>
          <w:sz w:val="22"/>
        </w:rPr>
        <w:lastRenderedPageBreak/>
        <w:t>Supplementary Table S</w:t>
      </w:r>
      <w:r w:rsidR="007E1A5C">
        <w:rPr>
          <w:rFonts w:ascii="Arial" w:eastAsiaTheme="minorHAnsi" w:hAnsi="Arial" w:cs="Arial"/>
          <w:b/>
          <w:sz w:val="22"/>
        </w:rPr>
        <w:t>1</w:t>
      </w:r>
      <w:r w:rsidRPr="002F6D65">
        <w:rPr>
          <w:rFonts w:ascii="Arial" w:eastAsiaTheme="minorHAnsi" w:hAnsi="Arial" w:cs="Arial"/>
          <w:b/>
          <w:sz w:val="22"/>
        </w:rPr>
        <w:t>.</w:t>
      </w:r>
      <w:r w:rsidR="00FB63A3" w:rsidRPr="002F6D65">
        <w:rPr>
          <w:rFonts w:ascii="Arial" w:eastAsiaTheme="minorHAnsi" w:hAnsi="Arial" w:cs="Arial"/>
          <w:b/>
          <w:sz w:val="22"/>
        </w:rPr>
        <w:t xml:space="preserve"> </w:t>
      </w:r>
      <w:r w:rsidR="00FB63A3" w:rsidRPr="002F6D65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 xml:space="preserve">Performances of MTBAN and other predictors on the </w:t>
      </w:r>
      <w:proofErr w:type="spellStart"/>
      <w:r w:rsidR="00042658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>HumVar</w:t>
      </w:r>
      <w:proofErr w:type="spellEnd"/>
      <w:r w:rsidR="00042658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 xml:space="preserve"> dataset</w:t>
      </w:r>
      <w:r w:rsidR="00FB63A3" w:rsidRPr="002F6D65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 xml:space="preserve"> from Grimm </w:t>
      </w:r>
      <w:r w:rsidR="00FB63A3" w:rsidRPr="002F6D65">
        <w:rPr>
          <w:rFonts w:ascii="Arial" w:eastAsiaTheme="minorHAnsi" w:hAnsi="Arial" w:cs="Arial"/>
          <w:b/>
          <w:i/>
          <w:color w:val="1C1D1E"/>
          <w:sz w:val="22"/>
          <w:shd w:val="clear" w:color="auto" w:fill="FFFFFF"/>
        </w:rPr>
        <w:t>et al</w:t>
      </w:r>
      <w:r w:rsidR="00FB63A3" w:rsidRPr="002F6D65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 xml:space="preserve">. consisting of total </w:t>
      </w:r>
      <w:r w:rsidR="002A162D" w:rsidRPr="002F6D65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>772</w:t>
      </w:r>
      <w:r w:rsidR="00FB63A3" w:rsidRPr="002F6D65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 xml:space="preserve"> deleterious and </w:t>
      </w:r>
      <w:r w:rsidR="002A162D" w:rsidRPr="002F6D65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>772</w:t>
      </w:r>
      <w:r w:rsidR="00FB63A3" w:rsidRPr="002F6D65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 xml:space="preserve"> benign variants.</w:t>
      </w:r>
    </w:p>
    <w:tbl>
      <w:tblPr>
        <w:tblStyle w:val="2"/>
        <w:tblW w:w="0" w:type="auto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1418"/>
        <w:gridCol w:w="845"/>
        <w:gridCol w:w="845"/>
        <w:gridCol w:w="846"/>
        <w:gridCol w:w="845"/>
        <w:gridCol w:w="845"/>
        <w:gridCol w:w="846"/>
        <w:gridCol w:w="845"/>
        <w:gridCol w:w="845"/>
        <w:gridCol w:w="846"/>
      </w:tblGrid>
      <w:tr w:rsidR="00170D09" w:rsidRPr="002F6D65" w:rsidTr="00170D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170D09" w:rsidRPr="006D1B89" w:rsidRDefault="00170D09" w:rsidP="00170D09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Predictor</w:t>
            </w:r>
          </w:p>
        </w:tc>
        <w:tc>
          <w:tcPr>
            <w:tcW w:w="845" w:type="dxa"/>
            <w:noWrap/>
            <w:vAlign w:val="center"/>
          </w:tcPr>
          <w:p w:rsidR="00170D09" w:rsidRPr="006D1B89" w:rsidRDefault="00170D09" w:rsidP="00170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ROC AUC</w:t>
            </w:r>
          </w:p>
        </w:tc>
        <w:tc>
          <w:tcPr>
            <w:tcW w:w="845" w:type="dxa"/>
            <w:noWrap/>
            <w:vAlign w:val="center"/>
          </w:tcPr>
          <w:p w:rsidR="00170D09" w:rsidRPr="006D1B89" w:rsidRDefault="00170D09" w:rsidP="00170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PR AUC</w:t>
            </w:r>
          </w:p>
        </w:tc>
        <w:tc>
          <w:tcPr>
            <w:tcW w:w="846" w:type="dxa"/>
            <w:noWrap/>
            <w:vAlign w:val="center"/>
          </w:tcPr>
          <w:p w:rsidR="00170D09" w:rsidRPr="006D1B89" w:rsidRDefault="00170D09" w:rsidP="00170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Accuracy</w:t>
            </w:r>
          </w:p>
        </w:tc>
        <w:tc>
          <w:tcPr>
            <w:tcW w:w="845" w:type="dxa"/>
            <w:noWrap/>
            <w:vAlign w:val="center"/>
          </w:tcPr>
          <w:p w:rsidR="00170D09" w:rsidRPr="006D1B89" w:rsidRDefault="00170D09" w:rsidP="00170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MCC</w:t>
            </w:r>
          </w:p>
        </w:tc>
        <w:tc>
          <w:tcPr>
            <w:tcW w:w="845" w:type="dxa"/>
            <w:noWrap/>
            <w:vAlign w:val="center"/>
          </w:tcPr>
          <w:p w:rsidR="00170D09" w:rsidRPr="006D1B89" w:rsidRDefault="00170D09" w:rsidP="00170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Precision</w:t>
            </w:r>
          </w:p>
        </w:tc>
        <w:tc>
          <w:tcPr>
            <w:tcW w:w="846" w:type="dxa"/>
            <w:noWrap/>
            <w:vAlign w:val="center"/>
          </w:tcPr>
          <w:p w:rsidR="00170D09" w:rsidRPr="006D1B89" w:rsidRDefault="00170D09" w:rsidP="00170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Specificity</w:t>
            </w:r>
          </w:p>
        </w:tc>
        <w:tc>
          <w:tcPr>
            <w:tcW w:w="845" w:type="dxa"/>
            <w:noWrap/>
            <w:vAlign w:val="center"/>
          </w:tcPr>
          <w:p w:rsidR="00170D09" w:rsidRPr="006D1B89" w:rsidRDefault="00170D09" w:rsidP="00170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Sensitivity</w:t>
            </w:r>
          </w:p>
        </w:tc>
        <w:tc>
          <w:tcPr>
            <w:tcW w:w="845" w:type="dxa"/>
            <w:noWrap/>
            <w:vAlign w:val="center"/>
          </w:tcPr>
          <w:p w:rsidR="00170D09" w:rsidRPr="006D1B89" w:rsidRDefault="00170D09" w:rsidP="00170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F-score</w:t>
            </w:r>
          </w:p>
        </w:tc>
        <w:tc>
          <w:tcPr>
            <w:tcW w:w="846" w:type="dxa"/>
            <w:noWrap/>
            <w:vAlign w:val="center"/>
          </w:tcPr>
          <w:p w:rsidR="00170D09" w:rsidRPr="006D1B89" w:rsidRDefault="00170D09" w:rsidP="00170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NPV</w:t>
            </w:r>
          </w:p>
        </w:tc>
      </w:tr>
      <w:tr w:rsidR="00170D09" w:rsidRPr="002F6D65" w:rsidTr="00170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170D09" w:rsidRPr="006D1B89" w:rsidRDefault="00170D09" w:rsidP="00170D09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MTBAN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  <w:t>0.882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0.871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  <w:t>0.794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  <w:t>0.597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0.75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0.706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0.882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  <w:t>0.811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0.857</w:t>
            </w:r>
          </w:p>
        </w:tc>
      </w:tr>
      <w:tr w:rsidR="00170D09" w:rsidRPr="002F6D65" w:rsidTr="00170D09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170D09" w:rsidRPr="006D1B89" w:rsidRDefault="00170D09" w:rsidP="00170D09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SIFT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0.858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0.859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0.789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0.583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  <w:t>0.76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0.729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0.849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0.802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0.827</w:t>
            </w:r>
          </w:p>
        </w:tc>
      </w:tr>
      <w:tr w:rsidR="00170D09" w:rsidRPr="002F6D65" w:rsidTr="00170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170D09" w:rsidRPr="006D1B89" w:rsidRDefault="00170D09" w:rsidP="00170D09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PolyPhen-2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0.852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0.847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0.782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0.574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0.735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0.699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0.868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0.796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0.846</w:t>
            </w:r>
          </w:p>
        </w:tc>
      </w:tr>
      <w:tr w:rsidR="00170D09" w:rsidRPr="002F6D65" w:rsidTr="00170D09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170D09" w:rsidRPr="006D1B89" w:rsidRDefault="00170D09" w:rsidP="00170D09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proofErr w:type="spellStart"/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MutationAssessor</w:t>
            </w:r>
            <w:proofErr w:type="spellEnd"/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0.861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0.857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0.768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0.539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0.745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  <w:t>0.731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0.806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0.774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0.795</w:t>
            </w:r>
          </w:p>
        </w:tc>
      </w:tr>
      <w:tr w:rsidR="00170D09" w:rsidRPr="002F6D65" w:rsidTr="00170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170D09" w:rsidRPr="006D1B89" w:rsidRDefault="00170D09" w:rsidP="00170D09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proofErr w:type="spellStart"/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fathmm</w:t>
            </w:r>
            <w:proofErr w:type="spellEnd"/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-MKL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0.867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0.831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0.781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0.585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0.72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0.636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  <w:t>0.924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0.809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  <w:t>0.891</w:t>
            </w:r>
          </w:p>
        </w:tc>
      </w:tr>
      <w:tr w:rsidR="00170D09" w:rsidRPr="002F6D65" w:rsidTr="00170D09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170D09" w:rsidRPr="006D1B89" w:rsidRDefault="00170D09" w:rsidP="00170D09">
            <w:pPr>
              <w:jc w:val="center"/>
              <w:rPr>
                <w:rFonts w:ascii="Arial" w:eastAsia="맑은 고딕" w:hAnsi="Arial"/>
                <w:b w:val="0"/>
                <w:bCs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MPC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0.851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  <w:t>0.875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</w:tr>
      <w:tr w:rsidR="00170D09" w:rsidRPr="002F6D65" w:rsidTr="00170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170D09" w:rsidRPr="006D1B89" w:rsidRDefault="00170D09" w:rsidP="00170D09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DANN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0.85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0.814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</w:tr>
      <w:tr w:rsidR="00170D09" w:rsidRPr="002F6D65" w:rsidTr="00170D09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170D09" w:rsidRPr="006D1B89" w:rsidRDefault="00170D09" w:rsidP="00170D09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proofErr w:type="spellStart"/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phyloP</w:t>
            </w:r>
            <w:proofErr w:type="spellEnd"/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0.85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0.843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</w:tr>
      <w:tr w:rsidR="00170D09" w:rsidRPr="002F6D65" w:rsidTr="00170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170D09" w:rsidRPr="006D1B89" w:rsidRDefault="00170D09" w:rsidP="00170D09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proofErr w:type="spellStart"/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phastCons</w:t>
            </w:r>
            <w:proofErr w:type="spellEnd"/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0.809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0.842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</w:tr>
      <w:tr w:rsidR="00170D09" w:rsidRPr="002F6D65" w:rsidTr="00170D09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170D09" w:rsidRPr="006D1B89" w:rsidRDefault="00170D09" w:rsidP="00170D09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proofErr w:type="spellStart"/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GenoCanyon</w:t>
            </w:r>
            <w:proofErr w:type="spellEnd"/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0.799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0.799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</w:tr>
      <w:tr w:rsidR="00170D09" w:rsidRPr="002F6D65" w:rsidTr="00170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170D09" w:rsidRPr="006D1B89" w:rsidRDefault="00170D09" w:rsidP="00170D09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GERP++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0.804</w:t>
            </w: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0.766</w:t>
            </w: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170D09" w:rsidRPr="002F6D65" w:rsidRDefault="00170D09" w:rsidP="00170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</w:tr>
    </w:tbl>
    <w:p w:rsidR="00F82B59" w:rsidRPr="002F6D65" w:rsidRDefault="00F82B59" w:rsidP="00F82B59">
      <w:pPr>
        <w:pStyle w:val="a6"/>
        <w:spacing w:before="120" w:line="240" w:lineRule="auto"/>
        <w:rPr>
          <w:rFonts w:ascii="Arial" w:eastAsiaTheme="minorHAnsi" w:hAnsi="Arial" w:cs="Arial"/>
          <w:b w:val="0"/>
          <w:sz w:val="18"/>
        </w:rPr>
      </w:pPr>
      <w:r w:rsidRPr="002F6D65">
        <w:rPr>
          <w:rFonts w:ascii="Arial" w:eastAsiaTheme="minorHAnsi" w:hAnsi="Arial" w:cs="Arial"/>
          <w:b w:val="0"/>
          <w:sz w:val="18"/>
        </w:rPr>
        <w:t>**ROC-AUC, Receiver Operating Characteristic Area Under Curve; PR-AUC, Precision-Recall Area Under Curve; MCC, Matthews Correlation Coefficient; NPV, Negative Predictive Value</w:t>
      </w: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b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b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b/>
          <w:sz w:val="22"/>
        </w:rPr>
      </w:pPr>
    </w:p>
    <w:p w:rsidR="005E7E64" w:rsidRDefault="005E7E64" w:rsidP="00A80B18">
      <w:pPr>
        <w:spacing w:line="360" w:lineRule="auto"/>
        <w:rPr>
          <w:rFonts w:ascii="Arial" w:eastAsiaTheme="minorHAnsi" w:hAnsi="Arial" w:cs="Arial"/>
          <w:b/>
          <w:sz w:val="22"/>
        </w:rPr>
      </w:pPr>
    </w:p>
    <w:p w:rsidR="002F6D65" w:rsidRPr="002F6D65" w:rsidRDefault="002F6D65" w:rsidP="00A80B18">
      <w:pPr>
        <w:spacing w:line="360" w:lineRule="auto"/>
        <w:rPr>
          <w:rFonts w:ascii="Arial" w:eastAsiaTheme="minorHAnsi" w:hAnsi="Arial" w:cs="Arial"/>
          <w:b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b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b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b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b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b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b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b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b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b/>
          <w:sz w:val="22"/>
        </w:rPr>
      </w:pPr>
      <w:r w:rsidRPr="002F6D65">
        <w:rPr>
          <w:rFonts w:ascii="Arial" w:eastAsiaTheme="minorHAnsi" w:hAnsi="Arial" w:cs="Arial"/>
          <w:b/>
          <w:sz w:val="22"/>
        </w:rPr>
        <w:lastRenderedPageBreak/>
        <w:t>Supplementary Table S</w:t>
      </w:r>
      <w:r w:rsidR="007E1A5C">
        <w:rPr>
          <w:rFonts w:ascii="Arial" w:eastAsiaTheme="minorHAnsi" w:hAnsi="Arial" w:cs="Arial"/>
          <w:b/>
          <w:sz w:val="22"/>
        </w:rPr>
        <w:t>2</w:t>
      </w:r>
      <w:r w:rsidRPr="002F6D65">
        <w:rPr>
          <w:rFonts w:ascii="Arial" w:eastAsiaTheme="minorHAnsi" w:hAnsi="Arial" w:cs="Arial"/>
          <w:b/>
          <w:sz w:val="22"/>
        </w:rPr>
        <w:t>.</w:t>
      </w:r>
      <w:r w:rsidR="00690E69" w:rsidRPr="002F6D65">
        <w:rPr>
          <w:rFonts w:ascii="Arial" w:eastAsiaTheme="minorHAnsi" w:hAnsi="Arial" w:cs="Arial"/>
          <w:b/>
          <w:sz w:val="22"/>
        </w:rPr>
        <w:t xml:space="preserve"> </w:t>
      </w:r>
      <w:r w:rsidR="00690E69" w:rsidRPr="002F6D65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 xml:space="preserve">Performances of MTBAN and other predictors on the </w:t>
      </w:r>
      <w:proofErr w:type="spellStart"/>
      <w:r w:rsidR="0098434C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>UniFun</w:t>
      </w:r>
      <w:proofErr w:type="spellEnd"/>
      <w:r w:rsidR="0098434C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>, BRCA1-DMS, and TP53-TA datasets</w:t>
      </w:r>
      <w:r w:rsidR="00690E69" w:rsidRPr="002F6D65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 xml:space="preserve"> from Mahmood </w:t>
      </w:r>
      <w:r w:rsidR="00690E69" w:rsidRPr="002F6D65">
        <w:rPr>
          <w:rFonts w:ascii="Arial" w:eastAsiaTheme="minorHAnsi" w:hAnsi="Arial" w:cs="Arial"/>
          <w:b/>
          <w:i/>
          <w:color w:val="1C1D1E"/>
          <w:sz w:val="22"/>
          <w:shd w:val="clear" w:color="auto" w:fill="FFFFFF"/>
        </w:rPr>
        <w:t>et al</w:t>
      </w:r>
      <w:r w:rsidR="00690E69" w:rsidRPr="002F6D65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 xml:space="preserve">. consisting of total </w:t>
      </w:r>
      <w:r w:rsidR="00DC7AA3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>472</w:t>
      </w:r>
      <w:r w:rsidR="00690E69" w:rsidRPr="002F6D65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 xml:space="preserve"> deleterious and </w:t>
      </w:r>
      <w:r w:rsidR="00DC7AA3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>472</w:t>
      </w:r>
      <w:r w:rsidR="00690E69" w:rsidRPr="002F6D65">
        <w:rPr>
          <w:rFonts w:ascii="Arial" w:eastAsiaTheme="minorHAnsi" w:hAnsi="Arial" w:cs="Arial"/>
          <w:b/>
          <w:color w:val="1C1D1E"/>
          <w:sz w:val="22"/>
          <w:shd w:val="clear" w:color="auto" w:fill="FFFFFF"/>
        </w:rPr>
        <w:t xml:space="preserve"> benign variants.</w:t>
      </w:r>
    </w:p>
    <w:tbl>
      <w:tblPr>
        <w:tblStyle w:val="2"/>
        <w:tblW w:w="0" w:type="auto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1418"/>
        <w:gridCol w:w="845"/>
        <w:gridCol w:w="845"/>
        <w:gridCol w:w="846"/>
        <w:gridCol w:w="845"/>
        <w:gridCol w:w="845"/>
        <w:gridCol w:w="846"/>
        <w:gridCol w:w="845"/>
        <w:gridCol w:w="845"/>
        <w:gridCol w:w="846"/>
      </w:tblGrid>
      <w:tr w:rsidR="0008600A" w:rsidRPr="002F6D65" w:rsidTr="000860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08600A" w:rsidRPr="006D1B89" w:rsidRDefault="0008600A" w:rsidP="0008600A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Predictor</w:t>
            </w:r>
          </w:p>
        </w:tc>
        <w:tc>
          <w:tcPr>
            <w:tcW w:w="845" w:type="dxa"/>
            <w:noWrap/>
            <w:vAlign w:val="center"/>
          </w:tcPr>
          <w:p w:rsidR="0008600A" w:rsidRPr="006D1B89" w:rsidRDefault="0008600A" w:rsidP="000860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ROC AUC</w:t>
            </w:r>
          </w:p>
        </w:tc>
        <w:tc>
          <w:tcPr>
            <w:tcW w:w="845" w:type="dxa"/>
            <w:noWrap/>
            <w:vAlign w:val="center"/>
          </w:tcPr>
          <w:p w:rsidR="0008600A" w:rsidRPr="006D1B89" w:rsidRDefault="0008600A" w:rsidP="000860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PR AUC</w:t>
            </w:r>
          </w:p>
        </w:tc>
        <w:tc>
          <w:tcPr>
            <w:tcW w:w="846" w:type="dxa"/>
            <w:noWrap/>
            <w:vAlign w:val="center"/>
          </w:tcPr>
          <w:p w:rsidR="0008600A" w:rsidRPr="006D1B89" w:rsidRDefault="0008600A" w:rsidP="000860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Accuracy</w:t>
            </w:r>
          </w:p>
        </w:tc>
        <w:tc>
          <w:tcPr>
            <w:tcW w:w="845" w:type="dxa"/>
            <w:noWrap/>
            <w:vAlign w:val="center"/>
          </w:tcPr>
          <w:p w:rsidR="0008600A" w:rsidRPr="006D1B89" w:rsidRDefault="0008600A" w:rsidP="000860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MCC</w:t>
            </w:r>
          </w:p>
        </w:tc>
        <w:tc>
          <w:tcPr>
            <w:tcW w:w="845" w:type="dxa"/>
            <w:noWrap/>
            <w:vAlign w:val="center"/>
          </w:tcPr>
          <w:p w:rsidR="0008600A" w:rsidRPr="006D1B89" w:rsidRDefault="0008600A" w:rsidP="000860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Precision</w:t>
            </w:r>
          </w:p>
        </w:tc>
        <w:tc>
          <w:tcPr>
            <w:tcW w:w="846" w:type="dxa"/>
            <w:noWrap/>
            <w:vAlign w:val="center"/>
          </w:tcPr>
          <w:p w:rsidR="0008600A" w:rsidRPr="006D1B89" w:rsidRDefault="0008600A" w:rsidP="000860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Specificity</w:t>
            </w:r>
          </w:p>
        </w:tc>
        <w:tc>
          <w:tcPr>
            <w:tcW w:w="845" w:type="dxa"/>
            <w:noWrap/>
            <w:vAlign w:val="center"/>
          </w:tcPr>
          <w:p w:rsidR="0008600A" w:rsidRPr="006D1B89" w:rsidRDefault="0008600A" w:rsidP="000860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Sensitivity</w:t>
            </w:r>
          </w:p>
        </w:tc>
        <w:tc>
          <w:tcPr>
            <w:tcW w:w="845" w:type="dxa"/>
            <w:noWrap/>
            <w:vAlign w:val="center"/>
          </w:tcPr>
          <w:p w:rsidR="0008600A" w:rsidRPr="006D1B89" w:rsidRDefault="0008600A" w:rsidP="000860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F-score</w:t>
            </w:r>
          </w:p>
        </w:tc>
        <w:tc>
          <w:tcPr>
            <w:tcW w:w="846" w:type="dxa"/>
            <w:noWrap/>
            <w:vAlign w:val="center"/>
          </w:tcPr>
          <w:p w:rsidR="0008600A" w:rsidRPr="006D1B89" w:rsidRDefault="0008600A" w:rsidP="000860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NPV</w:t>
            </w:r>
          </w:p>
        </w:tc>
      </w:tr>
      <w:tr w:rsidR="0008600A" w:rsidRPr="002F6D65" w:rsidTr="0008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08600A" w:rsidRPr="006D1B89" w:rsidRDefault="0008600A" w:rsidP="0008600A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MTBAN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0.872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0.87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  <w:t>0.771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  <w:t>0.56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  <w:t>0.718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  <w:t>0.648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0.894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  <w:t>0.796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0.86</w:t>
            </w:r>
          </w:p>
        </w:tc>
      </w:tr>
      <w:tr w:rsidR="0008600A" w:rsidRPr="002F6D65" w:rsidTr="0008600A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08600A" w:rsidRPr="006D1B89" w:rsidRDefault="0008600A" w:rsidP="0008600A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SIFT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  <w:t>0.876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  <w:t>0.886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0.728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0.496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0.663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0.53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0.926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0.773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0.877</w:t>
            </w:r>
          </w:p>
        </w:tc>
      </w:tr>
      <w:tr w:rsidR="0008600A" w:rsidRPr="002F6D65" w:rsidTr="0008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08600A" w:rsidRPr="006D1B89" w:rsidRDefault="0008600A" w:rsidP="0008600A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PolyPhen-2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0.861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0.868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0.733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0.506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0.667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0.535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  <w:t>0.93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0.777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b/>
                <w:bCs/>
                <w:color w:val="000000"/>
                <w:sz w:val="18"/>
                <w:szCs w:val="22"/>
              </w:rPr>
              <w:t>0.884</w:t>
            </w:r>
          </w:p>
        </w:tc>
      </w:tr>
      <w:tr w:rsidR="0008600A" w:rsidRPr="002F6D65" w:rsidTr="0008600A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08600A" w:rsidRPr="006D1B89" w:rsidRDefault="0008600A" w:rsidP="0008600A">
            <w:pPr>
              <w:jc w:val="center"/>
              <w:rPr>
                <w:rFonts w:ascii="Arial" w:eastAsia="맑은 고딕" w:hAnsi="Arial"/>
                <w:b w:val="0"/>
                <w:bCs w:val="0"/>
                <w:color w:val="000000"/>
                <w:sz w:val="18"/>
                <w:szCs w:val="22"/>
              </w:rPr>
            </w:pPr>
            <w:proofErr w:type="spellStart"/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MutationAssessor</w:t>
            </w:r>
            <w:proofErr w:type="spellEnd"/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0.864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0.847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0.755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0.536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0.694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0.598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0.91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0.788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0.87</w:t>
            </w:r>
          </w:p>
        </w:tc>
      </w:tr>
      <w:tr w:rsidR="0008600A" w:rsidRPr="002F6D65" w:rsidTr="0008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08600A" w:rsidRPr="006D1B89" w:rsidRDefault="0008600A" w:rsidP="0008600A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proofErr w:type="spellStart"/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fathmm</w:t>
            </w:r>
            <w:proofErr w:type="spellEnd"/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-MKL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0.824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0.816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0.658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0.37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0.604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0.396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0.919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0.729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0.831</w:t>
            </w:r>
          </w:p>
        </w:tc>
      </w:tr>
      <w:tr w:rsidR="0008600A" w:rsidRPr="002F6D65" w:rsidTr="0008600A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08600A" w:rsidRPr="006D1B89" w:rsidRDefault="0008600A" w:rsidP="0008600A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MPC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0.637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0.62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</w:tr>
      <w:tr w:rsidR="0008600A" w:rsidRPr="002F6D65" w:rsidTr="0008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08600A" w:rsidRPr="006D1B89" w:rsidRDefault="0008600A" w:rsidP="0008600A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DANN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0.746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0.678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</w:tr>
      <w:tr w:rsidR="0008600A" w:rsidRPr="002F6D65" w:rsidTr="0008600A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08600A" w:rsidRPr="006D1B89" w:rsidRDefault="0008600A" w:rsidP="0008600A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proofErr w:type="spellStart"/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phyloP</w:t>
            </w:r>
            <w:proofErr w:type="spellEnd"/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0.82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0.836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</w:tr>
      <w:tr w:rsidR="0008600A" w:rsidRPr="002F6D65" w:rsidTr="0008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08600A" w:rsidRPr="006D1B89" w:rsidRDefault="0008600A" w:rsidP="0008600A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proofErr w:type="spellStart"/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phastCons</w:t>
            </w:r>
            <w:proofErr w:type="spellEnd"/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0.755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0.81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</w:tr>
      <w:tr w:rsidR="0008600A" w:rsidRPr="002F6D65" w:rsidTr="0008600A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08600A" w:rsidRPr="006D1B89" w:rsidRDefault="0008600A" w:rsidP="0008600A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proofErr w:type="spellStart"/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GenoCanyon</w:t>
            </w:r>
            <w:proofErr w:type="spellEnd"/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0.687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0.672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</w:tr>
      <w:tr w:rsidR="0008600A" w:rsidRPr="002F6D65" w:rsidTr="00086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08600A" w:rsidRPr="006D1B89" w:rsidRDefault="0008600A" w:rsidP="0008600A">
            <w:pPr>
              <w:jc w:val="center"/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</w:pPr>
            <w:r w:rsidRPr="006D1B89">
              <w:rPr>
                <w:rFonts w:ascii="Arial" w:eastAsia="맑은 고딕" w:hAnsi="Arial"/>
                <w:b w:val="0"/>
                <w:color w:val="000000"/>
                <w:sz w:val="18"/>
                <w:szCs w:val="22"/>
              </w:rPr>
              <w:t>GERP++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0.728</w:t>
            </w: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  <w:r w:rsidRPr="002F6D65">
              <w:rPr>
                <w:rFonts w:ascii="Arial" w:eastAsia="맑은 고딕" w:hAnsi="Arial"/>
                <w:color w:val="000000"/>
                <w:sz w:val="18"/>
                <w:szCs w:val="22"/>
              </w:rPr>
              <w:t>0.65</w:t>
            </w: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/>
                <w:color w:val="000000"/>
                <w:sz w:val="18"/>
                <w:szCs w:val="22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5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  <w:tc>
          <w:tcPr>
            <w:tcW w:w="846" w:type="dxa"/>
            <w:noWrap/>
            <w:vAlign w:val="center"/>
          </w:tcPr>
          <w:p w:rsidR="0008600A" w:rsidRPr="002F6D65" w:rsidRDefault="0008600A" w:rsidP="0008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18"/>
              </w:rPr>
            </w:pPr>
          </w:p>
        </w:tc>
      </w:tr>
    </w:tbl>
    <w:p w:rsidR="00F82B59" w:rsidRPr="002F6D65" w:rsidRDefault="00F82B59" w:rsidP="00F82B59">
      <w:pPr>
        <w:pStyle w:val="a6"/>
        <w:spacing w:before="120" w:line="240" w:lineRule="auto"/>
        <w:rPr>
          <w:rFonts w:ascii="Arial" w:eastAsiaTheme="minorHAnsi" w:hAnsi="Arial" w:cs="Arial"/>
          <w:b w:val="0"/>
          <w:sz w:val="18"/>
        </w:rPr>
      </w:pPr>
      <w:r w:rsidRPr="002F6D65">
        <w:rPr>
          <w:rFonts w:ascii="Arial" w:eastAsiaTheme="minorHAnsi" w:hAnsi="Arial" w:cs="Arial"/>
          <w:b w:val="0"/>
          <w:sz w:val="18"/>
        </w:rPr>
        <w:t>**ROC-AUC, Receiver Operating Characteristic Area Under Curve; PR-AUC, Precision-Recall Area Under Curve; MCC, Matthews Correlation Coefficient; NPV, Negative Predictive Value</w:t>
      </w: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sz w:val="22"/>
        </w:rPr>
      </w:pPr>
    </w:p>
    <w:p w:rsidR="005E7E64" w:rsidRPr="002F6D65" w:rsidRDefault="005E7E64" w:rsidP="00A80B18">
      <w:pPr>
        <w:spacing w:line="360" w:lineRule="auto"/>
        <w:rPr>
          <w:rFonts w:ascii="Arial" w:eastAsiaTheme="minorHAnsi" w:hAnsi="Arial" w:cs="Arial"/>
          <w:sz w:val="22"/>
        </w:rPr>
      </w:pPr>
    </w:p>
    <w:p w:rsidR="00EB3C07" w:rsidRPr="002F6D65" w:rsidRDefault="00EB3C07" w:rsidP="00A80B18">
      <w:pPr>
        <w:spacing w:line="360" w:lineRule="auto"/>
        <w:rPr>
          <w:rFonts w:ascii="Arial" w:eastAsiaTheme="minorHAnsi" w:hAnsi="Arial" w:cs="Arial"/>
          <w:b/>
          <w:sz w:val="22"/>
        </w:rPr>
      </w:pPr>
      <w:r w:rsidRPr="002F6D65">
        <w:rPr>
          <w:rFonts w:ascii="Arial" w:eastAsiaTheme="minorHAnsi" w:hAnsi="Arial" w:cs="Arial"/>
          <w:b/>
          <w:sz w:val="22"/>
        </w:rPr>
        <w:lastRenderedPageBreak/>
        <w:t xml:space="preserve">Supplementary Figure </w:t>
      </w:r>
      <w:r w:rsidR="000F4EE1" w:rsidRPr="002F6D65">
        <w:rPr>
          <w:rFonts w:ascii="Arial" w:eastAsiaTheme="minorHAnsi" w:hAnsi="Arial" w:cs="Arial"/>
          <w:b/>
          <w:sz w:val="22"/>
        </w:rPr>
        <w:t>S</w:t>
      </w:r>
      <w:r w:rsidRPr="002F6D65">
        <w:rPr>
          <w:rFonts w:ascii="Arial" w:eastAsiaTheme="minorHAnsi" w:hAnsi="Arial" w:cs="Arial"/>
          <w:b/>
          <w:sz w:val="22"/>
        </w:rPr>
        <w:t xml:space="preserve">1. Distribution of MTBAN predictions (z-scores) for 1221 disease and 1221 neutral protein variants obtained from the </w:t>
      </w:r>
      <w:proofErr w:type="spellStart"/>
      <w:r w:rsidRPr="002F6D65">
        <w:rPr>
          <w:rFonts w:ascii="Arial" w:eastAsiaTheme="minorHAnsi" w:hAnsi="Arial" w:cs="Arial"/>
          <w:b/>
          <w:sz w:val="22"/>
        </w:rPr>
        <w:t>Humsavar</w:t>
      </w:r>
      <w:proofErr w:type="spellEnd"/>
      <w:r w:rsidRPr="002F6D65">
        <w:rPr>
          <w:rFonts w:ascii="Arial" w:eastAsiaTheme="minorHAnsi" w:hAnsi="Arial" w:cs="Arial"/>
          <w:b/>
          <w:sz w:val="22"/>
        </w:rPr>
        <w:t xml:space="preserve"> database (release 03/2020). </w:t>
      </w:r>
      <w:r w:rsidRPr="002F6D65">
        <w:rPr>
          <w:rFonts w:ascii="Arial" w:eastAsiaTheme="minorHAnsi" w:hAnsi="Arial" w:cs="Arial"/>
          <w:sz w:val="22"/>
        </w:rPr>
        <w:t>From this z-score distribution, we divided the distribution into equal-length z-score intervals, calculated the proportion of pathogenic variants in each z-score interval, and use this information to predict the probability of pathogenicity for a given variant. Also, from the same z-score intervals, we classify a variant as disease-causing or neutral based on a z-score threshold</w:t>
      </w:r>
      <w:r w:rsidR="00910F79">
        <w:rPr>
          <w:rFonts w:ascii="Arial" w:eastAsiaTheme="minorHAnsi" w:hAnsi="Arial" w:cs="Arial"/>
          <w:sz w:val="22"/>
        </w:rPr>
        <w:t xml:space="preserve"> (0.647)</w:t>
      </w:r>
      <w:r w:rsidRPr="002F6D65">
        <w:rPr>
          <w:rFonts w:ascii="Arial" w:eastAsiaTheme="minorHAnsi" w:hAnsi="Arial" w:cs="Arial"/>
          <w:sz w:val="22"/>
        </w:rPr>
        <w:t xml:space="preserve"> that maximizes the classification accuracy. </w:t>
      </w:r>
    </w:p>
    <w:p w:rsidR="00EB3C07" w:rsidRPr="002F6D65" w:rsidRDefault="00D41DEC" w:rsidP="00A80B18">
      <w:pPr>
        <w:spacing w:line="360" w:lineRule="auto"/>
        <w:jc w:val="center"/>
        <w:rPr>
          <w:rFonts w:ascii="Arial" w:eastAsiaTheme="minorHAnsi" w:hAnsi="Arial" w:cs="Arial"/>
          <w:sz w:val="22"/>
        </w:rPr>
      </w:pPr>
      <w:r>
        <w:rPr>
          <w:rFonts w:ascii="Arial" w:eastAsiaTheme="minorHAnsi" w:hAnsi="Arial" w:cs="Arial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0.5pt;height:227pt">
            <v:imagedata r:id="rId7" o:title="suppl fig 1"/>
          </v:shape>
        </w:pict>
      </w:r>
    </w:p>
    <w:p w:rsidR="001318EF" w:rsidRPr="002F6D65" w:rsidRDefault="001318EF" w:rsidP="00A80B18">
      <w:pPr>
        <w:spacing w:line="360" w:lineRule="auto"/>
        <w:rPr>
          <w:rFonts w:ascii="Arial" w:hAnsi="Arial" w:cs="Arial"/>
          <w:sz w:val="22"/>
        </w:rPr>
      </w:pPr>
    </w:p>
    <w:p w:rsidR="004B5B80" w:rsidRPr="002F6D65" w:rsidRDefault="004B5B80" w:rsidP="00A80B18">
      <w:pPr>
        <w:spacing w:line="360" w:lineRule="auto"/>
        <w:rPr>
          <w:rFonts w:ascii="Arial" w:hAnsi="Arial" w:cs="Arial"/>
          <w:sz w:val="22"/>
        </w:rPr>
      </w:pPr>
    </w:p>
    <w:p w:rsidR="004B5B80" w:rsidRPr="002F6D65" w:rsidRDefault="004B5B80" w:rsidP="00A80B18">
      <w:pPr>
        <w:spacing w:line="360" w:lineRule="auto"/>
        <w:rPr>
          <w:rFonts w:ascii="Arial" w:hAnsi="Arial" w:cs="Arial"/>
          <w:sz w:val="22"/>
        </w:rPr>
      </w:pPr>
    </w:p>
    <w:p w:rsidR="004B5B80" w:rsidRPr="002F6D65" w:rsidRDefault="004B5B80" w:rsidP="00A80B18">
      <w:pPr>
        <w:spacing w:line="360" w:lineRule="auto"/>
        <w:rPr>
          <w:rFonts w:ascii="Arial" w:hAnsi="Arial" w:cs="Arial"/>
          <w:sz w:val="22"/>
        </w:rPr>
      </w:pPr>
    </w:p>
    <w:p w:rsidR="004B5B80" w:rsidRPr="002F6D65" w:rsidRDefault="004B5B80" w:rsidP="00A80B18">
      <w:pPr>
        <w:spacing w:line="360" w:lineRule="auto"/>
        <w:rPr>
          <w:rFonts w:ascii="Arial" w:hAnsi="Arial" w:cs="Arial"/>
          <w:sz w:val="22"/>
        </w:rPr>
      </w:pPr>
    </w:p>
    <w:p w:rsidR="004B5B80" w:rsidRPr="002F6D65" w:rsidRDefault="004B5B80" w:rsidP="00A80B18">
      <w:pPr>
        <w:spacing w:line="360" w:lineRule="auto"/>
        <w:rPr>
          <w:rFonts w:ascii="Arial" w:hAnsi="Arial" w:cs="Arial"/>
          <w:sz w:val="22"/>
        </w:rPr>
      </w:pPr>
    </w:p>
    <w:p w:rsidR="004B5B80" w:rsidRPr="002F6D65" w:rsidRDefault="004B5B80" w:rsidP="00A80B18">
      <w:pPr>
        <w:spacing w:line="360" w:lineRule="auto"/>
        <w:rPr>
          <w:rFonts w:ascii="Arial" w:hAnsi="Arial" w:cs="Arial"/>
          <w:sz w:val="22"/>
        </w:rPr>
      </w:pPr>
    </w:p>
    <w:p w:rsidR="004B5B80" w:rsidRPr="002F6D65" w:rsidRDefault="004B5B80" w:rsidP="00A80B18">
      <w:pPr>
        <w:spacing w:line="360" w:lineRule="auto"/>
        <w:rPr>
          <w:rFonts w:ascii="Arial" w:hAnsi="Arial" w:cs="Arial"/>
          <w:sz w:val="22"/>
        </w:rPr>
      </w:pPr>
    </w:p>
    <w:p w:rsidR="004B5B80" w:rsidRPr="002F6D65" w:rsidRDefault="004B5B80" w:rsidP="00A80B18">
      <w:pPr>
        <w:spacing w:line="360" w:lineRule="auto"/>
        <w:rPr>
          <w:rFonts w:ascii="Arial" w:hAnsi="Arial" w:cs="Arial"/>
          <w:sz w:val="22"/>
        </w:rPr>
      </w:pPr>
    </w:p>
    <w:p w:rsidR="004B5B80" w:rsidRPr="002F6D65" w:rsidRDefault="004B5B80" w:rsidP="00A80B18">
      <w:pPr>
        <w:spacing w:line="360" w:lineRule="auto"/>
        <w:rPr>
          <w:rFonts w:ascii="Arial" w:hAnsi="Arial" w:cs="Arial"/>
          <w:sz w:val="22"/>
        </w:rPr>
      </w:pPr>
    </w:p>
    <w:p w:rsidR="004B5B80" w:rsidRPr="002F6D65" w:rsidRDefault="004B5B80" w:rsidP="00A80B18">
      <w:pPr>
        <w:spacing w:line="360" w:lineRule="auto"/>
        <w:rPr>
          <w:rFonts w:ascii="Arial" w:hAnsi="Arial" w:cs="Arial"/>
          <w:sz w:val="22"/>
        </w:rPr>
      </w:pPr>
    </w:p>
    <w:p w:rsidR="006A16AB" w:rsidRPr="006A16AB" w:rsidRDefault="0079604E" w:rsidP="006A16AB">
      <w:pPr>
        <w:spacing w:after="360" w:line="360" w:lineRule="auto"/>
        <w:rPr>
          <w:rFonts w:ascii="Arial" w:hAnsi="Arial" w:cs="Arial"/>
          <w:sz w:val="22"/>
        </w:rPr>
      </w:pPr>
      <w:r w:rsidRPr="002F6D65">
        <w:rPr>
          <w:rFonts w:ascii="Arial" w:hAnsi="Arial" w:cs="Arial"/>
          <w:b/>
          <w:sz w:val="22"/>
        </w:rPr>
        <w:lastRenderedPageBreak/>
        <w:t xml:space="preserve">Supplementary Figure </w:t>
      </w:r>
      <w:r w:rsidR="000F4EE1" w:rsidRPr="002F6D65">
        <w:rPr>
          <w:rFonts w:ascii="Arial" w:hAnsi="Arial" w:cs="Arial"/>
          <w:b/>
          <w:sz w:val="22"/>
        </w:rPr>
        <w:t>S</w:t>
      </w:r>
      <w:r w:rsidRPr="002F6D65">
        <w:rPr>
          <w:rFonts w:ascii="Arial" w:hAnsi="Arial" w:cs="Arial"/>
          <w:b/>
          <w:sz w:val="22"/>
        </w:rPr>
        <w:t>2. MTBAN web server workflow.</w:t>
      </w:r>
      <w:r w:rsidR="00A80B18" w:rsidRPr="002F6D65">
        <w:rPr>
          <w:rFonts w:ascii="Arial" w:hAnsi="Arial" w:cs="Arial"/>
          <w:sz w:val="22"/>
        </w:rPr>
        <w:t xml:space="preserve"> The web server takes in protein </w:t>
      </w:r>
      <w:proofErr w:type="spellStart"/>
      <w:r w:rsidR="00A80B18" w:rsidRPr="002F6D65">
        <w:rPr>
          <w:rFonts w:ascii="Arial" w:hAnsi="Arial" w:cs="Arial"/>
          <w:sz w:val="22"/>
        </w:rPr>
        <w:t>UniProt</w:t>
      </w:r>
      <w:proofErr w:type="spellEnd"/>
      <w:r w:rsidR="00A80B18" w:rsidRPr="002F6D65">
        <w:rPr>
          <w:rFonts w:ascii="Arial" w:hAnsi="Arial" w:cs="Arial"/>
          <w:sz w:val="22"/>
        </w:rPr>
        <w:t xml:space="preserve"> accession and a set of </w:t>
      </w:r>
      <w:r w:rsidR="005551BD">
        <w:rPr>
          <w:rFonts w:ascii="Arial" w:hAnsi="Arial" w:cs="Arial"/>
          <w:sz w:val="22"/>
        </w:rPr>
        <w:t>amino acid variants</w:t>
      </w:r>
      <w:r w:rsidR="00A80B18" w:rsidRPr="002F6D65">
        <w:rPr>
          <w:rFonts w:ascii="Arial" w:hAnsi="Arial" w:cs="Arial"/>
          <w:sz w:val="22"/>
        </w:rPr>
        <w:t xml:space="preserve"> as input. First, it checks if pre-computed predictions exist and can be returned immediately to the user. If predictions do not exist, it checks if a sequence alignment of the target protein sequence is present in the database. If an alignment is present, it uses the alignment to train model; if no</w:t>
      </w:r>
      <w:r w:rsidR="00926236">
        <w:rPr>
          <w:rFonts w:ascii="Arial" w:hAnsi="Arial" w:cs="Arial"/>
          <w:sz w:val="22"/>
        </w:rPr>
        <w:t xml:space="preserve">t, it builds an alignment first. Subsequently, sequence weights are calculated, and the prediction model is trained. </w:t>
      </w:r>
      <w:r w:rsidR="00B76E47">
        <w:rPr>
          <w:rFonts w:ascii="Arial" w:hAnsi="Arial" w:cs="Arial"/>
          <w:sz w:val="22"/>
        </w:rPr>
        <w:t xml:space="preserve">After model training, the predictions are returned to the user. </w:t>
      </w:r>
    </w:p>
    <w:p w:rsidR="003649DE" w:rsidRPr="002F6D65" w:rsidRDefault="00D41DEC" w:rsidP="00A80B18">
      <w:pPr>
        <w:spacing w:line="360" w:lineRule="auto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pict>
          <v:shape id="_x0000_i1026" type="#_x0000_t75" style="width:391.5pt;height:311.5pt">
            <v:imagedata r:id="rId8" o:title="suppl fig 2"/>
          </v:shape>
        </w:pict>
      </w:r>
    </w:p>
    <w:p w:rsidR="00B767F5" w:rsidRPr="002F6D65" w:rsidRDefault="00B767F5" w:rsidP="00A80B18">
      <w:pPr>
        <w:spacing w:line="360" w:lineRule="auto"/>
        <w:jc w:val="center"/>
        <w:rPr>
          <w:rFonts w:ascii="Arial" w:hAnsi="Arial" w:cs="Arial"/>
          <w:sz w:val="22"/>
        </w:rPr>
      </w:pPr>
    </w:p>
    <w:p w:rsidR="00B767F5" w:rsidRPr="002F6D65" w:rsidRDefault="00B767F5" w:rsidP="00A80B18">
      <w:pPr>
        <w:spacing w:line="360" w:lineRule="auto"/>
        <w:jc w:val="center"/>
        <w:rPr>
          <w:rFonts w:ascii="Arial" w:hAnsi="Arial" w:cs="Arial"/>
          <w:sz w:val="22"/>
        </w:rPr>
      </w:pPr>
    </w:p>
    <w:p w:rsidR="00B767F5" w:rsidRPr="002F6D65" w:rsidRDefault="00B767F5" w:rsidP="00A80B18">
      <w:pPr>
        <w:spacing w:line="360" w:lineRule="auto"/>
        <w:jc w:val="center"/>
        <w:rPr>
          <w:rFonts w:ascii="Arial" w:hAnsi="Arial" w:cs="Arial"/>
          <w:sz w:val="22"/>
        </w:rPr>
      </w:pPr>
    </w:p>
    <w:p w:rsidR="00E74AE2" w:rsidRPr="002F6D65" w:rsidRDefault="00E74AE2" w:rsidP="00A80B18">
      <w:pPr>
        <w:spacing w:line="360" w:lineRule="auto"/>
        <w:jc w:val="center"/>
        <w:rPr>
          <w:rFonts w:ascii="Arial" w:hAnsi="Arial" w:cs="Arial"/>
          <w:sz w:val="22"/>
        </w:rPr>
      </w:pPr>
    </w:p>
    <w:p w:rsidR="00E74AE2" w:rsidRPr="002F6D65" w:rsidRDefault="00E74AE2" w:rsidP="00A80B18">
      <w:pPr>
        <w:spacing w:line="360" w:lineRule="auto"/>
        <w:jc w:val="center"/>
        <w:rPr>
          <w:rFonts w:ascii="Arial" w:hAnsi="Arial" w:cs="Arial"/>
          <w:sz w:val="22"/>
        </w:rPr>
      </w:pPr>
    </w:p>
    <w:p w:rsidR="00E74AE2" w:rsidRPr="002F6D65" w:rsidRDefault="00E74AE2" w:rsidP="00A80B18">
      <w:pPr>
        <w:spacing w:line="360" w:lineRule="auto"/>
        <w:jc w:val="center"/>
        <w:rPr>
          <w:rFonts w:ascii="Arial" w:hAnsi="Arial" w:cs="Arial"/>
          <w:sz w:val="22"/>
        </w:rPr>
      </w:pPr>
    </w:p>
    <w:p w:rsidR="0079604E" w:rsidRPr="00D41DEC" w:rsidRDefault="003649DE" w:rsidP="00D41DEC">
      <w:pPr>
        <w:spacing w:line="360" w:lineRule="auto"/>
        <w:jc w:val="left"/>
        <w:rPr>
          <w:rFonts w:ascii="Arial" w:hAnsi="Arial" w:cs="Arial"/>
          <w:b/>
          <w:sz w:val="22"/>
        </w:rPr>
      </w:pPr>
      <w:r w:rsidRPr="002F6D65">
        <w:rPr>
          <w:rFonts w:ascii="Arial" w:eastAsia="맑은 고딕" w:hAnsi="Arial" w:cs="Arial"/>
          <w:noProof/>
          <w:sz w:val="22"/>
        </w:rPr>
        <w:fldChar w:fldCharType="begin"/>
      </w:r>
      <w:r w:rsidRPr="002F6D65">
        <w:rPr>
          <w:rFonts w:ascii="Arial" w:hAnsi="Arial" w:cs="Arial"/>
          <w:sz w:val="22"/>
        </w:rPr>
        <w:instrText xml:space="preserve"> ADDIN EN.REFLIST </w:instrText>
      </w:r>
      <w:r w:rsidRPr="002F6D65">
        <w:rPr>
          <w:rFonts w:ascii="Arial" w:eastAsia="맑은 고딕" w:hAnsi="Arial" w:cs="Arial"/>
          <w:noProof/>
          <w:sz w:val="22"/>
        </w:rPr>
        <w:fldChar w:fldCharType="end"/>
      </w:r>
    </w:p>
    <w:sectPr w:rsidR="0079604E" w:rsidRPr="00D41DE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707B" w:rsidRDefault="007F707B" w:rsidP="00BF363F">
      <w:pPr>
        <w:spacing w:after="0" w:line="240" w:lineRule="auto"/>
      </w:pPr>
      <w:r>
        <w:separator/>
      </w:r>
    </w:p>
  </w:endnote>
  <w:endnote w:type="continuationSeparator" w:id="0">
    <w:p w:rsidR="007F707B" w:rsidRDefault="007F707B" w:rsidP="00BF36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707B" w:rsidRDefault="007F707B" w:rsidP="00BF363F">
      <w:pPr>
        <w:spacing w:after="0" w:line="240" w:lineRule="auto"/>
      </w:pPr>
      <w:r>
        <w:separator/>
      </w:r>
    </w:p>
  </w:footnote>
  <w:footnote w:type="continuationSeparator" w:id="0">
    <w:p w:rsidR="007F707B" w:rsidRDefault="007F707B" w:rsidP="00BF36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rfedzp0r95adhe20aspx2puaxf2p5r99p99&quot;&gt;mutationTCN_WebServer_EndNote_Library&lt;record-ids&gt;&lt;item&gt;7&lt;/item&gt;&lt;item&gt;8&lt;/item&gt;&lt;/record-ids&gt;&lt;/item&gt;&lt;/Libraries&gt;"/>
  </w:docVars>
  <w:rsids>
    <w:rsidRoot w:val="00EB3C07"/>
    <w:rsid w:val="00003623"/>
    <w:rsid w:val="000221BA"/>
    <w:rsid w:val="00042658"/>
    <w:rsid w:val="0005172F"/>
    <w:rsid w:val="00071837"/>
    <w:rsid w:val="0008600A"/>
    <w:rsid w:val="00096A30"/>
    <w:rsid w:val="000D4D9E"/>
    <w:rsid w:val="000E41E3"/>
    <w:rsid w:val="000F432F"/>
    <w:rsid w:val="000F4EE1"/>
    <w:rsid w:val="001111DF"/>
    <w:rsid w:val="001318EF"/>
    <w:rsid w:val="00170D09"/>
    <w:rsid w:val="00177262"/>
    <w:rsid w:val="0018584A"/>
    <w:rsid w:val="00193CB0"/>
    <w:rsid w:val="001B7968"/>
    <w:rsid w:val="00206FFC"/>
    <w:rsid w:val="002A162D"/>
    <w:rsid w:val="002F6D65"/>
    <w:rsid w:val="00321607"/>
    <w:rsid w:val="0032487B"/>
    <w:rsid w:val="0036155A"/>
    <w:rsid w:val="003649DE"/>
    <w:rsid w:val="00390615"/>
    <w:rsid w:val="003B07BF"/>
    <w:rsid w:val="00433454"/>
    <w:rsid w:val="00481501"/>
    <w:rsid w:val="00485C3A"/>
    <w:rsid w:val="004967B2"/>
    <w:rsid w:val="004B5B80"/>
    <w:rsid w:val="00536EDC"/>
    <w:rsid w:val="005551BD"/>
    <w:rsid w:val="005E7E64"/>
    <w:rsid w:val="00657E4F"/>
    <w:rsid w:val="0066108D"/>
    <w:rsid w:val="00690E69"/>
    <w:rsid w:val="006A16AB"/>
    <w:rsid w:val="006A369F"/>
    <w:rsid w:val="006D19F9"/>
    <w:rsid w:val="006D1B89"/>
    <w:rsid w:val="006F4919"/>
    <w:rsid w:val="00750FF7"/>
    <w:rsid w:val="00756D4D"/>
    <w:rsid w:val="007776BF"/>
    <w:rsid w:val="0079604E"/>
    <w:rsid w:val="007E1A5C"/>
    <w:rsid w:val="007F707B"/>
    <w:rsid w:val="00827692"/>
    <w:rsid w:val="008C0E5A"/>
    <w:rsid w:val="008C1B45"/>
    <w:rsid w:val="008D05EE"/>
    <w:rsid w:val="00910F79"/>
    <w:rsid w:val="00926236"/>
    <w:rsid w:val="0098434C"/>
    <w:rsid w:val="00A0096A"/>
    <w:rsid w:val="00A05E41"/>
    <w:rsid w:val="00A37EF4"/>
    <w:rsid w:val="00A501E6"/>
    <w:rsid w:val="00A51651"/>
    <w:rsid w:val="00A77826"/>
    <w:rsid w:val="00A80B18"/>
    <w:rsid w:val="00B40F19"/>
    <w:rsid w:val="00B56885"/>
    <w:rsid w:val="00B767F5"/>
    <w:rsid w:val="00B76E47"/>
    <w:rsid w:val="00B840BA"/>
    <w:rsid w:val="00BF363F"/>
    <w:rsid w:val="00C43D40"/>
    <w:rsid w:val="00C907CE"/>
    <w:rsid w:val="00CC22AD"/>
    <w:rsid w:val="00CD58CD"/>
    <w:rsid w:val="00CE1D57"/>
    <w:rsid w:val="00D1427D"/>
    <w:rsid w:val="00D41DEC"/>
    <w:rsid w:val="00D56613"/>
    <w:rsid w:val="00D97380"/>
    <w:rsid w:val="00DC7AA3"/>
    <w:rsid w:val="00E0284D"/>
    <w:rsid w:val="00E07D80"/>
    <w:rsid w:val="00E4569F"/>
    <w:rsid w:val="00E6247C"/>
    <w:rsid w:val="00E675EC"/>
    <w:rsid w:val="00E74AE2"/>
    <w:rsid w:val="00EA072C"/>
    <w:rsid w:val="00EB3C07"/>
    <w:rsid w:val="00F518C5"/>
    <w:rsid w:val="00F82B59"/>
    <w:rsid w:val="00FB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A72F18"/>
  <w15:chartTrackingRefBased/>
  <w15:docId w15:val="{869971CB-FD80-4EF3-ABDF-0D9CF7F38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B3C0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363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F363F"/>
  </w:style>
  <w:style w:type="paragraph" w:styleId="a4">
    <w:name w:val="footer"/>
    <w:basedOn w:val="a"/>
    <w:link w:val="Char0"/>
    <w:uiPriority w:val="99"/>
    <w:unhideWhenUsed/>
    <w:rsid w:val="00BF363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F363F"/>
  </w:style>
  <w:style w:type="table" w:styleId="a5">
    <w:name w:val="Table Grid"/>
    <w:basedOn w:val="a1"/>
    <w:uiPriority w:val="39"/>
    <w:rsid w:val="00BF36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3649DE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649DE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3649DE"/>
    <w:pPr>
      <w:spacing w:line="240" w:lineRule="auto"/>
      <w:jc w:val="center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3649DE"/>
    <w:rPr>
      <w:rFonts w:ascii="맑은 고딕" w:eastAsia="맑은 고딕" w:hAnsi="맑은 고딕"/>
      <w:noProof/>
    </w:rPr>
  </w:style>
  <w:style w:type="table" w:styleId="2">
    <w:name w:val="Plain Table 2"/>
    <w:basedOn w:val="a1"/>
    <w:uiPriority w:val="42"/>
    <w:rsid w:val="00F82B59"/>
    <w:pPr>
      <w:spacing w:after="0" w:line="240" w:lineRule="auto"/>
      <w:jc w:val="left"/>
    </w:pPr>
    <w:rPr>
      <w:rFonts w:ascii="Calibri" w:eastAsia="SimSun" w:hAnsi="Calibri" w:cs="Arial"/>
      <w:kern w:val="0"/>
      <w:szCs w:val="2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6">
    <w:name w:val="caption"/>
    <w:basedOn w:val="a"/>
    <w:next w:val="a"/>
    <w:uiPriority w:val="35"/>
    <w:unhideWhenUsed/>
    <w:qFormat/>
    <w:rsid w:val="00F82B59"/>
    <w:rPr>
      <w:b/>
      <w:bCs/>
      <w:szCs w:val="20"/>
    </w:rPr>
  </w:style>
  <w:style w:type="character" w:styleId="a7">
    <w:name w:val="Hyperlink"/>
    <w:basedOn w:val="a0"/>
    <w:uiPriority w:val="99"/>
    <w:semiHidden/>
    <w:unhideWhenUsed/>
    <w:rsid w:val="00CE1D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67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ds@kaist.ac.k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5</Pages>
  <Words>523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Kim Dongsup</cp:lastModifiedBy>
  <cp:revision>79</cp:revision>
  <dcterms:created xsi:type="dcterms:W3CDTF">2021-06-12T08:33:00Z</dcterms:created>
  <dcterms:modified xsi:type="dcterms:W3CDTF">2021-06-23T02:11:00Z</dcterms:modified>
</cp:coreProperties>
</file>