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98553648"/>
    <w:bookmarkEnd w:id="0"/>
    <w:p w14:paraId="458069F0" w14:textId="17E1F57B" w:rsidR="00EA73DC" w:rsidRDefault="007238E1" w:rsidP="00A17291">
      <w:pPr>
        <w:spacing w:line="360" w:lineRule="auto"/>
        <w:ind w:firstLineChars="0" w:firstLine="0"/>
        <w:jc w:val="center"/>
        <w:rPr>
          <w:b/>
        </w:rPr>
      </w:pPr>
      <w:r>
        <w:rPr>
          <w:b/>
        </w:rPr>
        <w:object w:dxaOrig="8306" w:dyaOrig="13402" w14:anchorId="20BA2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15.3pt;height:669.9pt" o:ole="">
            <v:imagedata r:id="rId8" o:title=""/>
          </v:shape>
          <o:OLEObject Type="Embed" ProgID="Word.Document.12" ShapeID="_x0000_i1034" DrawAspect="Content" ObjectID="_1806769034" r:id="rId9">
            <o:FieldCodes>\s</o:FieldCodes>
          </o:OLEObject>
        </w:object>
      </w:r>
    </w:p>
    <w:p w14:paraId="6C269BD3" w14:textId="66EAE824" w:rsidR="00CB79C4" w:rsidRPr="00CB79C4" w:rsidRDefault="00EA73DC" w:rsidP="00CB79C4">
      <w:pPr>
        <w:pStyle w:val="af6"/>
        <w:ind w:firstLineChars="0" w:firstLine="0"/>
        <w:jc w:val="left"/>
        <w:rPr>
          <w:b/>
          <w:bCs/>
          <w:sz w:val="24"/>
          <w:szCs w:val="24"/>
        </w:rPr>
      </w:pPr>
      <w:bookmarkStart w:id="1" w:name="_Ref166010334"/>
      <w:r w:rsidRPr="00CB79C4">
        <w:rPr>
          <w:b/>
          <w:bCs/>
          <w:sz w:val="24"/>
          <w:szCs w:val="24"/>
        </w:rPr>
        <w:lastRenderedPageBreak/>
        <w:t xml:space="preserve">Table </w:t>
      </w:r>
      <w:r w:rsidR="00E55056" w:rsidRPr="00CB79C4">
        <w:rPr>
          <w:b/>
          <w:bCs/>
          <w:sz w:val="24"/>
          <w:szCs w:val="24"/>
        </w:rPr>
        <w:t>S</w:t>
      </w:r>
      <w:r w:rsidR="00CB79C4" w:rsidRPr="00CB79C4">
        <w:rPr>
          <w:b/>
          <w:bCs/>
          <w:sz w:val="24"/>
          <w:szCs w:val="24"/>
        </w:rPr>
        <w:fldChar w:fldCharType="begin"/>
      </w:r>
      <w:r w:rsidR="00CB79C4" w:rsidRPr="00CB79C4">
        <w:rPr>
          <w:b/>
          <w:bCs/>
          <w:sz w:val="24"/>
          <w:szCs w:val="24"/>
        </w:rPr>
        <w:instrText xml:space="preserve"> SEQ Table \* ARABIC </w:instrText>
      </w:r>
      <w:r w:rsidR="00CB79C4" w:rsidRPr="00CB79C4">
        <w:rPr>
          <w:b/>
          <w:bCs/>
          <w:sz w:val="24"/>
          <w:szCs w:val="24"/>
        </w:rPr>
        <w:fldChar w:fldCharType="separate"/>
      </w:r>
      <w:r w:rsidR="00CB79C4">
        <w:rPr>
          <w:b/>
          <w:bCs/>
          <w:noProof/>
          <w:sz w:val="24"/>
          <w:szCs w:val="24"/>
        </w:rPr>
        <w:t>1</w:t>
      </w:r>
      <w:r w:rsidR="00CB79C4" w:rsidRPr="00CB79C4">
        <w:rPr>
          <w:b/>
          <w:bCs/>
          <w:sz w:val="24"/>
          <w:szCs w:val="24"/>
        </w:rPr>
        <w:fldChar w:fldCharType="end"/>
      </w:r>
      <w:bookmarkEnd w:id="1"/>
    </w:p>
    <w:p w14:paraId="161AEA03" w14:textId="2034DF65" w:rsidR="00EA73DC" w:rsidRPr="00C07FCB" w:rsidRDefault="00EA73DC" w:rsidP="00CB79C4">
      <w:pPr>
        <w:pStyle w:val="af6"/>
        <w:ind w:firstLineChars="0" w:firstLine="0"/>
        <w:jc w:val="left"/>
        <w:rPr>
          <w:sz w:val="24"/>
          <w:szCs w:val="24"/>
          <w:lang w:eastAsia="zh-CN"/>
        </w:rPr>
      </w:pPr>
      <w:r w:rsidRPr="00C07FCB">
        <w:rPr>
          <w:sz w:val="24"/>
          <w:szCs w:val="24"/>
        </w:rPr>
        <w:t>Composition of waste rubber used in the experiment</w:t>
      </w:r>
    </w:p>
    <w:tbl>
      <w:tblPr>
        <w:tblStyle w:val="af7"/>
        <w:tblW w:w="0" w:type="auto"/>
        <w:jc w:val="center"/>
        <w:tblLook w:val="04A0" w:firstRow="1" w:lastRow="0" w:firstColumn="1" w:lastColumn="0" w:noHBand="0" w:noVBand="1"/>
      </w:tblPr>
      <w:tblGrid>
        <w:gridCol w:w="4156"/>
        <w:gridCol w:w="4150"/>
      </w:tblGrid>
      <w:tr w:rsidR="00EA73DC" w:rsidRPr="009A482D" w14:paraId="7A1FE6EC" w14:textId="77777777" w:rsidTr="00AB0330">
        <w:trPr>
          <w:trHeight w:val="416"/>
          <w:jc w:val="center"/>
        </w:trPr>
        <w:tc>
          <w:tcPr>
            <w:tcW w:w="4261" w:type="dxa"/>
            <w:tcBorders>
              <w:top w:val="single" w:sz="12" w:space="0" w:color="auto"/>
              <w:left w:val="nil"/>
              <w:bottom w:val="single" w:sz="12" w:space="0" w:color="auto"/>
              <w:right w:val="nil"/>
            </w:tcBorders>
            <w:vAlign w:val="center"/>
          </w:tcPr>
          <w:p w14:paraId="219027BE" w14:textId="77777777" w:rsidR="00EA73DC" w:rsidRPr="009A482D" w:rsidRDefault="00EA73DC" w:rsidP="00AB0330">
            <w:pPr>
              <w:ind w:firstLineChars="0" w:firstLine="0"/>
              <w:jc w:val="center"/>
              <w:rPr>
                <w:b/>
                <w:bCs/>
                <w:szCs w:val="24"/>
              </w:rPr>
            </w:pPr>
            <w:r w:rsidRPr="009A482D">
              <w:rPr>
                <w:b/>
                <w:bCs/>
                <w:szCs w:val="24"/>
              </w:rPr>
              <w:t>Ingredients</w:t>
            </w:r>
          </w:p>
        </w:tc>
        <w:tc>
          <w:tcPr>
            <w:tcW w:w="4261" w:type="dxa"/>
            <w:tcBorders>
              <w:top w:val="single" w:sz="12" w:space="0" w:color="auto"/>
              <w:left w:val="nil"/>
              <w:bottom w:val="single" w:sz="12" w:space="0" w:color="auto"/>
              <w:right w:val="nil"/>
            </w:tcBorders>
            <w:vAlign w:val="center"/>
          </w:tcPr>
          <w:p w14:paraId="325175C5" w14:textId="77777777" w:rsidR="00EA73DC" w:rsidRPr="009A482D" w:rsidRDefault="00EA73DC" w:rsidP="00AB0330">
            <w:pPr>
              <w:ind w:firstLine="482"/>
              <w:jc w:val="center"/>
              <w:rPr>
                <w:b/>
                <w:bCs/>
                <w:szCs w:val="24"/>
              </w:rPr>
            </w:pPr>
            <w:r w:rsidRPr="009A482D">
              <w:rPr>
                <w:b/>
                <w:bCs/>
                <w:szCs w:val="24"/>
              </w:rPr>
              <w:t>Mass fraction /%</w:t>
            </w:r>
          </w:p>
        </w:tc>
      </w:tr>
      <w:tr w:rsidR="00EA73DC" w:rsidRPr="009A482D" w14:paraId="14C7FF25" w14:textId="77777777" w:rsidTr="00AB0330">
        <w:trPr>
          <w:jc w:val="center"/>
        </w:trPr>
        <w:tc>
          <w:tcPr>
            <w:tcW w:w="4261" w:type="dxa"/>
            <w:tcBorders>
              <w:top w:val="single" w:sz="12" w:space="0" w:color="auto"/>
              <w:left w:val="nil"/>
              <w:bottom w:val="nil"/>
              <w:right w:val="nil"/>
            </w:tcBorders>
            <w:vAlign w:val="center"/>
          </w:tcPr>
          <w:p w14:paraId="34EADC34" w14:textId="77777777" w:rsidR="00EA73DC" w:rsidRPr="009A482D" w:rsidRDefault="00EA73DC" w:rsidP="00257470">
            <w:pPr>
              <w:spacing w:line="360" w:lineRule="auto"/>
              <w:ind w:firstLineChars="0" w:firstLine="0"/>
              <w:jc w:val="center"/>
              <w:rPr>
                <w:szCs w:val="24"/>
                <w:lang w:eastAsia="zh-CN"/>
              </w:rPr>
            </w:pPr>
            <w:r w:rsidRPr="009A482D">
              <w:rPr>
                <w:rFonts w:hint="eastAsia"/>
                <w:szCs w:val="24"/>
                <w:lang w:eastAsia="zh-CN"/>
              </w:rPr>
              <w:t>R</w:t>
            </w:r>
            <w:r w:rsidRPr="009A482D">
              <w:rPr>
                <w:szCs w:val="24"/>
                <w:lang w:eastAsia="zh-CN"/>
              </w:rPr>
              <w:t>ubber</w:t>
            </w:r>
          </w:p>
        </w:tc>
        <w:tc>
          <w:tcPr>
            <w:tcW w:w="4261" w:type="dxa"/>
            <w:tcBorders>
              <w:top w:val="single" w:sz="12" w:space="0" w:color="auto"/>
              <w:left w:val="nil"/>
              <w:bottom w:val="nil"/>
              <w:right w:val="nil"/>
            </w:tcBorders>
            <w:vAlign w:val="center"/>
          </w:tcPr>
          <w:p w14:paraId="310E8318" w14:textId="77777777" w:rsidR="00EA73DC" w:rsidRPr="009A482D" w:rsidRDefault="00EA73DC" w:rsidP="00257470">
            <w:pPr>
              <w:spacing w:line="360" w:lineRule="auto"/>
              <w:ind w:firstLine="480"/>
              <w:jc w:val="center"/>
              <w:rPr>
                <w:szCs w:val="24"/>
              </w:rPr>
            </w:pPr>
            <w:r w:rsidRPr="009A482D">
              <w:rPr>
                <w:szCs w:val="24"/>
              </w:rPr>
              <w:t>56.6</w:t>
            </w:r>
          </w:p>
        </w:tc>
      </w:tr>
      <w:tr w:rsidR="00EA73DC" w:rsidRPr="009A482D" w14:paraId="4FFA9735" w14:textId="77777777" w:rsidTr="00AB0330">
        <w:trPr>
          <w:jc w:val="center"/>
        </w:trPr>
        <w:tc>
          <w:tcPr>
            <w:tcW w:w="4261" w:type="dxa"/>
            <w:tcBorders>
              <w:top w:val="nil"/>
              <w:left w:val="nil"/>
              <w:bottom w:val="nil"/>
              <w:right w:val="nil"/>
            </w:tcBorders>
            <w:vAlign w:val="center"/>
          </w:tcPr>
          <w:p w14:paraId="5793F699" w14:textId="77777777" w:rsidR="00EA73DC" w:rsidRPr="009A482D" w:rsidRDefault="00EA73DC" w:rsidP="00257470">
            <w:pPr>
              <w:spacing w:line="360" w:lineRule="auto"/>
              <w:ind w:firstLineChars="0" w:firstLine="0"/>
              <w:jc w:val="center"/>
              <w:rPr>
                <w:szCs w:val="24"/>
                <w:lang w:eastAsia="zh-CN"/>
              </w:rPr>
            </w:pPr>
            <w:r w:rsidRPr="009A482D">
              <w:rPr>
                <w:szCs w:val="24"/>
                <w:lang w:eastAsia="zh-CN"/>
              </w:rPr>
              <w:t>Carbon black</w:t>
            </w:r>
          </w:p>
        </w:tc>
        <w:tc>
          <w:tcPr>
            <w:tcW w:w="4261" w:type="dxa"/>
            <w:tcBorders>
              <w:top w:val="nil"/>
              <w:left w:val="nil"/>
              <w:bottom w:val="nil"/>
              <w:right w:val="nil"/>
            </w:tcBorders>
            <w:vAlign w:val="center"/>
          </w:tcPr>
          <w:p w14:paraId="62682259" w14:textId="77777777" w:rsidR="00EA73DC" w:rsidRPr="009A482D" w:rsidRDefault="00EA73DC" w:rsidP="00257470">
            <w:pPr>
              <w:spacing w:line="360" w:lineRule="auto"/>
              <w:ind w:firstLine="480"/>
              <w:jc w:val="center"/>
              <w:rPr>
                <w:szCs w:val="24"/>
              </w:rPr>
            </w:pPr>
            <w:r w:rsidRPr="009A482D">
              <w:rPr>
                <w:szCs w:val="24"/>
              </w:rPr>
              <w:t>27.9</w:t>
            </w:r>
          </w:p>
        </w:tc>
      </w:tr>
      <w:tr w:rsidR="00EA73DC" w:rsidRPr="009A482D" w14:paraId="5226D1BD" w14:textId="77777777" w:rsidTr="00AB0330">
        <w:trPr>
          <w:jc w:val="center"/>
        </w:trPr>
        <w:tc>
          <w:tcPr>
            <w:tcW w:w="4261" w:type="dxa"/>
            <w:tcBorders>
              <w:top w:val="nil"/>
              <w:left w:val="nil"/>
              <w:bottom w:val="nil"/>
              <w:right w:val="nil"/>
            </w:tcBorders>
            <w:vAlign w:val="center"/>
          </w:tcPr>
          <w:p w14:paraId="5B87B527" w14:textId="77777777" w:rsidR="00EA73DC" w:rsidRPr="009A482D" w:rsidRDefault="00EA73DC" w:rsidP="00257470">
            <w:pPr>
              <w:spacing w:line="360" w:lineRule="auto"/>
              <w:ind w:firstLineChars="0" w:firstLine="0"/>
              <w:jc w:val="center"/>
              <w:rPr>
                <w:szCs w:val="24"/>
              </w:rPr>
            </w:pPr>
            <w:r w:rsidRPr="009A482D">
              <w:rPr>
                <w:szCs w:val="24"/>
              </w:rPr>
              <w:t>Inorganic fillers</w:t>
            </w:r>
          </w:p>
        </w:tc>
        <w:tc>
          <w:tcPr>
            <w:tcW w:w="4261" w:type="dxa"/>
            <w:tcBorders>
              <w:top w:val="nil"/>
              <w:left w:val="nil"/>
              <w:bottom w:val="nil"/>
              <w:right w:val="nil"/>
            </w:tcBorders>
            <w:vAlign w:val="center"/>
          </w:tcPr>
          <w:p w14:paraId="003D7E66" w14:textId="77777777" w:rsidR="00EA73DC" w:rsidRPr="009A482D" w:rsidRDefault="00EA73DC" w:rsidP="00257470">
            <w:pPr>
              <w:spacing w:line="360" w:lineRule="auto"/>
              <w:ind w:firstLine="480"/>
              <w:jc w:val="center"/>
              <w:rPr>
                <w:szCs w:val="24"/>
              </w:rPr>
            </w:pPr>
            <w:r w:rsidRPr="009A482D">
              <w:rPr>
                <w:szCs w:val="24"/>
              </w:rPr>
              <w:t>8.1</w:t>
            </w:r>
          </w:p>
        </w:tc>
      </w:tr>
      <w:tr w:rsidR="00EA73DC" w:rsidRPr="009A482D" w14:paraId="0EACC897" w14:textId="77777777" w:rsidTr="00AB0330">
        <w:trPr>
          <w:jc w:val="center"/>
        </w:trPr>
        <w:tc>
          <w:tcPr>
            <w:tcW w:w="4261" w:type="dxa"/>
            <w:tcBorders>
              <w:top w:val="nil"/>
              <w:left w:val="nil"/>
              <w:bottom w:val="single" w:sz="12" w:space="0" w:color="auto"/>
              <w:right w:val="nil"/>
            </w:tcBorders>
            <w:vAlign w:val="center"/>
          </w:tcPr>
          <w:p w14:paraId="364932D4" w14:textId="2711BB9F" w:rsidR="00EA73DC" w:rsidRPr="009A482D" w:rsidRDefault="00EA73DC" w:rsidP="00257470">
            <w:pPr>
              <w:spacing w:line="360" w:lineRule="auto"/>
              <w:ind w:firstLineChars="0" w:firstLine="0"/>
              <w:jc w:val="center"/>
              <w:rPr>
                <w:szCs w:val="24"/>
              </w:rPr>
            </w:pPr>
            <w:r w:rsidRPr="009A482D">
              <w:rPr>
                <w:szCs w:val="24"/>
              </w:rPr>
              <w:t>Volatile components</w:t>
            </w:r>
          </w:p>
        </w:tc>
        <w:tc>
          <w:tcPr>
            <w:tcW w:w="4261" w:type="dxa"/>
            <w:tcBorders>
              <w:top w:val="nil"/>
              <w:left w:val="nil"/>
              <w:bottom w:val="single" w:sz="12" w:space="0" w:color="auto"/>
              <w:right w:val="nil"/>
            </w:tcBorders>
            <w:vAlign w:val="center"/>
          </w:tcPr>
          <w:p w14:paraId="312FB7D9" w14:textId="77777777" w:rsidR="00EA73DC" w:rsidRPr="009A482D" w:rsidRDefault="00EA73DC" w:rsidP="00257470">
            <w:pPr>
              <w:spacing w:line="360" w:lineRule="auto"/>
              <w:ind w:firstLine="480"/>
              <w:jc w:val="center"/>
              <w:rPr>
                <w:szCs w:val="24"/>
              </w:rPr>
            </w:pPr>
            <w:r w:rsidRPr="009A482D">
              <w:rPr>
                <w:szCs w:val="24"/>
              </w:rPr>
              <w:t>7.5</w:t>
            </w:r>
          </w:p>
        </w:tc>
      </w:tr>
    </w:tbl>
    <w:p w14:paraId="438818AC" w14:textId="77777777" w:rsidR="00B24C25" w:rsidRDefault="00B24C25" w:rsidP="00E75CD8">
      <w:pPr>
        <w:tabs>
          <w:tab w:val="left" w:pos="2534"/>
        </w:tabs>
        <w:spacing w:line="480" w:lineRule="auto"/>
        <w:ind w:firstLineChars="0" w:firstLine="0"/>
        <w:jc w:val="center"/>
        <w:rPr>
          <w:b/>
          <w:color w:val="000000" w:themeColor="text1"/>
          <w:szCs w:val="24"/>
        </w:rPr>
      </w:pPr>
    </w:p>
    <w:p w14:paraId="14BC4558" w14:textId="567CC278" w:rsidR="00CB79C4" w:rsidRPr="00CB79C4" w:rsidRDefault="00CB79C4" w:rsidP="00CB79C4">
      <w:pPr>
        <w:pStyle w:val="af6"/>
        <w:keepNext/>
        <w:ind w:firstLineChars="0" w:firstLine="0"/>
        <w:rPr>
          <w:b/>
          <w:bCs/>
          <w:sz w:val="24"/>
          <w:szCs w:val="24"/>
        </w:rPr>
      </w:pPr>
      <w:r w:rsidRPr="00CB79C4">
        <w:rPr>
          <w:b/>
          <w:bCs/>
          <w:sz w:val="24"/>
          <w:szCs w:val="24"/>
        </w:rPr>
        <w:t>Table S</w:t>
      </w:r>
      <w:r w:rsidRPr="00CB79C4">
        <w:rPr>
          <w:b/>
          <w:bCs/>
          <w:sz w:val="24"/>
          <w:szCs w:val="24"/>
        </w:rPr>
        <w:fldChar w:fldCharType="begin"/>
      </w:r>
      <w:r w:rsidRPr="00CB79C4">
        <w:rPr>
          <w:b/>
          <w:bCs/>
          <w:sz w:val="24"/>
          <w:szCs w:val="24"/>
        </w:rPr>
        <w:instrText xml:space="preserve"> SEQ Table \* ARABIC </w:instrText>
      </w:r>
      <w:r w:rsidRPr="00CB79C4">
        <w:rPr>
          <w:b/>
          <w:bCs/>
          <w:sz w:val="24"/>
          <w:szCs w:val="24"/>
        </w:rPr>
        <w:fldChar w:fldCharType="separate"/>
      </w:r>
      <w:r>
        <w:rPr>
          <w:b/>
          <w:bCs/>
          <w:noProof/>
          <w:sz w:val="24"/>
          <w:szCs w:val="24"/>
        </w:rPr>
        <w:t>2</w:t>
      </w:r>
      <w:r w:rsidRPr="00CB79C4">
        <w:rPr>
          <w:b/>
          <w:bCs/>
          <w:sz w:val="24"/>
          <w:szCs w:val="24"/>
        </w:rPr>
        <w:fldChar w:fldCharType="end"/>
      </w:r>
    </w:p>
    <w:p w14:paraId="008E5587" w14:textId="2F2EE640" w:rsidR="00CB79C4" w:rsidRPr="00CB79C4" w:rsidRDefault="00CB79C4" w:rsidP="00CB79C4">
      <w:pPr>
        <w:ind w:firstLineChars="0" w:firstLine="0"/>
      </w:pPr>
      <w:r w:rsidRPr="009D3493">
        <w:rPr>
          <w:szCs w:val="24"/>
        </w:rPr>
        <w:t>Formulation for vulcanized rubber compound.</w:t>
      </w:r>
    </w:p>
    <w:tbl>
      <w:tblPr>
        <w:tblStyle w:val="af7"/>
        <w:tblW w:w="0" w:type="auto"/>
        <w:jc w:val="center"/>
        <w:tblLayout w:type="fixed"/>
        <w:tblLook w:val="04A0" w:firstRow="1" w:lastRow="0" w:firstColumn="1" w:lastColumn="0" w:noHBand="0" w:noVBand="1"/>
      </w:tblPr>
      <w:tblGrid>
        <w:gridCol w:w="5807"/>
        <w:gridCol w:w="2489"/>
      </w:tblGrid>
      <w:tr w:rsidR="0021225B" w:rsidRPr="009A482D" w14:paraId="0BE2B288" w14:textId="77777777" w:rsidTr="00C0170F">
        <w:trPr>
          <w:cantSplit/>
          <w:trHeight w:hRule="exact" w:val="907"/>
          <w:jc w:val="center"/>
        </w:trPr>
        <w:tc>
          <w:tcPr>
            <w:tcW w:w="5807" w:type="dxa"/>
            <w:tcBorders>
              <w:top w:val="single" w:sz="12" w:space="0" w:color="auto"/>
              <w:left w:val="nil"/>
              <w:bottom w:val="single" w:sz="8" w:space="0" w:color="auto"/>
              <w:right w:val="nil"/>
            </w:tcBorders>
            <w:vAlign w:val="bottom"/>
          </w:tcPr>
          <w:p w14:paraId="0530D31E" w14:textId="77777777" w:rsidR="0021225B" w:rsidRPr="009A482D" w:rsidRDefault="0021225B" w:rsidP="003C7705">
            <w:pPr>
              <w:pStyle w:val="af0"/>
              <w:widowControl/>
              <w:snapToGrid/>
              <w:spacing w:after="240" w:line="360" w:lineRule="auto"/>
              <w:ind w:firstLineChars="0" w:firstLine="0"/>
              <w:jc w:val="center"/>
              <w:rPr>
                <w:b/>
                <w:bCs/>
                <w:szCs w:val="24"/>
                <w:lang w:eastAsia="zh-CN"/>
              </w:rPr>
            </w:pPr>
            <w:r w:rsidRPr="009A482D">
              <w:rPr>
                <w:rFonts w:hint="eastAsia"/>
                <w:b/>
                <w:bCs/>
                <w:szCs w:val="24"/>
                <w:lang w:eastAsia="zh-CN"/>
              </w:rPr>
              <w:t>I</w:t>
            </w:r>
            <w:r w:rsidRPr="009A482D">
              <w:rPr>
                <w:b/>
                <w:bCs/>
                <w:szCs w:val="24"/>
                <w:lang w:eastAsia="zh-CN"/>
              </w:rPr>
              <w:t>ngredients</w:t>
            </w:r>
          </w:p>
        </w:tc>
        <w:tc>
          <w:tcPr>
            <w:tcW w:w="2489" w:type="dxa"/>
            <w:tcBorders>
              <w:top w:val="single" w:sz="12" w:space="0" w:color="auto"/>
              <w:left w:val="nil"/>
              <w:bottom w:val="single" w:sz="8" w:space="0" w:color="auto"/>
              <w:right w:val="nil"/>
            </w:tcBorders>
            <w:vAlign w:val="center"/>
          </w:tcPr>
          <w:p w14:paraId="3D1FE6B6" w14:textId="77777777" w:rsidR="0021225B" w:rsidRPr="009A482D" w:rsidRDefault="0021225B" w:rsidP="003C7705">
            <w:pPr>
              <w:pStyle w:val="af0"/>
              <w:widowControl/>
              <w:snapToGrid/>
              <w:spacing w:after="240" w:line="360" w:lineRule="auto"/>
              <w:ind w:firstLineChars="0" w:firstLine="0"/>
              <w:jc w:val="center"/>
              <w:rPr>
                <w:b/>
                <w:bCs/>
                <w:szCs w:val="24"/>
                <w:lang w:eastAsia="zh-CN"/>
              </w:rPr>
            </w:pPr>
            <w:r w:rsidRPr="009A482D">
              <w:rPr>
                <w:b/>
                <w:bCs/>
                <w:szCs w:val="24"/>
                <w:lang w:eastAsia="zh-CN"/>
              </w:rPr>
              <w:t>phr (parts per hundred parts rubber)</w:t>
            </w:r>
          </w:p>
        </w:tc>
      </w:tr>
      <w:tr w:rsidR="0021225B" w:rsidRPr="009A482D" w14:paraId="4FA025C1" w14:textId="77777777" w:rsidTr="00C0170F">
        <w:trPr>
          <w:cantSplit/>
          <w:trHeight w:hRule="exact" w:val="454"/>
          <w:jc w:val="center"/>
        </w:trPr>
        <w:tc>
          <w:tcPr>
            <w:tcW w:w="5807" w:type="dxa"/>
            <w:tcBorders>
              <w:top w:val="single" w:sz="8" w:space="0" w:color="auto"/>
              <w:left w:val="nil"/>
              <w:bottom w:val="nil"/>
              <w:right w:val="nil"/>
            </w:tcBorders>
            <w:vAlign w:val="center"/>
          </w:tcPr>
          <w:p w14:paraId="12E7B9CA"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szCs w:val="24"/>
                <w:lang w:eastAsia="zh-CN"/>
              </w:rPr>
              <w:t>Waste tire rubber</w:t>
            </w:r>
          </w:p>
        </w:tc>
        <w:tc>
          <w:tcPr>
            <w:tcW w:w="2489" w:type="dxa"/>
            <w:tcBorders>
              <w:top w:val="single" w:sz="8" w:space="0" w:color="auto"/>
              <w:left w:val="nil"/>
              <w:bottom w:val="nil"/>
              <w:right w:val="nil"/>
            </w:tcBorders>
            <w:vAlign w:val="center"/>
          </w:tcPr>
          <w:p w14:paraId="5ECF3E91"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rFonts w:hint="eastAsia"/>
                <w:szCs w:val="24"/>
                <w:lang w:eastAsia="zh-CN"/>
              </w:rPr>
              <w:t>1</w:t>
            </w:r>
            <w:r w:rsidRPr="009A482D">
              <w:rPr>
                <w:szCs w:val="24"/>
                <w:lang w:eastAsia="zh-CN"/>
              </w:rPr>
              <w:t>00</w:t>
            </w:r>
          </w:p>
        </w:tc>
      </w:tr>
      <w:tr w:rsidR="0021225B" w:rsidRPr="009A482D" w14:paraId="7287DE97" w14:textId="77777777" w:rsidTr="00C0170F">
        <w:trPr>
          <w:cantSplit/>
          <w:trHeight w:hRule="exact" w:val="454"/>
          <w:jc w:val="center"/>
        </w:trPr>
        <w:tc>
          <w:tcPr>
            <w:tcW w:w="5807" w:type="dxa"/>
            <w:tcBorders>
              <w:top w:val="nil"/>
              <w:left w:val="nil"/>
              <w:bottom w:val="nil"/>
              <w:right w:val="nil"/>
            </w:tcBorders>
            <w:vAlign w:val="center"/>
          </w:tcPr>
          <w:p w14:paraId="4DD5383A"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szCs w:val="24"/>
                <w:lang w:eastAsia="zh-CN"/>
              </w:rPr>
              <w:t>Stearic acid</w:t>
            </w:r>
          </w:p>
        </w:tc>
        <w:tc>
          <w:tcPr>
            <w:tcW w:w="2489" w:type="dxa"/>
            <w:tcBorders>
              <w:top w:val="nil"/>
              <w:left w:val="nil"/>
              <w:bottom w:val="nil"/>
              <w:right w:val="nil"/>
            </w:tcBorders>
            <w:vAlign w:val="center"/>
          </w:tcPr>
          <w:p w14:paraId="07DADE1E"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.33</w:t>
            </w:r>
          </w:p>
        </w:tc>
      </w:tr>
      <w:tr w:rsidR="0021225B" w:rsidRPr="009A482D" w14:paraId="1CC0562E" w14:textId="77777777" w:rsidTr="00C0170F">
        <w:trPr>
          <w:cantSplit/>
          <w:trHeight w:hRule="exact" w:val="454"/>
          <w:jc w:val="center"/>
        </w:trPr>
        <w:tc>
          <w:tcPr>
            <w:tcW w:w="5807" w:type="dxa"/>
            <w:tcBorders>
              <w:top w:val="nil"/>
              <w:left w:val="nil"/>
              <w:bottom w:val="nil"/>
              <w:right w:val="nil"/>
            </w:tcBorders>
            <w:vAlign w:val="center"/>
          </w:tcPr>
          <w:p w14:paraId="617341D0"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szCs w:val="24"/>
                <w:lang w:eastAsia="zh-CN"/>
              </w:rPr>
              <w:t>ZnO</w:t>
            </w:r>
          </w:p>
        </w:tc>
        <w:tc>
          <w:tcPr>
            <w:tcW w:w="2489" w:type="dxa"/>
            <w:tcBorders>
              <w:top w:val="nil"/>
              <w:left w:val="nil"/>
              <w:bottom w:val="nil"/>
              <w:right w:val="nil"/>
            </w:tcBorders>
            <w:vAlign w:val="center"/>
          </w:tcPr>
          <w:p w14:paraId="1DB0A540"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rFonts w:hint="eastAsia"/>
                <w:szCs w:val="24"/>
                <w:lang w:eastAsia="zh-CN"/>
              </w:rPr>
              <w:t>2</w:t>
            </w:r>
            <w:r w:rsidRPr="009A482D">
              <w:rPr>
                <w:szCs w:val="24"/>
                <w:lang w:eastAsia="zh-CN"/>
              </w:rPr>
              <w:t>.5</w:t>
            </w:r>
          </w:p>
        </w:tc>
      </w:tr>
      <w:tr w:rsidR="0021225B" w:rsidRPr="009A482D" w14:paraId="13204DD0" w14:textId="77777777" w:rsidTr="00C0170F">
        <w:trPr>
          <w:cantSplit/>
          <w:trHeight w:hRule="exact" w:val="454"/>
          <w:jc w:val="center"/>
        </w:trPr>
        <w:tc>
          <w:tcPr>
            <w:tcW w:w="5807" w:type="dxa"/>
            <w:tcBorders>
              <w:top w:val="nil"/>
              <w:left w:val="nil"/>
              <w:bottom w:val="nil"/>
              <w:right w:val="nil"/>
            </w:tcBorders>
            <w:vAlign w:val="center"/>
          </w:tcPr>
          <w:p w14:paraId="19B6D298"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szCs w:val="24"/>
                <w:lang w:eastAsia="zh-CN"/>
              </w:rPr>
              <w:t>Accelerator (N-cyclohexylbenzothiazyl sulfenamide)</w:t>
            </w:r>
          </w:p>
        </w:tc>
        <w:tc>
          <w:tcPr>
            <w:tcW w:w="2489" w:type="dxa"/>
            <w:tcBorders>
              <w:top w:val="nil"/>
              <w:left w:val="nil"/>
              <w:bottom w:val="nil"/>
              <w:right w:val="nil"/>
            </w:tcBorders>
            <w:vAlign w:val="center"/>
          </w:tcPr>
          <w:p w14:paraId="15B9C752"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.8</w:t>
            </w:r>
          </w:p>
        </w:tc>
      </w:tr>
      <w:tr w:rsidR="0021225B" w:rsidRPr="009A482D" w14:paraId="225EF3EF" w14:textId="77777777" w:rsidTr="00C0170F">
        <w:trPr>
          <w:cantSplit/>
          <w:trHeight w:hRule="exact" w:val="454"/>
          <w:jc w:val="center"/>
        </w:trPr>
        <w:tc>
          <w:tcPr>
            <w:tcW w:w="5807" w:type="dxa"/>
            <w:tcBorders>
              <w:top w:val="nil"/>
              <w:left w:val="nil"/>
              <w:bottom w:val="single" w:sz="12" w:space="0" w:color="auto"/>
              <w:right w:val="nil"/>
            </w:tcBorders>
            <w:vAlign w:val="center"/>
          </w:tcPr>
          <w:p w14:paraId="5955E0CE"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rFonts w:hint="eastAsia"/>
                <w:szCs w:val="24"/>
                <w:lang w:eastAsia="zh-CN"/>
              </w:rPr>
              <w:t>S</w:t>
            </w:r>
            <w:r w:rsidRPr="009A482D">
              <w:rPr>
                <w:szCs w:val="24"/>
                <w:lang w:eastAsia="zh-CN"/>
              </w:rPr>
              <w:t>ulfur</w:t>
            </w:r>
          </w:p>
        </w:tc>
        <w:tc>
          <w:tcPr>
            <w:tcW w:w="2489" w:type="dxa"/>
            <w:tcBorders>
              <w:top w:val="nil"/>
              <w:left w:val="nil"/>
              <w:bottom w:val="single" w:sz="12" w:space="0" w:color="auto"/>
              <w:right w:val="nil"/>
            </w:tcBorders>
            <w:vAlign w:val="center"/>
          </w:tcPr>
          <w:p w14:paraId="4E9E1A2C" w14:textId="77777777" w:rsidR="0021225B" w:rsidRPr="009A482D" w:rsidRDefault="0021225B" w:rsidP="003C7705">
            <w:pPr>
              <w:pStyle w:val="af0"/>
              <w:widowControl/>
              <w:snapToGrid/>
              <w:spacing w:after="240" w:line="360" w:lineRule="auto"/>
              <w:ind w:firstLineChars="0" w:firstLine="0"/>
              <w:jc w:val="center"/>
              <w:rPr>
                <w:szCs w:val="24"/>
                <w:lang w:eastAsia="zh-CN"/>
              </w:rPr>
            </w:pPr>
            <w:r w:rsidRPr="009A482D">
              <w:rPr>
                <w:rFonts w:hint="eastAsia"/>
                <w:szCs w:val="24"/>
                <w:lang w:eastAsia="zh-CN"/>
              </w:rPr>
              <w:t>1</w:t>
            </w:r>
            <w:r w:rsidRPr="009A482D">
              <w:rPr>
                <w:szCs w:val="24"/>
                <w:lang w:eastAsia="zh-CN"/>
              </w:rPr>
              <w:t>.5</w:t>
            </w:r>
          </w:p>
        </w:tc>
      </w:tr>
    </w:tbl>
    <w:p w14:paraId="2FC0EB85" w14:textId="77777777" w:rsidR="0021225B" w:rsidRDefault="0021225B" w:rsidP="0021225B">
      <w:pPr>
        <w:ind w:firstLineChars="0" w:firstLine="0"/>
        <w:rPr>
          <w:lang w:eastAsia="zh-CN"/>
        </w:rPr>
      </w:pPr>
    </w:p>
    <w:p w14:paraId="4AEC78FF" w14:textId="77777777" w:rsidR="00494EF3" w:rsidRPr="00542AC3" w:rsidRDefault="00494EF3" w:rsidP="00494EF3">
      <w:pPr>
        <w:pStyle w:val="af6"/>
        <w:keepNext/>
        <w:ind w:firstLineChars="0" w:firstLine="0"/>
        <w:rPr>
          <w:b/>
          <w:bCs/>
          <w:sz w:val="24"/>
          <w:szCs w:val="24"/>
        </w:rPr>
      </w:pPr>
      <w:r w:rsidRPr="00542AC3">
        <w:rPr>
          <w:b/>
          <w:bCs/>
          <w:sz w:val="24"/>
          <w:szCs w:val="24"/>
        </w:rPr>
        <w:t>Table S</w:t>
      </w:r>
      <w:r w:rsidRPr="00542AC3">
        <w:rPr>
          <w:b/>
          <w:bCs/>
          <w:sz w:val="24"/>
          <w:szCs w:val="24"/>
        </w:rPr>
        <w:fldChar w:fldCharType="begin"/>
      </w:r>
      <w:r w:rsidRPr="00542AC3">
        <w:rPr>
          <w:b/>
          <w:bCs/>
          <w:sz w:val="24"/>
          <w:szCs w:val="24"/>
        </w:rPr>
        <w:instrText xml:space="preserve"> SEQ Table \* ARABIC </w:instrText>
      </w:r>
      <w:r w:rsidRPr="00542AC3">
        <w:rPr>
          <w:b/>
          <w:bCs/>
          <w:sz w:val="24"/>
          <w:szCs w:val="24"/>
        </w:rPr>
        <w:fldChar w:fldCharType="separate"/>
      </w:r>
      <w:r w:rsidRPr="00542AC3">
        <w:rPr>
          <w:b/>
          <w:bCs/>
          <w:noProof/>
          <w:sz w:val="24"/>
          <w:szCs w:val="24"/>
        </w:rPr>
        <w:t>3</w:t>
      </w:r>
      <w:r w:rsidRPr="00542AC3">
        <w:rPr>
          <w:b/>
          <w:bCs/>
          <w:sz w:val="24"/>
          <w:szCs w:val="24"/>
        </w:rPr>
        <w:fldChar w:fldCharType="end"/>
      </w:r>
    </w:p>
    <w:p w14:paraId="6CEAB031" w14:textId="77777777" w:rsidR="00494EF3" w:rsidRPr="00542AC3" w:rsidRDefault="00494EF3" w:rsidP="00494EF3">
      <w:pPr>
        <w:ind w:firstLineChars="0" w:firstLine="0"/>
      </w:pPr>
      <w:r w:rsidRPr="00815174">
        <w:rPr>
          <w:szCs w:val="24"/>
        </w:rPr>
        <w:t>Surface atomic composition of untreated and plasma-treated waste rubber particles.</w:t>
      </w:r>
    </w:p>
    <w:tbl>
      <w:tblPr>
        <w:tblStyle w:val="af7"/>
        <w:tblpPr w:leftFromText="180" w:rightFromText="180" w:vertAnchor="text" w:horzAnchor="margin" w:tblpY="7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94"/>
        <w:gridCol w:w="1094"/>
        <w:gridCol w:w="1052"/>
        <w:gridCol w:w="1052"/>
        <w:gridCol w:w="1701"/>
        <w:gridCol w:w="1513"/>
      </w:tblGrid>
      <w:tr w:rsidR="00494EF3" w:rsidRPr="009A482D" w14:paraId="2B22DDD7" w14:textId="77777777" w:rsidTr="00FC3E69">
        <w:trPr>
          <w:trHeight w:val="473"/>
        </w:trPr>
        <w:tc>
          <w:tcPr>
            <w:tcW w:w="1894" w:type="dxa"/>
            <w:vMerge w:val="restart"/>
            <w:tcBorders>
              <w:top w:val="single" w:sz="12" w:space="0" w:color="auto"/>
              <w:bottom w:val="single" w:sz="12" w:space="0" w:color="auto"/>
            </w:tcBorders>
            <w:vAlign w:val="center"/>
          </w:tcPr>
          <w:p w14:paraId="027634AD"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T</w:t>
            </w:r>
            <w:r w:rsidRPr="009A482D">
              <w:rPr>
                <w:szCs w:val="24"/>
                <w:lang w:eastAsia="zh-CN"/>
              </w:rPr>
              <w:t>reatment condition</w:t>
            </w:r>
          </w:p>
        </w:tc>
        <w:tc>
          <w:tcPr>
            <w:tcW w:w="3198" w:type="dxa"/>
            <w:gridSpan w:val="3"/>
            <w:tcBorders>
              <w:top w:val="single" w:sz="12" w:space="0" w:color="auto"/>
              <w:bottom w:val="single" w:sz="12" w:space="0" w:color="auto"/>
            </w:tcBorders>
            <w:vAlign w:val="center"/>
          </w:tcPr>
          <w:p w14:paraId="0BCF817B" w14:textId="77777777" w:rsidR="00494EF3" w:rsidRPr="009A482D" w:rsidRDefault="00494EF3" w:rsidP="00FC3E69">
            <w:pPr>
              <w:spacing w:line="360" w:lineRule="auto"/>
              <w:ind w:firstLineChars="0" w:firstLine="0"/>
              <w:jc w:val="center"/>
              <w:rPr>
                <w:szCs w:val="24"/>
                <w:lang w:eastAsia="zh-CN"/>
              </w:rPr>
            </w:pPr>
            <w:r w:rsidRPr="009A482D">
              <w:rPr>
                <w:szCs w:val="24"/>
                <w:lang w:eastAsia="zh-CN"/>
              </w:rPr>
              <w:t>Atomic composition (%)</w:t>
            </w:r>
          </w:p>
        </w:tc>
        <w:tc>
          <w:tcPr>
            <w:tcW w:w="1701" w:type="dxa"/>
            <w:vMerge w:val="restart"/>
            <w:tcBorders>
              <w:top w:val="single" w:sz="12" w:space="0" w:color="auto"/>
              <w:bottom w:val="single" w:sz="12" w:space="0" w:color="auto"/>
            </w:tcBorders>
            <w:vAlign w:val="center"/>
          </w:tcPr>
          <w:p w14:paraId="32A6FABE"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O/</w:t>
            </w:r>
            <w:r w:rsidRPr="009A482D">
              <w:rPr>
                <w:szCs w:val="24"/>
                <w:lang w:eastAsia="zh-CN"/>
              </w:rPr>
              <w:t>C ratio</w:t>
            </w:r>
          </w:p>
        </w:tc>
        <w:tc>
          <w:tcPr>
            <w:tcW w:w="1513" w:type="dxa"/>
            <w:vMerge w:val="restart"/>
            <w:tcBorders>
              <w:top w:val="single" w:sz="12" w:space="0" w:color="auto"/>
            </w:tcBorders>
            <w:vAlign w:val="center"/>
          </w:tcPr>
          <w:p w14:paraId="4AEE1831"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S</w:t>
            </w:r>
            <w:r w:rsidRPr="009A482D">
              <w:rPr>
                <w:szCs w:val="24"/>
                <w:lang w:eastAsia="zh-CN"/>
              </w:rPr>
              <w:t>/C ratio</w:t>
            </w:r>
          </w:p>
        </w:tc>
      </w:tr>
      <w:tr w:rsidR="00494EF3" w:rsidRPr="009A482D" w14:paraId="1ADB67A3" w14:textId="77777777" w:rsidTr="00FC3E69">
        <w:trPr>
          <w:trHeight w:val="393"/>
        </w:trPr>
        <w:tc>
          <w:tcPr>
            <w:tcW w:w="1894" w:type="dxa"/>
            <w:vMerge/>
            <w:tcBorders>
              <w:top w:val="single" w:sz="12" w:space="0" w:color="auto"/>
              <w:bottom w:val="single" w:sz="12" w:space="0" w:color="auto"/>
            </w:tcBorders>
            <w:vAlign w:val="center"/>
          </w:tcPr>
          <w:p w14:paraId="73A54E94" w14:textId="77777777" w:rsidR="00494EF3" w:rsidRPr="009A482D" w:rsidRDefault="00494EF3" w:rsidP="00FC3E69">
            <w:pPr>
              <w:spacing w:line="360" w:lineRule="auto"/>
              <w:ind w:firstLine="480"/>
              <w:jc w:val="center"/>
              <w:rPr>
                <w:szCs w:val="24"/>
                <w:lang w:eastAsia="zh-CN"/>
              </w:rPr>
            </w:pPr>
          </w:p>
        </w:tc>
        <w:tc>
          <w:tcPr>
            <w:tcW w:w="1094" w:type="dxa"/>
            <w:tcBorders>
              <w:top w:val="single" w:sz="12" w:space="0" w:color="auto"/>
              <w:bottom w:val="single" w:sz="12" w:space="0" w:color="auto"/>
            </w:tcBorders>
            <w:vAlign w:val="center"/>
          </w:tcPr>
          <w:p w14:paraId="27C47CED"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C</w:t>
            </w:r>
          </w:p>
        </w:tc>
        <w:tc>
          <w:tcPr>
            <w:tcW w:w="1052" w:type="dxa"/>
            <w:tcBorders>
              <w:top w:val="single" w:sz="12" w:space="0" w:color="auto"/>
              <w:bottom w:val="single" w:sz="12" w:space="0" w:color="auto"/>
            </w:tcBorders>
            <w:vAlign w:val="center"/>
          </w:tcPr>
          <w:p w14:paraId="37F95EFF"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O</w:t>
            </w:r>
          </w:p>
        </w:tc>
        <w:tc>
          <w:tcPr>
            <w:tcW w:w="1052" w:type="dxa"/>
            <w:tcBorders>
              <w:top w:val="single" w:sz="12" w:space="0" w:color="auto"/>
              <w:bottom w:val="single" w:sz="12" w:space="0" w:color="auto"/>
            </w:tcBorders>
            <w:vAlign w:val="center"/>
          </w:tcPr>
          <w:p w14:paraId="74BE40BD"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S</w:t>
            </w:r>
          </w:p>
        </w:tc>
        <w:tc>
          <w:tcPr>
            <w:tcW w:w="1701" w:type="dxa"/>
            <w:vMerge/>
            <w:tcBorders>
              <w:bottom w:val="single" w:sz="12" w:space="0" w:color="auto"/>
            </w:tcBorders>
            <w:vAlign w:val="center"/>
          </w:tcPr>
          <w:p w14:paraId="41C68646" w14:textId="77777777" w:rsidR="00494EF3" w:rsidRPr="009A482D" w:rsidRDefault="00494EF3" w:rsidP="00FC3E69">
            <w:pPr>
              <w:spacing w:line="360" w:lineRule="auto"/>
              <w:ind w:firstLine="480"/>
              <w:jc w:val="center"/>
              <w:rPr>
                <w:szCs w:val="24"/>
                <w:lang w:eastAsia="zh-CN"/>
              </w:rPr>
            </w:pPr>
          </w:p>
        </w:tc>
        <w:tc>
          <w:tcPr>
            <w:tcW w:w="1513" w:type="dxa"/>
            <w:vMerge/>
            <w:tcBorders>
              <w:bottom w:val="single" w:sz="12" w:space="0" w:color="auto"/>
            </w:tcBorders>
          </w:tcPr>
          <w:p w14:paraId="781A0FC1" w14:textId="77777777" w:rsidR="00494EF3" w:rsidRPr="009A482D" w:rsidRDefault="00494EF3" w:rsidP="00FC3E69">
            <w:pPr>
              <w:spacing w:line="360" w:lineRule="auto"/>
              <w:ind w:firstLine="480"/>
              <w:jc w:val="center"/>
              <w:rPr>
                <w:szCs w:val="24"/>
                <w:lang w:eastAsia="zh-CN"/>
              </w:rPr>
            </w:pPr>
          </w:p>
        </w:tc>
      </w:tr>
      <w:tr w:rsidR="00494EF3" w:rsidRPr="009A482D" w14:paraId="7110278F" w14:textId="77777777" w:rsidTr="00FC3E69">
        <w:trPr>
          <w:trHeight w:val="425"/>
        </w:trPr>
        <w:tc>
          <w:tcPr>
            <w:tcW w:w="1894" w:type="dxa"/>
            <w:tcBorders>
              <w:top w:val="single" w:sz="12" w:space="0" w:color="auto"/>
              <w:bottom w:val="nil"/>
            </w:tcBorders>
            <w:vAlign w:val="center"/>
          </w:tcPr>
          <w:p w14:paraId="6E2389E4"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U</w:t>
            </w:r>
            <w:r w:rsidRPr="009A482D">
              <w:rPr>
                <w:szCs w:val="24"/>
                <w:lang w:eastAsia="zh-CN"/>
              </w:rPr>
              <w:t>ntreated</w:t>
            </w:r>
          </w:p>
        </w:tc>
        <w:tc>
          <w:tcPr>
            <w:tcW w:w="1094" w:type="dxa"/>
            <w:tcBorders>
              <w:top w:val="single" w:sz="12" w:space="0" w:color="auto"/>
              <w:bottom w:val="nil"/>
            </w:tcBorders>
            <w:vAlign w:val="center"/>
          </w:tcPr>
          <w:p w14:paraId="646DDA13"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9</w:t>
            </w:r>
            <w:r w:rsidRPr="009A482D">
              <w:rPr>
                <w:szCs w:val="24"/>
                <w:lang w:eastAsia="zh-CN"/>
              </w:rPr>
              <w:t>0.99</w:t>
            </w:r>
          </w:p>
        </w:tc>
        <w:tc>
          <w:tcPr>
            <w:tcW w:w="1052" w:type="dxa"/>
            <w:tcBorders>
              <w:top w:val="single" w:sz="12" w:space="0" w:color="auto"/>
              <w:bottom w:val="nil"/>
            </w:tcBorders>
            <w:vAlign w:val="center"/>
          </w:tcPr>
          <w:p w14:paraId="6553FA9E"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8</w:t>
            </w:r>
            <w:r w:rsidRPr="009A482D">
              <w:rPr>
                <w:szCs w:val="24"/>
                <w:lang w:eastAsia="zh-CN"/>
              </w:rPr>
              <w:t>.35</w:t>
            </w:r>
          </w:p>
        </w:tc>
        <w:tc>
          <w:tcPr>
            <w:tcW w:w="1052" w:type="dxa"/>
            <w:tcBorders>
              <w:top w:val="single" w:sz="12" w:space="0" w:color="auto"/>
              <w:bottom w:val="nil"/>
            </w:tcBorders>
            <w:vAlign w:val="center"/>
          </w:tcPr>
          <w:p w14:paraId="61C278EE"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.66</w:t>
            </w:r>
          </w:p>
        </w:tc>
        <w:tc>
          <w:tcPr>
            <w:tcW w:w="1701" w:type="dxa"/>
            <w:tcBorders>
              <w:top w:val="single" w:sz="12" w:space="0" w:color="auto"/>
              <w:bottom w:val="nil"/>
            </w:tcBorders>
            <w:vAlign w:val="center"/>
          </w:tcPr>
          <w:p w14:paraId="7CA63420"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.092</w:t>
            </w:r>
          </w:p>
        </w:tc>
        <w:tc>
          <w:tcPr>
            <w:tcW w:w="1513" w:type="dxa"/>
            <w:tcBorders>
              <w:top w:val="single" w:sz="12" w:space="0" w:color="auto"/>
              <w:bottom w:val="nil"/>
            </w:tcBorders>
          </w:tcPr>
          <w:p w14:paraId="0F2A9E86"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.0073</w:t>
            </w:r>
          </w:p>
        </w:tc>
      </w:tr>
      <w:tr w:rsidR="00494EF3" w:rsidRPr="009A482D" w14:paraId="4C31CD28" w14:textId="77777777" w:rsidTr="00FC3E69">
        <w:trPr>
          <w:trHeight w:val="431"/>
        </w:trPr>
        <w:tc>
          <w:tcPr>
            <w:tcW w:w="1894" w:type="dxa"/>
            <w:tcBorders>
              <w:top w:val="nil"/>
              <w:bottom w:val="single" w:sz="12" w:space="0" w:color="auto"/>
            </w:tcBorders>
            <w:vAlign w:val="center"/>
          </w:tcPr>
          <w:p w14:paraId="13CA9196"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P</w:t>
            </w:r>
            <w:r w:rsidRPr="009A482D">
              <w:rPr>
                <w:szCs w:val="24"/>
                <w:lang w:eastAsia="zh-CN"/>
              </w:rPr>
              <w:t>lasma-treated</w:t>
            </w:r>
          </w:p>
        </w:tc>
        <w:tc>
          <w:tcPr>
            <w:tcW w:w="1094" w:type="dxa"/>
            <w:tcBorders>
              <w:top w:val="nil"/>
              <w:bottom w:val="single" w:sz="12" w:space="0" w:color="auto"/>
            </w:tcBorders>
            <w:vAlign w:val="center"/>
          </w:tcPr>
          <w:p w14:paraId="5D3FEC0D"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8</w:t>
            </w:r>
            <w:r w:rsidRPr="009A482D">
              <w:rPr>
                <w:szCs w:val="24"/>
                <w:lang w:eastAsia="zh-CN"/>
              </w:rPr>
              <w:t>9.77</w:t>
            </w:r>
          </w:p>
        </w:tc>
        <w:tc>
          <w:tcPr>
            <w:tcW w:w="1052" w:type="dxa"/>
            <w:tcBorders>
              <w:top w:val="nil"/>
              <w:bottom w:val="single" w:sz="12" w:space="0" w:color="auto"/>
            </w:tcBorders>
            <w:vAlign w:val="center"/>
          </w:tcPr>
          <w:p w14:paraId="784F9047"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9</w:t>
            </w:r>
            <w:r w:rsidRPr="009A482D">
              <w:rPr>
                <w:szCs w:val="24"/>
                <w:lang w:eastAsia="zh-CN"/>
              </w:rPr>
              <w:t>.63</w:t>
            </w:r>
          </w:p>
        </w:tc>
        <w:tc>
          <w:tcPr>
            <w:tcW w:w="1052" w:type="dxa"/>
            <w:tcBorders>
              <w:top w:val="nil"/>
              <w:bottom w:val="single" w:sz="12" w:space="0" w:color="auto"/>
            </w:tcBorders>
            <w:vAlign w:val="center"/>
          </w:tcPr>
          <w:p w14:paraId="1F5EE0AB"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.60</w:t>
            </w:r>
          </w:p>
        </w:tc>
        <w:tc>
          <w:tcPr>
            <w:tcW w:w="1701" w:type="dxa"/>
            <w:tcBorders>
              <w:top w:val="nil"/>
              <w:bottom w:val="single" w:sz="12" w:space="0" w:color="auto"/>
            </w:tcBorders>
            <w:vAlign w:val="center"/>
          </w:tcPr>
          <w:p w14:paraId="15DDB0C1"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.107</w:t>
            </w:r>
          </w:p>
        </w:tc>
        <w:tc>
          <w:tcPr>
            <w:tcW w:w="1513" w:type="dxa"/>
            <w:tcBorders>
              <w:top w:val="nil"/>
              <w:bottom w:val="single" w:sz="12" w:space="0" w:color="auto"/>
            </w:tcBorders>
          </w:tcPr>
          <w:p w14:paraId="74D28B2A" w14:textId="77777777" w:rsidR="00494EF3" w:rsidRPr="009A482D" w:rsidRDefault="00494EF3" w:rsidP="00FC3E69">
            <w:pPr>
              <w:spacing w:line="360" w:lineRule="auto"/>
              <w:ind w:firstLineChars="0" w:firstLine="0"/>
              <w:jc w:val="center"/>
              <w:rPr>
                <w:szCs w:val="24"/>
                <w:lang w:eastAsia="zh-CN"/>
              </w:rPr>
            </w:pPr>
            <w:r w:rsidRPr="009A482D">
              <w:rPr>
                <w:rFonts w:hint="eastAsia"/>
                <w:szCs w:val="24"/>
                <w:lang w:eastAsia="zh-CN"/>
              </w:rPr>
              <w:t>0</w:t>
            </w:r>
            <w:r w:rsidRPr="009A482D">
              <w:rPr>
                <w:szCs w:val="24"/>
                <w:lang w:eastAsia="zh-CN"/>
              </w:rPr>
              <w:t>.0067</w:t>
            </w:r>
          </w:p>
        </w:tc>
      </w:tr>
    </w:tbl>
    <w:p w14:paraId="0C617316" w14:textId="4B93E6C7" w:rsidR="00494EF3" w:rsidRDefault="00494EF3" w:rsidP="00E44242">
      <w:pPr>
        <w:tabs>
          <w:tab w:val="left" w:pos="2534"/>
        </w:tabs>
        <w:spacing w:line="480" w:lineRule="auto"/>
        <w:ind w:firstLineChars="0" w:firstLine="0"/>
        <w:rPr>
          <w:b/>
          <w:color w:val="000000" w:themeColor="text1"/>
          <w:szCs w:val="24"/>
        </w:rPr>
      </w:pPr>
    </w:p>
    <w:p w14:paraId="0409327E" w14:textId="77777777" w:rsidR="00494EF3" w:rsidRDefault="00494EF3">
      <w:pPr>
        <w:widowControl/>
        <w:snapToGrid/>
        <w:spacing w:line="240" w:lineRule="auto"/>
        <w:ind w:firstLineChars="0" w:firstLine="0"/>
        <w:jc w:val="left"/>
        <w:rPr>
          <w:b/>
          <w:color w:val="000000" w:themeColor="text1"/>
          <w:szCs w:val="24"/>
        </w:rPr>
      </w:pPr>
      <w:r>
        <w:rPr>
          <w:b/>
          <w:color w:val="000000" w:themeColor="text1"/>
          <w:szCs w:val="24"/>
        </w:rPr>
        <w:br w:type="page"/>
      </w:r>
    </w:p>
    <w:p w14:paraId="0204DBE5" w14:textId="2FA44E33" w:rsidR="004F1178" w:rsidRPr="00E44242" w:rsidRDefault="004F1178" w:rsidP="004F1178">
      <w:pPr>
        <w:tabs>
          <w:tab w:val="left" w:pos="2534"/>
        </w:tabs>
        <w:spacing w:line="480" w:lineRule="auto"/>
        <w:ind w:firstLineChars="0" w:firstLine="0"/>
        <w:rPr>
          <w:b/>
          <w:color w:val="000000" w:themeColor="text1"/>
          <w:szCs w:val="24"/>
        </w:rPr>
      </w:pPr>
      <w:r w:rsidRPr="0021508C">
        <w:rPr>
          <w:rFonts w:hint="eastAsia"/>
          <w:b/>
          <w:color w:val="000000" w:themeColor="text1"/>
          <w:szCs w:val="24"/>
        </w:rPr>
        <w:lastRenderedPageBreak/>
        <w:t xml:space="preserve">Text </w:t>
      </w:r>
      <w:r w:rsidRPr="0021508C">
        <w:rPr>
          <w:b/>
          <w:color w:val="000000" w:themeColor="text1"/>
          <w:szCs w:val="24"/>
        </w:rPr>
        <w:t>S</w:t>
      </w:r>
      <w:r w:rsidR="00494EF3">
        <w:rPr>
          <w:b/>
          <w:color w:val="000000" w:themeColor="text1"/>
          <w:szCs w:val="24"/>
        </w:rPr>
        <w:t>1</w:t>
      </w:r>
      <w:r w:rsidRPr="0021508C">
        <w:rPr>
          <w:b/>
          <w:color w:val="000000" w:themeColor="text1"/>
          <w:szCs w:val="24"/>
        </w:rPr>
        <w:t xml:space="preserve"> </w:t>
      </w:r>
      <w:r w:rsidRPr="004E1A5E">
        <w:rPr>
          <w:b/>
          <w:color w:val="000000" w:themeColor="text1"/>
          <w:szCs w:val="24"/>
        </w:rPr>
        <w:t>Lissajous method for calculating discharge power</w:t>
      </w:r>
    </w:p>
    <w:p w14:paraId="04944CD8" w14:textId="73FF151C" w:rsidR="004F1178" w:rsidRPr="004E1A5E" w:rsidRDefault="00214D88" w:rsidP="004F1178">
      <w:pPr>
        <w:widowControl/>
        <w:shd w:val="clear" w:color="auto" w:fill="FFFFFF"/>
        <w:snapToGrid/>
        <w:spacing w:after="240" w:line="360" w:lineRule="auto"/>
        <w:ind w:firstLine="480"/>
        <w:rPr>
          <w:szCs w:val="24"/>
          <w:lang w:eastAsia="zh-CN"/>
        </w:rPr>
      </w:pPr>
      <w:r w:rsidRPr="00214D88">
        <w:rPr>
          <w:color w:val="000000" w:themeColor="text1"/>
          <w:szCs w:val="24"/>
          <w:shd w:val="clear" w:color="auto" w:fill="FDFDFE"/>
        </w:rPr>
        <w:t>An equivalent capacitor (100 nF) is connected in series at the grounding terminal of the reaction circuit. The voltage </w:t>
      </w:r>
      <w:r w:rsidRPr="00214D88">
        <w:rPr>
          <w:rStyle w:val="mord"/>
          <w:i/>
          <w:iCs/>
          <w:color w:val="000000" w:themeColor="text1"/>
          <w:szCs w:val="24"/>
          <w:shd w:val="clear" w:color="auto" w:fill="FDFDFE"/>
        </w:rPr>
        <w:t>U</w:t>
      </w:r>
      <w:r w:rsidRPr="00214D88">
        <w:rPr>
          <w:rStyle w:val="mord"/>
          <w:i/>
          <w:iCs/>
          <w:color w:val="000000" w:themeColor="text1"/>
          <w:szCs w:val="24"/>
          <w:shd w:val="clear" w:color="auto" w:fill="FDFDFE"/>
          <w:vertAlign w:val="subscript"/>
        </w:rPr>
        <w:t>m</w:t>
      </w:r>
      <w:r w:rsidRPr="00214D88">
        <w:rPr>
          <w:rStyle w:val="vlist-s"/>
          <w:color w:val="000000" w:themeColor="text1"/>
          <w:szCs w:val="24"/>
          <w:shd w:val="clear" w:color="auto" w:fill="FDFDFE"/>
        </w:rPr>
        <w:t>​</w:t>
      </w:r>
      <w:r w:rsidRPr="00214D88">
        <w:rPr>
          <w:color w:val="000000" w:themeColor="text1"/>
          <w:szCs w:val="24"/>
          <w:shd w:val="clear" w:color="auto" w:fill="FDFDFE"/>
        </w:rPr>
        <w:t> across this capacitor is then measured. By utilizing the relationship between the discharge output charge and the current in the discharge circuit, the circuit current </w:t>
      </w:r>
      <w:r w:rsidRPr="00214D88">
        <w:rPr>
          <w:rStyle w:val="mord"/>
          <w:i/>
          <w:iCs/>
          <w:color w:val="000000" w:themeColor="text1"/>
          <w:szCs w:val="24"/>
          <w:shd w:val="clear" w:color="auto" w:fill="FDFDFE"/>
        </w:rPr>
        <w:t>I</w:t>
      </w:r>
      <w:r w:rsidRPr="00214D88">
        <w:rPr>
          <w:color w:val="000000" w:themeColor="text1"/>
          <w:szCs w:val="24"/>
          <w:shd w:val="clear" w:color="auto" w:fill="FDFDFE"/>
        </w:rPr>
        <w:t> can be calculated as follows:</w:t>
      </w:r>
      <m:oMath>
        <m:eqArr>
          <m:eqArrPr>
            <m:maxDist m:val="1"/>
            <m:ctrlPr>
              <w:rPr>
                <w:rFonts w:ascii="Cambria Math" w:hAnsi="Cambria Math"/>
                <w:i/>
                <w:szCs w:val="24"/>
                <w:lang w:eastAsia="zh-CN"/>
              </w:rPr>
            </m:ctrlPr>
          </m:eqArrPr>
          <m:e>
            <m:r>
              <w:rPr>
                <w:rFonts w:ascii="Cambria Math" w:hAnsi="Cambria Math"/>
                <w:szCs w:val="24"/>
                <w:lang w:eastAsia="zh-CN"/>
              </w:rPr>
              <m:t>I=</m:t>
            </m:r>
            <m:f>
              <m:fPr>
                <m:ctrlPr>
                  <w:rPr>
                    <w:rFonts w:ascii="Cambria Math" w:hAnsi="Cambria Math"/>
                    <w:i/>
                    <w:szCs w:val="24"/>
                    <w:lang w:eastAsia="zh-CN"/>
                  </w:rPr>
                </m:ctrlPr>
              </m:fPr>
              <m:num>
                <m:r>
                  <w:rPr>
                    <w:rFonts w:ascii="Cambria Math" w:hAnsi="Cambria Math" w:hint="eastAsia"/>
                    <w:szCs w:val="24"/>
                    <w:lang w:eastAsia="zh-CN"/>
                  </w:rPr>
                  <m:t>dQ</m:t>
                </m:r>
              </m:num>
              <m:den>
                <m:r>
                  <w:rPr>
                    <w:rFonts w:ascii="Cambria Math" w:hAnsi="Cambria Math" w:hint="eastAsia"/>
                    <w:szCs w:val="24"/>
                    <w:lang w:eastAsia="zh-CN"/>
                  </w:rPr>
                  <m:t>dt</m:t>
                </m:r>
              </m:den>
            </m:f>
            <m:r>
              <w:rPr>
                <w:rFonts w:ascii="Cambria Math" w:hAnsi="Cambria Math"/>
                <w:szCs w:val="24"/>
                <w:lang w:eastAsia="zh-CN"/>
              </w:rPr>
              <m:t>=</m:t>
            </m:r>
            <m:f>
              <m:fPr>
                <m:ctrlPr>
                  <w:rPr>
                    <w:rFonts w:ascii="Cambria Math" w:hAnsi="Cambria Math"/>
                    <w:i/>
                    <w:szCs w:val="24"/>
                    <w:lang w:eastAsia="zh-CN"/>
                  </w:rPr>
                </m:ctrlPr>
              </m:fPr>
              <m:num>
                <m:r>
                  <w:rPr>
                    <w:rFonts w:ascii="Cambria Math" w:hAnsi="Cambria Math"/>
                    <w:szCs w:val="24"/>
                    <w:lang w:eastAsia="zh-CN"/>
                  </w:rPr>
                  <m:t>d(</m:t>
                </m:r>
                <m:sSub>
                  <m:sSubPr>
                    <m:ctrlPr>
                      <w:rPr>
                        <w:rFonts w:ascii="Cambria Math" w:hAnsi="Cambria Math"/>
                        <w:szCs w:val="24"/>
                        <w:lang w:eastAsia="zh-CN"/>
                      </w:rPr>
                    </m:ctrlPr>
                  </m:sSubPr>
                  <m:e>
                    <m:r>
                      <w:rPr>
                        <w:rFonts w:ascii="Cambria Math" w:hAnsi="Cambria Math"/>
                        <w:szCs w:val="24"/>
                        <w:lang w:eastAsia="zh-CN"/>
                      </w:rPr>
                      <m:t>C</m:t>
                    </m:r>
                  </m:e>
                  <m:sub>
                    <m:r>
                      <w:rPr>
                        <w:rFonts w:ascii="Cambria Math" w:hAnsi="Cambria Math"/>
                        <w:szCs w:val="24"/>
                        <w:lang w:eastAsia="zh-CN"/>
                      </w:rPr>
                      <m:t>m</m:t>
                    </m:r>
                  </m:sub>
                </m:sSub>
                <m:sSub>
                  <m:sSubPr>
                    <m:ctrlPr>
                      <w:rPr>
                        <w:rFonts w:ascii="Cambria Math" w:hAnsi="Cambria Math"/>
                        <w:szCs w:val="24"/>
                        <w:lang w:eastAsia="zh-CN"/>
                      </w:rPr>
                    </m:ctrlPr>
                  </m:sSubPr>
                  <m:e>
                    <m:r>
                      <w:rPr>
                        <w:rFonts w:ascii="Cambria Math" w:hAnsi="Cambria Math"/>
                        <w:szCs w:val="24"/>
                        <w:lang w:eastAsia="zh-CN"/>
                      </w:rPr>
                      <m:t>U</m:t>
                    </m:r>
                  </m:e>
                  <m:sub>
                    <m:r>
                      <w:rPr>
                        <w:rFonts w:ascii="Cambria Math" w:hAnsi="Cambria Math"/>
                        <w:szCs w:val="24"/>
                        <w:lang w:eastAsia="zh-CN"/>
                      </w:rPr>
                      <m:t>m</m:t>
                    </m:r>
                  </m:sub>
                </m:sSub>
                <m:r>
                  <w:rPr>
                    <w:rFonts w:ascii="Cambria Math" w:hAnsi="Cambria Math"/>
                    <w:szCs w:val="24"/>
                    <w:lang w:eastAsia="zh-CN"/>
                  </w:rPr>
                  <m:t>)</m:t>
                </m:r>
              </m:num>
              <m:den>
                <m:r>
                  <w:rPr>
                    <w:rFonts w:ascii="Cambria Math" w:hAnsi="Cambria Math"/>
                    <w:szCs w:val="24"/>
                    <w:lang w:eastAsia="zh-CN"/>
                  </w:rPr>
                  <m:t>dt</m:t>
                </m:r>
              </m:den>
            </m:f>
            <m:r>
              <w:rPr>
                <w:rFonts w:ascii="Cambria Math" w:hAnsi="Cambria Math"/>
                <w:szCs w:val="24"/>
                <w:lang w:eastAsia="zh-CN"/>
              </w:rPr>
              <m:t>=</m:t>
            </m:r>
            <m:sSub>
              <m:sSubPr>
                <m:ctrlPr>
                  <w:rPr>
                    <w:rFonts w:ascii="Cambria Math" w:hAnsi="Cambria Math"/>
                    <w:szCs w:val="24"/>
                    <w:lang w:eastAsia="zh-CN"/>
                  </w:rPr>
                </m:ctrlPr>
              </m:sSubPr>
              <m:e>
                <m:r>
                  <w:rPr>
                    <w:rFonts w:ascii="Cambria Math" w:hAnsi="Cambria Math"/>
                    <w:szCs w:val="24"/>
                    <w:lang w:eastAsia="zh-CN"/>
                  </w:rPr>
                  <m:t>C</m:t>
                </m:r>
              </m:e>
              <m:sub>
                <m:r>
                  <w:rPr>
                    <w:rFonts w:ascii="Cambria Math" w:hAnsi="Cambria Math"/>
                    <w:szCs w:val="24"/>
                    <w:lang w:eastAsia="zh-CN"/>
                  </w:rPr>
                  <m:t>m</m:t>
                </m:r>
              </m:sub>
            </m:sSub>
            <m:f>
              <m:fPr>
                <m:ctrlPr>
                  <w:rPr>
                    <w:rFonts w:ascii="Cambria Math" w:hAnsi="Cambria Math"/>
                    <w:i/>
                    <w:szCs w:val="24"/>
                    <w:lang w:eastAsia="zh-CN"/>
                  </w:rPr>
                </m:ctrlPr>
              </m:fPr>
              <m:num>
                <m:r>
                  <w:rPr>
                    <w:rFonts w:ascii="Cambria Math" w:hAnsi="Cambria Math"/>
                    <w:szCs w:val="24"/>
                    <w:lang w:eastAsia="zh-CN"/>
                  </w:rPr>
                  <m:t>d</m:t>
                </m:r>
                <m:sSub>
                  <m:sSubPr>
                    <m:ctrlPr>
                      <w:rPr>
                        <w:rFonts w:ascii="Cambria Math" w:hAnsi="Cambria Math"/>
                        <w:szCs w:val="24"/>
                        <w:lang w:eastAsia="zh-CN"/>
                      </w:rPr>
                    </m:ctrlPr>
                  </m:sSubPr>
                  <m:e>
                    <m:r>
                      <w:rPr>
                        <w:rFonts w:ascii="Cambria Math" w:hAnsi="Cambria Math"/>
                        <w:szCs w:val="24"/>
                        <w:lang w:eastAsia="zh-CN"/>
                      </w:rPr>
                      <m:t>U</m:t>
                    </m:r>
                  </m:e>
                  <m:sub>
                    <m:r>
                      <w:rPr>
                        <w:rFonts w:ascii="Cambria Math" w:hAnsi="Cambria Math"/>
                        <w:szCs w:val="24"/>
                        <w:lang w:eastAsia="zh-CN"/>
                      </w:rPr>
                      <m:t>m</m:t>
                    </m:r>
                  </m:sub>
                </m:sSub>
              </m:num>
              <m:den>
                <m:r>
                  <w:rPr>
                    <w:rFonts w:ascii="Cambria Math" w:hAnsi="Cambria Math"/>
                    <w:szCs w:val="24"/>
                    <w:lang w:eastAsia="zh-CN"/>
                  </w:rPr>
                  <m:t>dt</m:t>
                </m:r>
              </m:den>
            </m:f>
            <m:r>
              <w:rPr>
                <w:rFonts w:ascii="Cambria Math" w:hAnsi="Cambria Math"/>
                <w:szCs w:val="24"/>
                <w:lang w:eastAsia="zh-CN"/>
              </w:rPr>
              <m:t>#</m:t>
            </m:r>
            <m:d>
              <m:dPr>
                <m:ctrlPr>
                  <w:rPr>
                    <w:rFonts w:ascii="Cambria Math" w:hAnsi="Cambria Math"/>
                    <w:i/>
                    <w:szCs w:val="24"/>
                    <w:lang w:eastAsia="zh-CN"/>
                  </w:rPr>
                </m:ctrlPr>
              </m:dPr>
              <m:e>
                <m:r>
                  <w:rPr>
                    <w:rFonts w:ascii="Cambria Math" w:hAnsi="Cambria Math"/>
                    <w:szCs w:val="24"/>
                    <w:lang w:eastAsia="zh-CN"/>
                  </w:rPr>
                  <m:t>S1</m:t>
                </m:r>
              </m:e>
            </m:d>
          </m:e>
        </m:eqArr>
      </m:oMath>
    </w:p>
    <w:p w14:paraId="4854B716" w14:textId="7CAB13CB" w:rsidR="004F1178" w:rsidRPr="004E1A5E" w:rsidRDefault="00367939" w:rsidP="00367939">
      <w:pPr>
        <w:widowControl/>
        <w:shd w:val="clear" w:color="auto" w:fill="FFFFFF"/>
        <w:snapToGrid/>
        <w:spacing w:after="240" w:line="360" w:lineRule="auto"/>
        <w:ind w:firstLineChars="0" w:firstLine="0"/>
        <w:rPr>
          <w:szCs w:val="24"/>
          <w:lang w:eastAsia="zh-CN"/>
        </w:rPr>
      </w:pPr>
      <w:r>
        <w:rPr>
          <w:szCs w:val="24"/>
          <w:lang w:eastAsia="zh-CN"/>
        </w:rPr>
        <w:t>where</w:t>
      </w:r>
      <w:r w:rsidR="004F1178" w:rsidRPr="004E1A5E">
        <w:rPr>
          <w:szCs w:val="24"/>
          <w:lang w:eastAsia="zh-CN"/>
        </w:rPr>
        <w:t xml:space="preserve"> </w:t>
      </w:r>
      <m:oMath>
        <m:sSub>
          <m:sSubPr>
            <m:ctrlPr>
              <w:rPr>
                <w:rFonts w:ascii="Cambria Math" w:hAnsi="Cambria Math"/>
                <w:szCs w:val="24"/>
                <w:lang w:eastAsia="zh-CN"/>
              </w:rPr>
            </m:ctrlPr>
          </m:sSubPr>
          <m:e>
            <m:r>
              <w:rPr>
                <w:rFonts w:ascii="Cambria Math" w:hAnsi="Cambria Math"/>
                <w:szCs w:val="24"/>
                <w:lang w:eastAsia="zh-CN"/>
              </w:rPr>
              <m:t>C</m:t>
            </m:r>
          </m:e>
          <m:sub>
            <m:r>
              <w:rPr>
                <w:rFonts w:ascii="Cambria Math" w:hAnsi="Cambria Math"/>
                <w:szCs w:val="24"/>
                <w:lang w:eastAsia="zh-CN"/>
              </w:rPr>
              <m:t>m</m:t>
            </m:r>
          </m:sub>
        </m:sSub>
      </m:oMath>
      <w:r w:rsidR="004F1178" w:rsidRPr="004E1A5E">
        <w:rPr>
          <w:szCs w:val="24"/>
          <w:lang w:eastAsia="zh-CN"/>
        </w:rPr>
        <w:t xml:space="preserve"> represents the equivalent capacitance, and </w:t>
      </w:r>
      <m:oMath>
        <m:sSub>
          <m:sSubPr>
            <m:ctrlPr>
              <w:rPr>
                <w:rFonts w:ascii="Cambria Math" w:hAnsi="Cambria Math"/>
                <w:szCs w:val="24"/>
                <w:lang w:eastAsia="zh-CN"/>
              </w:rPr>
            </m:ctrlPr>
          </m:sSubPr>
          <m:e>
            <m:r>
              <w:rPr>
                <w:rFonts w:ascii="Cambria Math" w:hAnsi="Cambria Math"/>
                <w:szCs w:val="24"/>
                <w:lang w:eastAsia="zh-CN"/>
              </w:rPr>
              <m:t>U</m:t>
            </m:r>
          </m:e>
          <m:sub>
            <m:r>
              <w:rPr>
                <w:rFonts w:ascii="Cambria Math" w:hAnsi="Cambria Math"/>
                <w:szCs w:val="24"/>
                <w:lang w:eastAsia="zh-CN"/>
              </w:rPr>
              <m:t>m</m:t>
            </m:r>
          </m:sub>
        </m:sSub>
      </m:oMath>
      <w:r w:rsidR="004F1178" w:rsidRPr="004E1A5E">
        <w:rPr>
          <w:szCs w:val="24"/>
          <w:lang w:eastAsia="zh-CN"/>
        </w:rPr>
        <w:t xml:space="preserve"> denotes the equivalent voltage across the equivalent capacitor.</w:t>
      </w:r>
    </w:p>
    <w:p w14:paraId="33D9408B" w14:textId="7DABEFBB" w:rsidR="004F1178" w:rsidRPr="004E1A5E" w:rsidRDefault="00214D88" w:rsidP="004F1178">
      <w:pPr>
        <w:widowControl/>
        <w:shd w:val="clear" w:color="auto" w:fill="FFFFFF"/>
        <w:snapToGrid/>
        <w:spacing w:after="240" w:line="360" w:lineRule="auto"/>
        <w:ind w:firstLine="480"/>
        <w:rPr>
          <w:szCs w:val="24"/>
          <w:lang w:eastAsia="zh-CN"/>
        </w:rPr>
      </w:pPr>
      <w:r w:rsidRPr="00214D88">
        <w:rPr>
          <w:szCs w:val="24"/>
          <w:lang w:eastAsia="zh-CN"/>
        </w:rPr>
        <w:t>Under alternating current excitation discharge, each discharge cycle contributes an equivalent amount of energy to the system. Therefore, to determine the power P, it is necessary to integrate the energy over the entire discharge process and then divide by the total number of cycles. The formula for calculating the power is as follows:</w:t>
      </w:r>
      <m:oMath>
        <m:eqArr>
          <m:eqArrPr>
            <m:maxDist m:val="1"/>
            <m:ctrlPr>
              <w:rPr>
                <w:rFonts w:ascii="Cambria Math" w:hAnsi="Cambria Math"/>
                <w:i/>
                <w:szCs w:val="24"/>
                <w:lang w:eastAsia="zh-CN"/>
              </w:rPr>
            </m:ctrlPr>
          </m:eqArrPr>
          <m:e>
            <m:r>
              <w:rPr>
                <w:rFonts w:ascii="Cambria Math" w:hAnsi="Cambria Math"/>
                <w:szCs w:val="24"/>
                <w:lang w:eastAsia="zh-CN"/>
              </w:rPr>
              <m:t>P=</m:t>
            </m:r>
            <m:f>
              <m:fPr>
                <m:ctrlPr>
                  <w:rPr>
                    <w:rFonts w:ascii="Cambria Math" w:hAnsi="Cambria Math"/>
                    <w:i/>
                    <w:szCs w:val="24"/>
                    <w:lang w:eastAsia="zh-CN"/>
                  </w:rPr>
                </m:ctrlPr>
              </m:fPr>
              <m:num>
                <m:r>
                  <w:rPr>
                    <w:rFonts w:ascii="Cambria Math" w:hAnsi="Cambria Math"/>
                    <w:szCs w:val="24"/>
                    <w:lang w:eastAsia="zh-CN"/>
                  </w:rPr>
                  <m:t>1</m:t>
                </m:r>
              </m:num>
              <m:den>
                <m:r>
                  <w:rPr>
                    <w:rFonts w:ascii="Cambria Math" w:hAnsi="Cambria Math" w:hint="eastAsia"/>
                    <w:szCs w:val="24"/>
                    <w:lang w:eastAsia="zh-CN"/>
                  </w:rPr>
                  <m:t>T</m:t>
                </m:r>
              </m:den>
            </m:f>
            <m:nary>
              <m:naryPr>
                <m:limLoc m:val="subSup"/>
                <m:grow m:val="1"/>
                <m:ctrlPr>
                  <w:rPr>
                    <w:rFonts w:ascii="Cambria Math" w:hAnsi="Cambria Math"/>
                    <w:szCs w:val="24"/>
                    <w:lang w:eastAsia="zh-CN"/>
                  </w:rPr>
                </m:ctrlPr>
              </m:naryPr>
              <m:sub>
                <m:r>
                  <w:rPr>
                    <w:rFonts w:ascii="Cambria Math" w:hAnsi="Cambria Math"/>
                    <w:szCs w:val="24"/>
                    <w:lang w:eastAsia="zh-CN"/>
                  </w:rPr>
                  <m:t>0</m:t>
                </m:r>
              </m:sub>
              <m:sup>
                <m:r>
                  <w:rPr>
                    <w:rFonts w:ascii="Cambria Math" w:hAnsi="Cambria Math"/>
                    <w:szCs w:val="24"/>
                    <w:lang w:eastAsia="zh-CN"/>
                  </w:rPr>
                  <m:t>T</m:t>
                </m:r>
              </m:sup>
              <m:e>
                <m:r>
                  <w:rPr>
                    <w:rFonts w:ascii="Cambria Math" w:hAnsi="Cambria Math"/>
                    <w:szCs w:val="24"/>
                    <w:lang w:eastAsia="zh-CN"/>
                  </w:rPr>
                  <m:t>UI</m:t>
                </m:r>
              </m:e>
            </m:nary>
            <m:r>
              <w:rPr>
                <w:rFonts w:ascii="Cambria Math" w:hAnsi="Cambria Math"/>
                <w:szCs w:val="24"/>
                <w:lang w:eastAsia="zh-CN"/>
              </w:rPr>
              <m:t>dt=</m:t>
            </m:r>
            <m:f>
              <m:fPr>
                <m:ctrlPr>
                  <w:rPr>
                    <w:rFonts w:ascii="Cambria Math" w:hAnsi="Cambria Math"/>
                    <w:szCs w:val="24"/>
                    <w:lang w:eastAsia="zh-CN"/>
                  </w:rPr>
                </m:ctrlPr>
              </m:fPr>
              <m:num>
                <m:sSub>
                  <m:sSubPr>
                    <m:ctrlPr>
                      <w:rPr>
                        <w:rFonts w:ascii="Cambria Math" w:hAnsi="Cambria Math"/>
                        <w:szCs w:val="24"/>
                        <w:lang w:eastAsia="zh-CN"/>
                      </w:rPr>
                    </m:ctrlPr>
                  </m:sSubPr>
                  <m:e>
                    <m:r>
                      <w:rPr>
                        <w:rFonts w:ascii="Cambria Math" w:hAnsi="Cambria Math"/>
                        <w:szCs w:val="24"/>
                        <w:lang w:eastAsia="zh-CN"/>
                      </w:rPr>
                      <m:t>C</m:t>
                    </m:r>
                  </m:e>
                  <m:sub>
                    <m:r>
                      <w:rPr>
                        <w:rFonts w:ascii="Cambria Math" w:hAnsi="Cambria Math"/>
                        <w:szCs w:val="24"/>
                        <w:lang w:eastAsia="zh-CN"/>
                      </w:rPr>
                      <m:t>m</m:t>
                    </m:r>
                  </m:sub>
                </m:sSub>
              </m:num>
              <m:den>
                <m:r>
                  <w:rPr>
                    <w:rFonts w:ascii="Cambria Math" w:hAnsi="Cambria Math" w:hint="eastAsia"/>
                    <w:szCs w:val="24"/>
                    <w:lang w:eastAsia="zh-CN"/>
                  </w:rPr>
                  <m:t>T</m:t>
                </m:r>
              </m:den>
            </m:f>
            <m:nary>
              <m:naryPr>
                <m:limLoc m:val="subSup"/>
                <m:grow m:val="1"/>
                <m:ctrlPr>
                  <w:rPr>
                    <w:rFonts w:ascii="Cambria Math" w:hAnsi="Cambria Math"/>
                    <w:szCs w:val="24"/>
                    <w:lang w:eastAsia="zh-CN"/>
                  </w:rPr>
                </m:ctrlPr>
              </m:naryPr>
              <m:sub>
                <m:r>
                  <w:rPr>
                    <w:rFonts w:ascii="Cambria Math" w:hAnsi="Cambria Math"/>
                    <w:szCs w:val="24"/>
                    <w:lang w:eastAsia="zh-CN"/>
                  </w:rPr>
                  <m:t>0</m:t>
                </m:r>
              </m:sub>
              <m:sup>
                <m:r>
                  <w:rPr>
                    <w:rFonts w:ascii="Cambria Math" w:hAnsi="Cambria Math"/>
                    <w:szCs w:val="24"/>
                    <w:lang w:eastAsia="zh-CN"/>
                  </w:rPr>
                  <m:t>T</m:t>
                </m:r>
              </m:sup>
              <m:e>
                <m:r>
                  <w:rPr>
                    <w:rFonts w:ascii="Cambria Math" w:hAnsi="Cambria Math"/>
                    <w:szCs w:val="24"/>
                    <w:lang w:eastAsia="zh-CN"/>
                  </w:rPr>
                  <m:t xml:space="preserve"> </m:t>
                </m:r>
              </m:e>
            </m:nary>
            <m:r>
              <w:rPr>
                <w:rFonts w:ascii="Cambria Math" w:hAnsi="Cambria Math"/>
                <w:szCs w:val="24"/>
                <w:lang w:eastAsia="zh-CN"/>
              </w:rPr>
              <m:t>d</m:t>
            </m:r>
            <m:sSub>
              <m:sSubPr>
                <m:ctrlPr>
                  <w:rPr>
                    <w:rFonts w:ascii="Cambria Math" w:hAnsi="Cambria Math"/>
                    <w:szCs w:val="24"/>
                    <w:lang w:eastAsia="zh-CN"/>
                  </w:rPr>
                </m:ctrlPr>
              </m:sSubPr>
              <m:e>
                <m:r>
                  <w:rPr>
                    <w:rFonts w:ascii="Cambria Math" w:hAnsi="Cambria Math"/>
                    <w:szCs w:val="24"/>
                    <w:lang w:eastAsia="zh-CN"/>
                  </w:rPr>
                  <m:t>U</m:t>
                </m:r>
              </m:e>
              <m:sub>
                <m:r>
                  <w:rPr>
                    <w:rFonts w:ascii="Cambria Math" w:hAnsi="Cambria Math"/>
                    <w:szCs w:val="24"/>
                    <w:lang w:eastAsia="zh-CN"/>
                  </w:rPr>
                  <m:t>m</m:t>
                </m:r>
              </m:sub>
            </m:sSub>
            <m:r>
              <w:rPr>
                <w:rFonts w:ascii="Cambria Math" w:hAnsi="Cambria Math"/>
                <w:szCs w:val="24"/>
                <w:lang w:eastAsia="zh-CN"/>
              </w:rPr>
              <m:t>/dt=f</m:t>
            </m:r>
            <m:sSub>
              <m:sSubPr>
                <m:ctrlPr>
                  <w:rPr>
                    <w:rFonts w:ascii="Cambria Math" w:hAnsi="Cambria Math"/>
                    <w:szCs w:val="24"/>
                    <w:lang w:eastAsia="zh-CN"/>
                  </w:rPr>
                </m:ctrlPr>
              </m:sSubPr>
              <m:e>
                <m:r>
                  <w:rPr>
                    <w:rFonts w:ascii="Cambria Math" w:hAnsi="Cambria Math"/>
                    <w:szCs w:val="24"/>
                    <w:lang w:eastAsia="zh-CN"/>
                  </w:rPr>
                  <m:t>C</m:t>
                </m:r>
              </m:e>
              <m:sub>
                <m:r>
                  <w:rPr>
                    <w:rFonts w:ascii="Cambria Math" w:hAnsi="Cambria Math"/>
                    <w:szCs w:val="24"/>
                    <w:lang w:eastAsia="zh-CN"/>
                  </w:rPr>
                  <m:t>m</m:t>
                </m:r>
              </m:sub>
            </m:sSub>
            <m:r>
              <w:rPr>
                <w:rFonts w:ascii="Cambria Math" w:hAnsi="Cambria Math"/>
                <w:szCs w:val="24"/>
                <w:lang w:eastAsia="zh-CN"/>
              </w:rPr>
              <m:t>ϕUd</m:t>
            </m:r>
            <m:sSub>
              <m:sSubPr>
                <m:ctrlPr>
                  <w:rPr>
                    <w:rFonts w:ascii="Cambria Math" w:hAnsi="Cambria Math"/>
                    <w:szCs w:val="24"/>
                    <w:lang w:eastAsia="zh-CN"/>
                  </w:rPr>
                </m:ctrlPr>
              </m:sSubPr>
              <m:e>
                <m:r>
                  <w:rPr>
                    <w:rFonts w:ascii="Cambria Math" w:hAnsi="Cambria Math"/>
                    <w:szCs w:val="24"/>
                    <w:lang w:eastAsia="zh-CN"/>
                  </w:rPr>
                  <m:t>U</m:t>
                </m:r>
              </m:e>
              <m:sub>
                <m:r>
                  <w:rPr>
                    <w:rFonts w:ascii="Cambria Math" w:hAnsi="Cambria Math"/>
                    <w:szCs w:val="24"/>
                    <w:lang w:eastAsia="zh-CN"/>
                  </w:rPr>
                  <m:t>m</m:t>
                </m:r>
              </m:sub>
            </m:sSub>
            <m:r>
              <w:rPr>
                <w:rFonts w:ascii="Cambria Math" w:hAnsi="Cambria Math"/>
                <w:szCs w:val="24"/>
                <w:lang w:eastAsia="zh-CN"/>
              </w:rPr>
              <m:t>#</m:t>
            </m:r>
            <m:d>
              <m:dPr>
                <m:ctrlPr>
                  <w:rPr>
                    <w:rFonts w:ascii="Cambria Math" w:hAnsi="Cambria Math"/>
                    <w:i/>
                    <w:szCs w:val="24"/>
                    <w:lang w:eastAsia="zh-CN"/>
                  </w:rPr>
                </m:ctrlPr>
              </m:dPr>
              <m:e>
                <m:r>
                  <w:rPr>
                    <w:rFonts w:ascii="Cambria Math" w:hAnsi="Cambria Math"/>
                    <w:szCs w:val="24"/>
                    <w:lang w:eastAsia="zh-CN"/>
                  </w:rPr>
                  <m:t>S2</m:t>
                </m:r>
              </m:e>
            </m:d>
          </m:e>
        </m:eqArr>
      </m:oMath>
    </w:p>
    <w:p w14:paraId="73A03291" w14:textId="16C70ECE" w:rsidR="00B609AA" w:rsidRDefault="00494EF3">
      <w:pPr>
        <w:widowControl/>
        <w:snapToGrid/>
        <w:spacing w:line="240" w:lineRule="auto"/>
        <w:ind w:firstLineChars="0" w:firstLine="0"/>
        <w:jc w:val="left"/>
        <w:rPr>
          <w:b/>
          <w:color w:val="000000" w:themeColor="text1"/>
          <w:szCs w:val="24"/>
          <w:lang w:eastAsia="zh-CN"/>
        </w:rPr>
      </w:pPr>
      <w:r>
        <w:rPr>
          <w:b/>
          <w:color w:val="000000" w:themeColor="text1"/>
          <w:szCs w:val="24"/>
        </w:rPr>
        <w:br w:type="page"/>
      </w:r>
      <w:r w:rsidR="00B609AA">
        <w:rPr>
          <w:rFonts w:hint="eastAsia"/>
          <w:b/>
          <w:color w:val="000000" w:themeColor="text1"/>
          <w:szCs w:val="24"/>
          <w:lang w:eastAsia="zh-CN"/>
        </w:rPr>
        <w:lastRenderedPageBreak/>
        <w:t>Text</w:t>
      </w:r>
      <w:r w:rsidR="00B609AA">
        <w:rPr>
          <w:b/>
          <w:color w:val="000000" w:themeColor="text1"/>
          <w:szCs w:val="24"/>
        </w:rPr>
        <w:t xml:space="preserve"> </w:t>
      </w:r>
      <w:r w:rsidR="00B609AA">
        <w:rPr>
          <w:rFonts w:hint="eastAsia"/>
          <w:b/>
          <w:color w:val="000000" w:themeColor="text1"/>
          <w:szCs w:val="24"/>
          <w:lang w:eastAsia="zh-CN"/>
        </w:rPr>
        <w:t>S</w:t>
      </w:r>
      <w:r w:rsidR="00B609AA">
        <w:rPr>
          <w:b/>
          <w:color w:val="000000" w:themeColor="text1"/>
          <w:szCs w:val="24"/>
        </w:rPr>
        <w:t xml:space="preserve">2 </w:t>
      </w:r>
      <w:r w:rsidR="00214D88">
        <w:rPr>
          <w:b/>
          <w:color w:val="000000" w:themeColor="text1"/>
          <w:szCs w:val="24"/>
        </w:rPr>
        <w:t>C</w:t>
      </w:r>
      <w:r w:rsidR="00214D88" w:rsidRPr="00214D88">
        <w:rPr>
          <w:b/>
          <w:color w:val="000000" w:themeColor="text1"/>
          <w:szCs w:val="24"/>
          <w:lang w:eastAsia="zh-CN"/>
        </w:rPr>
        <w:t>haracterization methods of rubber powder samples</w:t>
      </w:r>
    </w:p>
    <w:p w14:paraId="40A01CC8" w14:textId="77777777" w:rsidR="00B609AA" w:rsidRDefault="00B609AA">
      <w:pPr>
        <w:widowControl/>
        <w:snapToGrid/>
        <w:spacing w:line="240" w:lineRule="auto"/>
        <w:ind w:firstLineChars="0" w:firstLine="0"/>
        <w:jc w:val="left"/>
        <w:rPr>
          <w:b/>
          <w:color w:val="000000" w:themeColor="text1"/>
          <w:szCs w:val="24"/>
          <w:lang w:eastAsia="zh-CN"/>
        </w:rPr>
      </w:pPr>
    </w:p>
    <w:p w14:paraId="7E1EC2E4" w14:textId="25397110" w:rsidR="00B609AA" w:rsidRPr="00214D88" w:rsidRDefault="00B609AA" w:rsidP="00214D88">
      <w:pPr>
        <w:widowControl/>
        <w:shd w:val="clear" w:color="auto" w:fill="FFFFFF"/>
        <w:snapToGrid/>
        <w:spacing w:after="240" w:line="360" w:lineRule="auto"/>
        <w:ind w:firstLineChars="0" w:firstLine="0"/>
        <w:rPr>
          <w:b/>
          <w:bCs/>
          <w:szCs w:val="24"/>
          <w:lang w:eastAsia="zh-CN"/>
        </w:rPr>
      </w:pPr>
      <w:r w:rsidRPr="00214D88">
        <w:rPr>
          <w:b/>
          <w:bCs/>
          <w:szCs w:val="24"/>
          <w:lang w:eastAsia="zh-CN"/>
        </w:rPr>
        <w:t xml:space="preserve">Contact </w:t>
      </w:r>
      <w:r w:rsidRPr="00214D88">
        <w:rPr>
          <w:rFonts w:hint="eastAsia"/>
          <w:b/>
          <w:bCs/>
          <w:szCs w:val="24"/>
          <w:lang w:eastAsia="zh-CN"/>
        </w:rPr>
        <w:t>a</w:t>
      </w:r>
      <w:r w:rsidRPr="00214D88">
        <w:rPr>
          <w:b/>
          <w:bCs/>
          <w:szCs w:val="24"/>
          <w:lang w:eastAsia="zh-CN"/>
        </w:rPr>
        <w:t>ngle</w:t>
      </w:r>
    </w:p>
    <w:p w14:paraId="2DAF208E" w14:textId="4363B81F" w:rsidR="00214D88" w:rsidRPr="009A482D" w:rsidRDefault="00214D88" w:rsidP="00B609AA">
      <w:pPr>
        <w:pStyle w:val="af0"/>
        <w:widowControl/>
        <w:shd w:val="clear" w:color="auto" w:fill="FFFFFF"/>
        <w:snapToGrid/>
        <w:spacing w:after="240" w:line="360" w:lineRule="auto"/>
        <w:ind w:firstLine="480"/>
        <w:rPr>
          <w:szCs w:val="24"/>
          <w:lang w:eastAsia="zh-CN"/>
        </w:rPr>
      </w:pPr>
      <w:r w:rsidRPr="00214D88">
        <w:rPr>
          <w:szCs w:val="24"/>
          <w:lang w:eastAsia="zh-CN"/>
        </w:rPr>
        <w:t>A contact angle meter (Kino SL250, manufactured in the USA) was used to assess the surface hydrophilicity of rubber particles. To facilitate the measurement of the water contact angle, the rubber particles were compressed into a tablet form prior to the test. A single drop of distilled water was dispensed onto the surface of the tablet sample. Once the water droplet had stabilized, an image was captured. The contact angle was determined as the angle between the solid-liquid interface and the tangent to the gas-liquid interface at the point where the droplet touched the surface. For each tablet sample, three replicate tests were conducted to minimize random errors and ensure data reliability.</w:t>
      </w:r>
    </w:p>
    <w:p w14:paraId="74026239" w14:textId="685EF7F5" w:rsidR="00B609AA" w:rsidRPr="00214D88" w:rsidRDefault="00B609AA" w:rsidP="00214D88">
      <w:pPr>
        <w:widowControl/>
        <w:shd w:val="clear" w:color="auto" w:fill="FFFFFF"/>
        <w:snapToGrid/>
        <w:spacing w:after="240" w:line="360" w:lineRule="auto"/>
        <w:ind w:firstLineChars="0" w:firstLine="0"/>
        <w:rPr>
          <w:b/>
          <w:bCs/>
          <w:szCs w:val="24"/>
          <w:lang w:eastAsia="zh-CN"/>
        </w:rPr>
      </w:pPr>
      <w:r w:rsidRPr="00214D88">
        <w:rPr>
          <w:b/>
          <w:bCs/>
          <w:szCs w:val="24"/>
          <w:lang w:eastAsia="zh-CN"/>
        </w:rPr>
        <w:t>Scanning electron microscopy (SEM)</w:t>
      </w:r>
    </w:p>
    <w:p w14:paraId="38F5B552" w14:textId="77777777" w:rsidR="00214D88" w:rsidRDefault="00214D88" w:rsidP="00214D88">
      <w:pPr>
        <w:widowControl/>
        <w:shd w:val="clear" w:color="auto" w:fill="FFFFFF"/>
        <w:snapToGrid/>
        <w:spacing w:after="240" w:line="360" w:lineRule="auto"/>
        <w:ind w:firstLine="480"/>
        <w:rPr>
          <w:szCs w:val="24"/>
          <w:lang w:eastAsia="zh-CN"/>
        </w:rPr>
      </w:pPr>
      <w:bookmarkStart w:id="2" w:name="_Hlk187851475"/>
      <w:r w:rsidRPr="00214D88">
        <w:rPr>
          <w:szCs w:val="24"/>
          <w:lang w:eastAsia="zh-CN"/>
        </w:rPr>
        <w:t>The surface morphology of both neat (untreated) and plasma-treated samples was studied using a scanning electron microscope (JEOL JSM-7900F, manufactured in Japan), operating at an accelerating voltage of 30 kV. Prior to each experiment, the samples were sputter-coated with gold to enhance their conductivity and improve image quality.</w:t>
      </w:r>
    </w:p>
    <w:p w14:paraId="1905C3D9" w14:textId="4539E36E" w:rsidR="00B609AA" w:rsidRPr="00214D88" w:rsidRDefault="00B609AA" w:rsidP="00214D88">
      <w:pPr>
        <w:widowControl/>
        <w:shd w:val="clear" w:color="auto" w:fill="FFFFFF"/>
        <w:snapToGrid/>
        <w:spacing w:after="240" w:line="360" w:lineRule="auto"/>
        <w:ind w:firstLineChars="0" w:firstLine="0"/>
        <w:rPr>
          <w:b/>
          <w:bCs/>
          <w:szCs w:val="24"/>
          <w:lang w:eastAsia="zh-CN"/>
        </w:rPr>
      </w:pPr>
      <w:r w:rsidRPr="00214D88">
        <w:rPr>
          <w:b/>
          <w:bCs/>
          <w:szCs w:val="24"/>
          <w:lang w:eastAsia="zh-CN"/>
        </w:rPr>
        <w:t>Energy dispersive X-ray mapping</w:t>
      </w:r>
      <w:bookmarkEnd w:id="2"/>
      <w:r w:rsidRPr="00214D88">
        <w:rPr>
          <w:b/>
          <w:bCs/>
          <w:szCs w:val="24"/>
          <w:lang w:eastAsia="zh-CN"/>
        </w:rPr>
        <w:t xml:space="preserve"> (EDX)</w:t>
      </w:r>
    </w:p>
    <w:p w14:paraId="0D371754" w14:textId="7B475617" w:rsidR="00B609AA" w:rsidRPr="009A482D" w:rsidRDefault="00B609AA" w:rsidP="00B609AA">
      <w:pPr>
        <w:pStyle w:val="af0"/>
        <w:widowControl/>
        <w:shd w:val="clear" w:color="auto" w:fill="FFFFFF"/>
        <w:snapToGrid/>
        <w:spacing w:after="240" w:line="360" w:lineRule="auto"/>
        <w:ind w:firstLine="480"/>
        <w:rPr>
          <w:szCs w:val="24"/>
          <w:lang w:eastAsia="zh-CN"/>
        </w:rPr>
      </w:pPr>
      <w:r w:rsidRPr="009A482D">
        <w:rPr>
          <w:szCs w:val="24"/>
          <w:lang w:eastAsia="zh-CN"/>
        </w:rPr>
        <w:t>EDX</w:t>
      </w:r>
      <w:r w:rsidR="00214D88">
        <w:rPr>
          <w:szCs w:val="24"/>
          <w:lang w:eastAsia="zh-CN"/>
        </w:rPr>
        <w:t xml:space="preserve"> </w:t>
      </w:r>
      <w:r w:rsidR="00214D88" w:rsidRPr="00214D88">
        <w:rPr>
          <w:szCs w:val="24"/>
          <w:lang w:eastAsia="zh-CN"/>
        </w:rPr>
        <w:t>analysis was also performed on the surfaces of both untreated and plasma-treated waste tire rubber vulcanizates using an Oxford EDX system coupled to a scanning electron microscope (JEOL JSM</w:t>
      </w:r>
      <w:r w:rsidR="00214D88">
        <w:rPr>
          <w:szCs w:val="24"/>
          <w:lang w:eastAsia="zh-CN"/>
        </w:rPr>
        <w:t>-7900F, manufactured in Japan).</w:t>
      </w:r>
    </w:p>
    <w:p w14:paraId="1586AD89" w14:textId="49BFEE71" w:rsidR="00B609AA" w:rsidRPr="00214D88" w:rsidRDefault="00B609AA" w:rsidP="00214D88">
      <w:pPr>
        <w:widowControl/>
        <w:shd w:val="clear" w:color="auto" w:fill="FFFFFF"/>
        <w:snapToGrid/>
        <w:spacing w:after="240" w:line="360" w:lineRule="auto"/>
        <w:ind w:firstLineChars="0" w:firstLine="0"/>
        <w:rPr>
          <w:b/>
          <w:bCs/>
          <w:szCs w:val="24"/>
          <w:lang w:eastAsia="zh-CN"/>
        </w:rPr>
      </w:pPr>
      <w:r w:rsidRPr="00214D88">
        <w:rPr>
          <w:b/>
          <w:bCs/>
          <w:szCs w:val="24"/>
          <w:lang w:eastAsia="zh-CN"/>
        </w:rPr>
        <w:t xml:space="preserve">Attenuated total reflection Fourier infrared spectroscopy </w:t>
      </w:r>
      <w:r w:rsidRPr="00214D88">
        <w:rPr>
          <w:rFonts w:hint="eastAsia"/>
          <w:b/>
          <w:bCs/>
          <w:szCs w:val="24"/>
          <w:lang w:eastAsia="zh-CN"/>
        </w:rPr>
        <w:t>(</w:t>
      </w:r>
      <w:r w:rsidRPr="00214D88">
        <w:rPr>
          <w:b/>
          <w:bCs/>
          <w:szCs w:val="24"/>
          <w:lang w:eastAsia="zh-CN"/>
        </w:rPr>
        <w:t>ATR-FTIR)</w:t>
      </w:r>
    </w:p>
    <w:p w14:paraId="28A2B883" w14:textId="433BBC05" w:rsidR="00214D88" w:rsidRPr="00214D88" w:rsidRDefault="00214D88" w:rsidP="00B609AA">
      <w:pPr>
        <w:pStyle w:val="af0"/>
        <w:widowControl/>
        <w:shd w:val="clear" w:color="auto" w:fill="FFFFFF"/>
        <w:snapToGrid/>
        <w:spacing w:after="240" w:line="360" w:lineRule="auto"/>
        <w:ind w:firstLine="480"/>
        <w:rPr>
          <w:color w:val="000000" w:themeColor="text1"/>
          <w:sz w:val="28"/>
          <w:szCs w:val="24"/>
          <w:lang w:eastAsia="zh-CN"/>
        </w:rPr>
      </w:pPr>
      <w:r w:rsidRPr="00214D88">
        <w:rPr>
          <w:color w:val="000000" w:themeColor="text1"/>
          <w:szCs w:val="23"/>
          <w:shd w:val="clear" w:color="auto" w:fill="FDFDFE"/>
        </w:rPr>
        <w:t xml:space="preserve">Untreated and plasma-treated rubber samples were analyzed using ATR-FTIR spectroscopy within the wavenumber range of 4000–400 cm⁻¹, employing an infrared spectrophotometer (Bruker VERTEX 70, Germany). The spectra were acquired at a </w:t>
      </w:r>
      <w:r w:rsidRPr="00214D88">
        <w:rPr>
          <w:color w:val="000000" w:themeColor="text1"/>
          <w:szCs w:val="23"/>
          <w:shd w:val="clear" w:color="auto" w:fill="FDFDFE"/>
        </w:rPr>
        <w:lastRenderedPageBreak/>
        <w:t>resolution of 4 cm⁻¹ using a zinc selenide (ZnSe) crystal, with an average of 120 scans reported for each spectrum to ensure data accuracy and reproducibility.</w:t>
      </w:r>
    </w:p>
    <w:p w14:paraId="4F38C5D7" w14:textId="777B653F" w:rsidR="00B609AA" w:rsidRPr="00214D88" w:rsidRDefault="00B609AA" w:rsidP="00214D88">
      <w:pPr>
        <w:widowControl/>
        <w:shd w:val="clear" w:color="auto" w:fill="FFFFFF"/>
        <w:snapToGrid/>
        <w:spacing w:after="240" w:line="360" w:lineRule="auto"/>
        <w:ind w:firstLineChars="0"/>
        <w:rPr>
          <w:b/>
          <w:bCs/>
          <w:szCs w:val="24"/>
          <w:lang w:eastAsia="zh-CN"/>
        </w:rPr>
      </w:pPr>
      <w:r w:rsidRPr="00214D88">
        <w:rPr>
          <w:b/>
          <w:bCs/>
          <w:szCs w:val="24"/>
          <w:lang w:eastAsia="zh-CN"/>
        </w:rPr>
        <w:t>X-ray photoelectron spectroscopy (XPS)</w:t>
      </w:r>
    </w:p>
    <w:p w14:paraId="7626516A" w14:textId="2B604E25" w:rsidR="00214D88" w:rsidRPr="009A482D" w:rsidRDefault="00214D88" w:rsidP="00B609AA">
      <w:pPr>
        <w:pStyle w:val="af0"/>
        <w:widowControl/>
        <w:shd w:val="clear" w:color="auto" w:fill="FFFFFF"/>
        <w:snapToGrid/>
        <w:spacing w:after="240" w:line="360" w:lineRule="auto"/>
        <w:ind w:firstLine="480"/>
        <w:rPr>
          <w:szCs w:val="24"/>
          <w:lang w:eastAsia="zh-CN"/>
        </w:rPr>
      </w:pPr>
      <w:r w:rsidRPr="00214D88">
        <w:rPr>
          <w:szCs w:val="24"/>
          <w:lang w:eastAsia="zh-CN"/>
        </w:rPr>
        <w:t>XPS was utilized for quantitative surface chemical analysis of rubber particles. This study measured both the atomic composition and chemical bond changes on the surface of waste tire rubber particles before and after cold plasma treatment. The measurements were conducted using an XPS spectrometer (ThermoFisher ESCALAB 250Xi, USA), which featured a monochromatic Al Kα (1486.6 eV) X-ray source and was equipped with an advanced electron energy analyzer. The peak positions were calibrated with respect to the C1s peak at 284.8 eV to ensure accuracy. Furthermore, the spectrometer's software was employed to analyze the high-resolution spectra of C1s, O1s, and S2p through Gaussian and Lorentzian non-linear curve fitting and deconvolution techniques.</w:t>
      </w:r>
    </w:p>
    <w:p w14:paraId="2BAE2784" w14:textId="25A4D293" w:rsidR="00494EF3" w:rsidRDefault="00B609AA">
      <w:pPr>
        <w:widowControl/>
        <w:snapToGrid/>
        <w:spacing w:line="240" w:lineRule="auto"/>
        <w:ind w:firstLineChars="0" w:firstLine="0"/>
        <w:jc w:val="left"/>
        <w:rPr>
          <w:b/>
          <w:color w:val="000000" w:themeColor="text1"/>
          <w:szCs w:val="24"/>
        </w:rPr>
      </w:pPr>
      <w:r>
        <w:rPr>
          <w:b/>
          <w:color w:val="000000" w:themeColor="text1"/>
          <w:szCs w:val="24"/>
        </w:rPr>
        <w:br w:type="page"/>
      </w:r>
    </w:p>
    <w:p w14:paraId="4B9DB032" w14:textId="49596575" w:rsidR="00542AC3" w:rsidRDefault="00555D7F" w:rsidP="00542AC3">
      <w:pPr>
        <w:keepNext/>
        <w:widowControl/>
        <w:shd w:val="clear" w:color="auto" w:fill="FFFFFF"/>
        <w:snapToGrid/>
        <w:spacing w:after="240" w:line="360" w:lineRule="auto"/>
        <w:ind w:firstLineChars="0" w:firstLine="0"/>
        <w:jc w:val="center"/>
      </w:pPr>
      <w:r w:rsidRPr="009A482D">
        <w:rPr>
          <w:noProof/>
          <w:lang w:eastAsia="zh-CN" w:bidi="ar-SA"/>
        </w:rPr>
        <w:lastRenderedPageBreak/>
        <w:drawing>
          <wp:inline distT="0" distB="0" distL="0" distR="0" wp14:anchorId="54E0D4E3" wp14:editId="7DE5F854">
            <wp:extent cx="5673600" cy="2160000"/>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3600" cy="2160000"/>
                    </a:xfrm>
                    <a:prstGeom prst="rect">
                      <a:avLst/>
                    </a:prstGeom>
                  </pic:spPr>
                </pic:pic>
              </a:graphicData>
            </a:graphic>
          </wp:inline>
        </w:drawing>
      </w:r>
    </w:p>
    <w:p w14:paraId="1BE54F26" w14:textId="657550C2" w:rsidR="00214D88" w:rsidRPr="00214D88" w:rsidRDefault="00214D88" w:rsidP="00214D88">
      <w:pPr>
        <w:pStyle w:val="af6"/>
        <w:ind w:firstLine="482"/>
        <w:jc w:val="center"/>
      </w:pPr>
      <w:r w:rsidRPr="00214D88">
        <w:rPr>
          <w:b/>
          <w:sz w:val="24"/>
        </w:rPr>
        <w:t>Figure S1</w:t>
      </w:r>
      <w:r w:rsidRPr="00214D88">
        <w:rPr>
          <w:sz w:val="24"/>
        </w:rPr>
        <w:t xml:space="preserve"> </w:t>
      </w:r>
      <w:r w:rsidRPr="00214D88">
        <w:t>High-</w:t>
      </w:r>
      <w:r>
        <w:t>r</w:t>
      </w:r>
      <w:r w:rsidRPr="00214D88">
        <w:t xml:space="preserve">esolution XPS </w:t>
      </w:r>
      <w:r>
        <w:t>s</w:t>
      </w:r>
      <w:r w:rsidRPr="00214D88">
        <w:t xml:space="preserve">pectra of </w:t>
      </w:r>
      <w:r>
        <w:t>C</w:t>
      </w:r>
      <w:r w:rsidRPr="00214D88">
        <w:t xml:space="preserve"> 1s </w:t>
      </w:r>
      <w:r>
        <w:t>o</w:t>
      </w:r>
      <w:r w:rsidRPr="00214D88">
        <w:t>rbitals for waste rubber powders: (a) untrea</w:t>
      </w:r>
      <w:r>
        <w:t>ted, (b) plasma-treated at 18 kV</w:t>
      </w:r>
      <w:r w:rsidRPr="00214D88">
        <w:t xml:space="preserve"> for 30 minutes</w:t>
      </w:r>
    </w:p>
    <w:p w14:paraId="6D319765" w14:textId="77777777" w:rsidR="00FE2A45" w:rsidRDefault="00FE2A45" w:rsidP="00FE2A45">
      <w:pPr>
        <w:ind w:firstLineChars="0" w:firstLine="0"/>
        <w:jc w:val="center"/>
      </w:pPr>
    </w:p>
    <w:p w14:paraId="7ABEA371" w14:textId="77777777" w:rsidR="00214D88" w:rsidRPr="00F7759B" w:rsidRDefault="00214D88" w:rsidP="00FE2A45">
      <w:pPr>
        <w:ind w:firstLineChars="0" w:firstLine="0"/>
        <w:jc w:val="center"/>
      </w:pPr>
    </w:p>
    <w:p w14:paraId="07E3CBA1" w14:textId="77777777" w:rsidR="00542AC3" w:rsidRDefault="00555D7F" w:rsidP="00542AC3">
      <w:pPr>
        <w:keepNext/>
        <w:widowControl/>
        <w:shd w:val="clear" w:color="auto" w:fill="FFFFFF"/>
        <w:snapToGrid/>
        <w:spacing w:after="240" w:line="360" w:lineRule="auto"/>
        <w:ind w:firstLineChars="0" w:firstLine="0"/>
        <w:jc w:val="center"/>
      </w:pPr>
      <w:r w:rsidRPr="009A482D">
        <w:rPr>
          <w:noProof/>
          <w:lang w:eastAsia="zh-CN" w:bidi="ar-SA"/>
        </w:rPr>
        <w:drawing>
          <wp:inline distT="0" distB="0" distL="0" distR="0" wp14:anchorId="3DE11337" wp14:editId="3BC776EA">
            <wp:extent cx="5551200" cy="216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1200" cy="2160000"/>
                    </a:xfrm>
                    <a:prstGeom prst="rect">
                      <a:avLst/>
                    </a:prstGeom>
                  </pic:spPr>
                </pic:pic>
              </a:graphicData>
            </a:graphic>
          </wp:inline>
        </w:drawing>
      </w:r>
    </w:p>
    <w:p w14:paraId="7E912640" w14:textId="3B43B8B7" w:rsidR="00214D88" w:rsidRPr="00214D88" w:rsidRDefault="00214D88" w:rsidP="00214D88">
      <w:pPr>
        <w:pStyle w:val="af6"/>
        <w:ind w:firstLine="482"/>
        <w:jc w:val="center"/>
      </w:pPr>
      <w:r w:rsidRPr="00214D88">
        <w:rPr>
          <w:b/>
          <w:sz w:val="24"/>
        </w:rPr>
        <w:t>Figure</w:t>
      </w:r>
      <w:r w:rsidR="00542AC3" w:rsidRPr="00214D88">
        <w:rPr>
          <w:b/>
          <w:sz w:val="24"/>
        </w:rPr>
        <w:t xml:space="preserve"> S</w:t>
      </w:r>
      <w:r w:rsidR="00D91C6C" w:rsidRPr="00214D88">
        <w:rPr>
          <w:b/>
          <w:noProof/>
          <w:sz w:val="24"/>
        </w:rPr>
        <w:fldChar w:fldCharType="begin"/>
      </w:r>
      <w:r w:rsidR="00D91C6C" w:rsidRPr="00214D88">
        <w:rPr>
          <w:b/>
          <w:noProof/>
          <w:sz w:val="24"/>
        </w:rPr>
        <w:instrText xml:space="preserve"> SEQ Fig._S \* ARABIC </w:instrText>
      </w:r>
      <w:r w:rsidR="00D91C6C" w:rsidRPr="00214D88">
        <w:rPr>
          <w:b/>
          <w:noProof/>
          <w:sz w:val="24"/>
        </w:rPr>
        <w:fldChar w:fldCharType="separate"/>
      </w:r>
      <w:r w:rsidR="00542AC3" w:rsidRPr="00214D88">
        <w:rPr>
          <w:b/>
          <w:noProof/>
          <w:sz w:val="24"/>
        </w:rPr>
        <w:t>2</w:t>
      </w:r>
      <w:r w:rsidR="00D91C6C" w:rsidRPr="00214D88">
        <w:rPr>
          <w:b/>
          <w:noProof/>
          <w:sz w:val="24"/>
        </w:rPr>
        <w:fldChar w:fldCharType="end"/>
      </w:r>
      <w:r w:rsidR="00542AC3" w:rsidRPr="00214D88">
        <w:rPr>
          <w:b/>
          <w:sz w:val="24"/>
        </w:rPr>
        <w:t xml:space="preserve"> </w:t>
      </w:r>
      <w:r w:rsidRPr="00214D88">
        <w:t>High-</w:t>
      </w:r>
      <w:r>
        <w:t>r</w:t>
      </w:r>
      <w:r w:rsidRPr="00214D88">
        <w:t xml:space="preserve">esolution XPS </w:t>
      </w:r>
      <w:r>
        <w:t>s</w:t>
      </w:r>
      <w:r w:rsidRPr="00214D88">
        <w:t xml:space="preserve">pectra of O 1s </w:t>
      </w:r>
      <w:r>
        <w:t>o</w:t>
      </w:r>
      <w:r w:rsidRPr="00214D88">
        <w:t>rbitals for waste rubber powders: (a) untrea</w:t>
      </w:r>
      <w:r>
        <w:t>ted, (b) plasma-treated at 18 kV</w:t>
      </w:r>
      <w:r w:rsidRPr="00214D88">
        <w:t xml:space="preserve"> for 30 minutes</w:t>
      </w:r>
    </w:p>
    <w:p w14:paraId="23B0FE47" w14:textId="4CF59D33" w:rsidR="00494EF3" w:rsidRDefault="00494EF3">
      <w:pPr>
        <w:widowControl/>
        <w:snapToGrid/>
        <w:spacing w:line="240" w:lineRule="auto"/>
        <w:ind w:firstLineChars="0" w:firstLine="0"/>
        <w:jc w:val="left"/>
        <w:rPr>
          <w:b/>
          <w:color w:val="000000" w:themeColor="text1"/>
          <w:szCs w:val="24"/>
        </w:rPr>
      </w:pPr>
      <w:r>
        <w:rPr>
          <w:b/>
          <w:color w:val="000000" w:themeColor="text1"/>
          <w:szCs w:val="24"/>
        </w:rPr>
        <w:br w:type="page"/>
      </w:r>
    </w:p>
    <w:p w14:paraId="4C8A5300" w14:textId="77777777" w:rsidR="00542AC3" w:rsidRDefault="00051CC8" w:rsidP="00542AC3">
      <w:pPr>
        <w:keepNext/>
        <w:widowControl/>
        <w:shd w:val="clear" w:color="auto" w:fill="FFFFFF"/>
        <w:snapToGrid/>
        <w:spacing w:after="240" w:line="360" w:lineRule="auto"/>
        <w:ind w:firstLine="480"/>
      </w:pPr>
      <w:r>
        <w:rPr>
          <w:noProof/>
          <w:lang w:eastAsia="zh-CN" w:bidi="ar-SA"/>
        </w:rPr>
        <w:lastRenderedPageBreak/>
        <w:drawing>
          <wp:inline distT="0" distB="0" distL="0" distR="0" wp14:anchorId="7EBF8BB3" wp14:editId="155F4831">
            <wp:extent cx="5274310" cy="2195195"/>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195195"/>
                    </a:xfrm>
                    <a:prstGeom prst="rect">
                      <a:avLst/>
                    </a:prstGeom>
                  </pic:spPr>
                </pic:pic>
              </a:graphicData>
            </a:graphic>
          </wp:inline>
        </w:drawing>
      </w:r>
    </w:p>
    <w:p w14:paraId="0883A995" w14:textId="670914D9" w:rsidR="00214D88" w:rsidRPr="00214D88" w:rsidRDefault="00214D88" w:rsidP="00214D88">
      <w:pPr>
        <w:ind w:firstLineChars="0" w:firstLine="0"/>
        <w:rPr>
          <w:rFonts w:cstheme="majorBidi"/>
        </w:rPr>
      </w:pPr>
      <w:r w:rsidRPr="00214D88">
        <w:rPr>
          <w:rFonts w:cstheme="majorBidi"/>
          <w:b/>
          <w:bCs/>
        </w:rPr>
        <w:t>Figure S3</w:t>
      </w:r>
      <w:r w:rsidRPr="00214D88">
        <w:rPr>
          <w:rFonts w:cstheme="majorBidi"/>
          <w:bCs/>
        </w:rPr>
        <w:t xml:space="preserve"> Determination of </w:t>
      </w:r>
      <w:r w:rsidRPr="00214D88">
        <w:rPr>
          <w:rFonts w:cstheme="majorBidi"/>
          <w:bCs/>
          <w:i/>
        </w:rPr>
        <w:t>T</w:t>
      </w:r>
      <w:r w:rsidRPr="00214D88">
        <w:rPr>
          <w:rFonts w:cstheme="majorBidi"/>
          <w:bCs/>
          <w:vertAlign w:val="subscript"/>
        </w:rPr>
        <w:t>rot</w:t>
      </w:r>
      <w:r w:rsidRPr="00214D88">
        <w:rPr>
          <w:rFonts w:cstheme="majorBidi"/>
          <w:bCs/>
        </w:rPr>
        <w:t xml:space="preserve"> and </w:t>
      </w:r>
      <w:r w:rsidRPr="00214D88">
        <w:rPr>
          <w:rFonts w:cstheme="majorBidi"/>
          <w:bCs/>
          <w:i/>
        </w:rPr>
        <w:t>T</w:t>
      </w:r>
      <w:r w:rsidRPr="00214D88">
        <w:rPr>
          <w:rFonts w:cstheme="majorBidi"/>
          <w:bCs/>
          <w:vertAlign w:val="subscript"/>
        </w:rPr>
        <w:t>vib</w:t>
      </w:r>
      <w:r w:rsidRPr="00214D88">
        <w:rPr>
          <w:rFonts w:cstheme="majorBidi"/>
          <w:bCs/>
        </w:rPr>
        <w:t xml:space="preserve"> through curve fitting of the nitrogen second positive system at different discharge voltages: (a) 12 kV and (b) 18 kV</w:t>
      </w:r>
    </w:p>
    <w:sectPr w:rsidR="00214D88" w:rsidRPr="00214D88" w:rsidSect="00FA0CE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3BD5" w14:textId="77777777" w:rsidR="00674C06" w:rsidRDefault="00674C06" w:rsidP="002F695D">
      <w:pPr>
        <w:spacing w:line="240" w:lineRule="auto"/>
        <w:ind w:firstLine="480"/>
      </w:pPr>
      <w:r>
        <w:separator/>
      </w:r>
    </w:p>
  </w:endnote>
  <w:endnote w:type="continuationSeparator" w:id="0">
    <w:p w14:paraId="0431CE44" w14:textId="77777777" w:rsidR="00674C06" w:rsidRDefault="00674C06" w:rsidP="002F695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TimesNewRomanPSMT">
    <w:altName w:val="等线"/>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C113" w14:textId="77777777" w:rsidR="002F695D" w:rsidRDefault="002F695D">
    <w:pPr>
      <w:pStyle w:val="af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3E87" w14:textId="77777777" w:rsidR="002F695D" w:rsidRDefault="002F695D">
    <w:pPr>
      <w:pStyle w:val="af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1CA2" w14:textId="77777777" w:rsidR="002F695D" w:rsidRDefault="002F695D">
    <w:pPr>
      <w:pStyle w:val="af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36F6" w14:textId="77777777" w:rsidR="00674C06" w:rsidRDefault="00674C06" w:rsidP="002F695D">
      <w:pPr>
        <w:spacing w:line="240" w:lineRule="auto"/>
        <w:ind w:firstLine="480"/>
      </w:pPr>
      <w:r>
        <w:separator/>
      </w:r>
    </w:p>
  </w:footnote>
  <w:footnote w:type="continuationSeparator" w:id="0">
    <w:p w14:paraId="64ECDADF" w14:textId="77777777" w:rsidR="00674C06" w:rsidRDefault="00674C06" w:rsidP="002F695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15FE" w14:textId="77777777" w:rsidR="002F695D" w:rsidRDefault="002F695D">
    <w:pPr>
      <w:pStyle w:val="aff"/>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8300" w14:textId="77777777" w:rsidR="002F695D" w:rsidRPr="00FA0CE7" w:rsidRDefault="002F695D" w:rsidP="00FA0CE7">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1B0C" w14:textId="77777777" w:rsidR="002F695D" w:rsidRDefault="002F695D">
    <w:pPr>
      <w:pStyle w:val="aff"/>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37CE1"/>
    <w:multiLevelType w:val="hybridMultilevel"/>
    <w:tmpl w:val="22D0C692"/>
    <w:lvl w:ilvl="0" w:tplc="121877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EE4EA6"/>
    <w:multiLevelType w:val="multilevel"/>
    <w:tmpl w:val="E9FE46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2226B"/>
    <w:multiLevelType w:val="hybridMultilevel"/>
    <w:tmpl w:val="99C80434"/>
    <w:lvl w:ilvl="0" w:tplc="97D68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1C678C"/>
    <w:multiLevelType w:val="multilevel"/>
    <w:tmpl w:val="785286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319B5"/>
    <w:multiLevelType w:val="hybridMultilevel"/>
    <w:tmpl w:val="482AE0E6"/>
    <w:lvl w:ilvl="0" w:tplc="EF16E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BA1080"/>
    <w:multiLevelType w:val="multilevel"/>
    <w:tmpl w:val="F81A8590"/>
    <w:lvl w:ilvl="0">
      <w:start w:val="1"/>
      <w:numFmt w:val="decimal"/>
      <w:pStyle w:val="1"/>
      <w:suff w:val="space"/>
      <w:lvlText w:val="%1"/>
      <w:lvlJc w:val="left"/>
      <w:pPr>
        <w:ind w:left="432" w:hanging="432"/>
      </w:pPr>
      <w:rPr>
        <w:rFonts w:hint="eastAsia"/>
        <w:color w:val="auto"/>
      </w:rPr>
    </w:lvl>
    <w:lvl w:ilvl="1">
      <w:start w:val="1"/>
      <w:numFmt w:val="decimal"/>
      <w:pStyle w:val="2"/>
      <w:suff w:val="space"/>
      <w:lvlText w:val="%1.%2"/>
      <w:lvlJc w:val="left"/>
      <w:pPr>
        <w:ind w:left="576" w:hanging="576"/>
      </w:pPr>
      <w:rPr>
        <w:rFonts w:hint="eastAsia"/>
        <w:sz w:val="28"/>
        <w:szCs w:val="28"/>
      </w:rPr>
    </w:lvl>
    <w:lvl w:ilvl="2">
      <w:start w:val="1"/>
      <w:numFmt w:val="decimal"/>
      <w:pStyle w:val="3"/>
      <w:suff w:val="space"/>
      <w:lvlText w:val="%1.%2.%3"/>
      <w:lvlJc w:val="left"/>
      <w:pPr>
        <w:ind w:left="720" w:hanging="720"/>
      </w:pPr>
      <w:rPr>
        <w:rFonts w:hint="eastAsia"/>
      </w:rPr>
    </w:lvl>
    <w:lvl w:ilvl="3">
      <w:start w:val="1"/>
      <w:numFmt w:val="decimal"/>
      <w:suff w:val="space"/>
      <w:lvlText w:val="%1.%2.%3.%4"/>
      <w:lvlJc w:val="left"/>
      <w:rPr>
        <w:rFonts w:hint="eastAsia"/>
        <w:b w:val="0"/>
        <w:bCs w:val="0"/>
        <w:i w:val="0"/>
        <w:iCs w:val="0"/>
        <w:caps w:val="0"/>
        <w:smallCaps w:val="0"/>
        <w:strike w:val="0"/>
        <w:dstrike w:val="0"/>
        <w:vanish w:val="0"/>
        <w:color w:val="000000"/>
        <w:spacing w:val="0"/>
        <w:position w:val="0"/>
        <w:u w:val="none"/>
        <w:vertAlign w:val="baseline"/>
      </w:rPr>
    </w:lvl>
    <w:lvl w:ilvl="4">
      <w:start w:val="1"/>
      <w:numFmt w:val="decimal"/>
      <w:suff w:val="space"/>
      <w:lvlText w:val="%1.%2.%3.%4.%5"/>
      <w:lvlJc w:val="left"/>
      <w:pPr>
        <w:ind w:left="1008" w:hanging="1008"/>
      </w:pPr>
      <w:rPr>
        <w:rFonts w:hint="eastAsia"/>
      </w:rPr>
    </w:lvl>
    <w:lvl w:ilvl="5">
      <w:start w:val="1"/>
      <w:numFmt w:val="decimal"/>
      <w:suff w:val="space"/>
      <w:lvlText w:val="%1.%2.%3.%4.%5.%6"/>
      <w:lvlJc w:val="left"/>
      <w:pPr>
        <w:ind w:left="1152" w:hanging="1152"/>
      </w:pPr>
      <w:rPr>
        <w:rFonts w:hint="eastAsia"/>
      </w:rPr>
    </w:lvl>
    <w:lvl w:ilvl="6">
      <w:start w:val="1"/>
      <w:numFmt w:val="decimal"/>
      <w:suff w:val="space"/>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53842D6F"/>
    <w:multiLevelType w:val="hybridMultilevel"/>
    <w:tmpl w:val="3DF2F7BC"/>
    <w:lvl w:ilvl="0" w:tplc="697E977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3"/>
  </w:num>
  <w:num w:numId="8">
    <w:abstractNumId w:val="1"/>
  </w:num>
  <w:num w:numId="9">
    <w:abstractNumId w:val="0"/>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FD"/>
    <w:rsid w:val="00051CC8"/>
    <w:rsid w:val="000B25AF"/>
    <w:rsid w:val="000B660B"/>
    <w:rsid w:val="00124978"/>
    <w:rsid w:val="00126182"/>
    <w:rsid w:val="001C6858"/>
    <w:rsid w:val="001E17F7"/>
    <w:rsid w:val="0021225B"/>
    <w:rsid w:val="00214D88"/>
    <w:rsid w:val="00225337"/>
    <w:rsid w:val="00256694"/>
    <w:rsid w:val="00256BFF"/>
    <w:rsid w:val="00257470"/>
    <w:rsid w:val="00260DB9"/>
    <w:rsid w:val="002653E2"/>
    <w:rsid w:val="00280129"/>
    <w:rsid w:val="002926D3"/>
    <w:rsid w:val="002C0532"/>
    <w:rsid w:val="002F695D"/>
    <w:rsid w:val="00303FED"/>
    <w:rsid w:val="0031796D"/>
    <w:rsid w:val="00331E6A"/>
    <w:rsid w:val="00333694"/>
    <w:rsid w:val="003378D6"/>
    <w:rsid w:val="00341BC1"/>
    <w:rsid w:val="00367939"/>
    <w:rsid w:val="003C7705"/>
    <w:rsid w:val="003E15F9"/>
    <w:rsid w:val="00455FFB"/>
    <w:rsid w:val="00465938"/>
    <w:rsid w:val="00470A4A"/>
    <w:rsid w:val="00494EF3"/>
    <w:rsid w:val="004B3DFD"/>
    <w:rsid w:val="004E1A5E"/>
    <w:rsid w:val="004F1178"/>
    <w:rsid w:val="00542AC3"/>
    <w:rsid w:val="00555D7F"/>
    <w:rsid w:val="00584C4A"/>
    <w:rsid w:val="005E0979"/>
    <w:rsid w:val="005F6674"/>
    <w:rsid w:val="006174D1"/>
    <w:rsid w:val="00672F75"/>
    <w:rsid w:val="00674C06"/>
    <w:rsid w:val="0068082E"/>
    <w:rsid w:val="0068714D"/>
    <w:rsid w:val="006E3BF7"/>
    <w:rsid w:val="007238E1"/>
    <w:rsid w:val="00753AB6"/>
    <w:rsid w:val="007E23C9"/>
    <w:rsid w:val="007E7A23"/>
    <w:rsid w:val="0080472C"/>
    <w:rsid w:val="00815174"/>
    <w:rsid w:val="00845600"/>
    <w:rsid w:val="00863F7D"/>
    <w:rsid w:val="008665BC"/>
    <w:rsid w:val="00872BDB"/>
    <w:rsid w:val="00875912"/>
    <w:rsid w:val="008A16CD"/>
    <w:rsid w:val="009077C2"/>
    <w:rsid w:val="009374A8"/>
    <w:rsid w:val="0094579C"/>
    <w:rsid w:val="009479DF"/>
    <w:rsid w:val="009862F6"/>
    <w:rsid w:val="009D3493"/>
    <w:rsid w:val="00A17291"/>
    <w:rsid w:val="00A56FE5"/>
    <w:rsid w:val="00A82CFB"/>
    <w:rsid w:val="00AA4219"/>
    <w:rsid w:val="00AB362C"/>
    <w:rsid w:val="00B21FB2"/>
    <w:rsid w:val="00B24C25"/>
    <w:rsid w:val="00B42DAD"/>
    <w:rsid w:val="00B609AA"/>
    <w:rsid w:val="00B62BF7"/>
    <w:rsid w:val="00B87F46"/>
    <w:rsid w:val="00BA581C"/>
    <w:rsid w:val="00C07FCB"/>
    <w:rsid w:val="00C67EE4"/>
    <w:rsid w:val="00CB79C4"/>
    <w:rsid w:val="00CD170B"/>
    <w:rsid w:val="00CE6323"/>
    <w:rsid w:val="00D13CB1"/>
    <w:rsid w:val="00D218F1"/>
    <w:rsid w:val="00D5134B"/>
    <w:rsid w:val="00D7477E"/>
    <w:rsid w:val="00D74949"/>
    <w:rsid w:val="00D91C6C"/>
    <w:rsid w:val="00DD5F35"/>
    <w:rsid w:val="00DE4FEE"/>
    <w:rsid w:val="00E44242"/>
    <w:rsid w:val="00E55056"/>
    <w:rsid w:val="00E75CD8"/>
    <w:rsid w:val="00EA73DC"/>
    <w:rsid w:val="00EC1790"/>
    <w:rsid w:val="00F22FDC"/>
    <w:rsid w:val="00F6392A"/>
    <w:rsid w:val="00F71BC8"/>
    <w:rsid w:val="00F7759B"/>
    <w:rsid w:val="00FA0CE7"/>
    <w:rsid w:val="00FC10A6"/>
    <w:rsid w:val="00FE05F3"/>
    <w:rsid w:val="00FE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6BACD"/>
  <w15:chartTrackingRefBased/>
  <w15:docId w15:val="{28748AFB-E4C2-4A6B-BBA5-3F40F107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77E"/>
    <w:pPr>
      <w:widowControl w:val="0"/>
      <w:snapToGrid w:val="0"/>
      <w:spacing w:line="300" w:lineRule="auto"/>
      <w:ind w:firstLineChars="200" w:firstLine="200"/>
      <w:jc w:val="both"/>
    </w:pPr>
    <w:rPr>
      <w:rFonts w:ascii="Times New Roman" w:eastAsia="宋体" w:hAnsi="Times New Roman" w:cs="Times New Roman"/>
      <w:kern w:val="0"/>
      <w:sz w:val="24"/>
      <w:szCs w:val="20"/>
      <w:lang w:eastAsia="en-US" w:bidi="en-US"/>
    </w:rPr>
  </w:style>
  <w:style w:type="paragraph" w:styleId="1">
    <w:name w:val="heading 1"/>
    <w:basedOn w:val="a"/>
    <w:next w:val="a"/>
    <w:link w:val="10"/>
    <w:autoRedefine/>
    <w:uiPriority w:val="9"/>
    <w:qFormat/>
    <w:rsid w:val="00D7477E"/>
    <w:pPr>
      <w:keepNext/>
      <w:numPr>
        <w:numId w:val="6"/>
      </w:numPr>
      <w:spacing w:afterLines="100" w:after="312" w:line="360" w:lineRule="auto"/>
      <w:ind w:firstLineChars="0" w:firstLine="0"/>
      <w:outlineLvl w:val="0"/>
    </w:pPr>
    <w:rPr>
      <w:rFonts w:eastAsia="黑体"/>
      <w:bCs/>
      <w:kern w:val="32"/>
      <w:sz w:val="32"/>
      <w:szCs w:val="32"/>
      <w:lang w:eastAsia="zh-CN"/>
    </w:rPr>
  </w:style>
  <w:style w:type="paragraph" w:styleId="2">
    <w:name w:val="heading 2"/>
    <w:basedOn w:val="a"/>
    <w:next w:val="a"/>
    <w:link w:val="20"/>
    <w:autoRedefine/>
    <w:uiPriority w:val="9"/>
    <w:qFormat/>
    <w:rsid w:val="00D7477E"/>
    <w:pPr>
      <w:keepNext/>
      <w:numPr>
        <w:ilvl w:val="1"/>
        <w:numId w:val="6"/>
      </w:numPr>
      <w:spacing w:beforeLines="50" w:before="50" w:line="360" w:lineRule="auto"/>
      <w:ind w:firstLineChars="0" w:firstLine="0"/>
      <w:outlineLvl w:val="1"/>
    </w:pPr>
    <w:rPr>
      <w:rFonts w:eastAsia="黑体"/>
      <w:iCs/>
      <w:sz w:val="28"/>
      <w:szCs w:val="28"/>
      <w:lang w:eastAsia="zh-CN"/>
    </w:rPr>
  </w:style>
  <w:style w:type="paragraph" w:styleId="3">
    <w:name w:val="heading 3"/>
    <w:basedOn w:val="a"/>
    <w:next w:val="a"/>
    <w:link w:val="30"/>
    <w:autoRedefine/>
    <w:uiPriority w:val="9"/>
    <w:qFormat/>
    <w:rsid w:val="00D7477E"/>
    <w:pPr>
      <w:keepNext/>
      <w:numPr>
        <w:ilvl w:val="2"/>
        <w:numId w:val="6"/>
      </w:numPr>
      <w:spacing w:beforeLines="50" w:before="50" w:line="360" w:lineRule="auto"/>
      <w:ind w:firstLineChars="0" w:firstLine="0"/>
      <w:outlineLvl w:val="2"/>
    </w:pPr>
    <w:rPr>
      <w:rFonts w:eastAsia="黑体"/>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sid w:val="00D7477E"/>
    <w:rPr>
      <w:rFonts w:ascii="Times New Roman" w:eastAsia="黑体" w:hAnsi="Times New Roman" w:cs="Times New Roman"/>
      <w:iCs/>
      <w:kern w:val="0"/>
      <w:sz w:val="28"/>
      <w:szCs w:val="28"/>
      <w:lang w:bidi="en-US"/>
    </w:rPr>
  </w:style>
  <w:style w:type="character" w:customStyle="1" w:styleId="30">
    <w:name w:val="标题 3 字符"/>
    <w:link w:val="3"/>
    <w:uiPriority w:val="9"/>
    <w:qFormat/>
    <w:rsid w:val="00D7477E"/>
    <w:rPr>
      <w:rFonts w:ascii="Times New Roman" w:eastAsia="黑体" w:hAnsi="Times New Roman" w:cs="Times New Roman"/>
      <w:bCs/>
      <w:kern w:val="0"/>
      <w:sz w:val="24"/>
      <w:szCs w:val="20"/>
      <w:lang w:eastAsia="en-US" w:bidi="en-US"/>
    </w:rPr>
  </w:style>
  <w:style w:type="paragraph" w:customStyle="1" w:styleId="Abstract">
    <w:name w:val="Abstract"/>
    <w:basedOn w:val="a"/>
    <w:next w:val="a"/>
    <w:link w:val="AbstractChar"/>
    <w:rsid w:val="00D7477E"/>
    <w:pPr>
      <w:jc w:val="center"/>
    </w:pPr>
    <w:rPr>
      <w:rFonts w:ascii="Calibri" w:hAnsi="Calibri"/>
      <w:b/>
      <w:sz w:val="32"/>
      <w:szCs w:val="32"/>
    </w:rPr>
  </w:style>
  <w:style w:type="character" w:customStyle="1" w:styleId="AbstractChar">
    <w:name w:val="Abstract Char"/>
    <w:link w:val="Abstract"/>
    <w:qFormat/>
    <w:rsid w:val="00D7477E"/>
    <w:rPr>
      <w:rFonts w:ascii="Calibri" w:eastAsia="宋体" w:hAnsi="Calibri" w:cs="Times New Roman"/>
      <w:b/>
      <w:kern w:val="0"/>
      <w:sz w:val="32"/>
      <w:szCs w:val="32"/>
      <w:lang w:eastAsia="en-US" w:bidi="en-US"/>
    </w:rPr>
  </w:style>
  <w:style w:type="paragraph" w:customStyle="1" w:styleId="ABSTRACT0">
    <w:name w:val="ABSTRACT"/>
    <w:basedOn w:val="a"/>
    <w:link w:val="ABSTRACTChar0"/>
    <w:qFormat/>
    <w:rsid w:val="00D7477E"/>
    <w:pPr>
      <w:keepNext/>
      <w:spacing w:afterLines="100" w:after="100" w:line="360" w:lineRule="auto"/>
      <w:jc w:val="center"/>
      <w:outlineLvl w:val="0"/>
    </w:pPr>
    <w:rPr>
      <w:rFonts w:eastAsia="黑体"/>
      <w:bCs/>
      <w:kern w:val="32"/>
      <w:sz w:val="30"/>
      <w:szCs w:val="32"/>
    </w:rPr>
  </w:style>
  <w:style w:type="character" w:customStyle="1" w:styleId="ABSTRACTChar0">
    <w:name w:val="ABSTRACT Char"/>
    <w:link w:val="ABSTRACT0"/>
    <w:rsid w:val="00D7477E"/>
    <w:rPr>
      <w:rFonts w:ascii="Times New Roman" w:eastAsia="黑体" w:hAnsi="Times New Roman" w:cs="Times New Roman"/>
      <w:bCs/>
      <w:kern w:val="32"/>
      <w:sz w:val="30"/>
      <w:szCs w:val="32"/>
      <w:lang w:eastAsia="en-US" w:bidi="en-US"/>
    </w:rPr>
  </w:style>
  <w:style w:type="paragraph" w:customStyle="1" w:styleId="Default">
    <w:name w:val="Default"/>
    <w:qFormat/>
    <w:rsid w:val="00D7477E"/>
    <w:pPr>
      <w:widowControl w:val="0"/>
      <w:autoSpaceDE w:val="0"/>
      <w:autoSpaceDN w:val="0"/>
      <w:adjustRightInd w:val="0"/>
    </w:pPr>
    <w:rPr>
      <w:rFonts w:ascii="宋体" w:hAnsi="宋体" w:cs="宋体"/>
      <w:color w:val="000000"/>
      <w:kern w:val="0"/>
      <w:sz w:val="24"/>
      <w:szCs w:val="24"/>
    </w:rPr>
  </w:style>
  <w:style w:type="character" w:customStyle="1" w:styleId="fontstyle01">
    <w:name w:val="fontstyle01"/>
    <w:basedOn w:val="a0"/>
    <w:rsid w:val="00D7477E"/>
    <w:rPr>
      <w:rFonts w:ascii="楷体" w:hAnsi="楷体" w:hint="default"/>
      <w:color w:val="000000"/>
      <w:sz w:val="22"/>
      <w:szCs w:val="22"/>
    </w:rPr>
  </w:style>
  <w:style w:type="character" w:customStyle="1" w:styleId="fontstyle11">
    <w:name w:val="fontstyle11"/>
    <w:basedOn w:val="a0"/>
    <w:rsid w:val="00D7477E"/>
    <w:rPr>
      <w:rFonts w:ascii="TimesNewRomanPSMT" w:hAnsi="TimesNewRomanPSMT" w:hint="default"/>
      <w:color w:val="000000"/>
      <w:sz w:val="22"/>
      <w:szCs w:val="22"/>
    </w:rPr>
  </w:style>
  <w:style w:type="character" w:customStyle="1" w:styleId="fontstyle21">
    <w:name w:val="fontstyle21"/>
    <w:basedOn w:val="a0"/>
    <w:rsid w:val="00D7477E"/>
    <w:rPr>
      <w:rFonts w:ascii="楷体" w:hAnsi="楷体" w:hint="default"/>
      <w:color w:val="000000"/>
      <w:sz w:val="22"/>
      <w:szCs w:val="22"/>
    </w:rPr>
  </w:style>
  <w:style w:type="paragraph" w:customStyle="1" w:styleId="Keywords">
    <w:name w:val="Keywords"/>
    <w:basedOn w:val="a"/>
    <w:link w:val="KeywordsChar"/>
    <w:qFormat/>
    <w:rsid w:val="00D7477E"/>
    <w:rPr>
      <w:rFonts w:ascii="Calibri" w:hAnsi="Calibri"/>
      <w:b/>
      <w:szCs w:val="24"/>
    </w:rPr>
  </w:style>
  <w:style w:type="character" w:customStyle="1" w:styleId="KeywordsChar">
    <w:name w:val="Keywords Char"/>
    <w:link w:val="Keywords"/>
    <w:rsid w:val="00D7477E"/>
    <w:rPr>
      <w:rFonts w:ascii="Calibri" w:eastAsia="宋体" w:hAnsi="Calibri" w:cs="Times New Roman"/>
      <w:b/>
      <w:kern w:val="0"/>
      <w:sz w:val="24"/>
      <w:szCs w:val="24"/>
      <w:lang w:eastAsia="en-US" w:bidi="en-US"/>
    </w:rPr>
  </w:style>
  <w:style w:type="paragraph" w:styleId="TOC1">
    <w:name w:val="toc 1"/>
    <w:basedOn w:val="a"/>
    <w:next w:val="a"/>
    <w:uiPriority w:val="39"/>
    <w:qFormat/>
    <w:rsid w:val="00D7477E"/>
    <w:pPr>
      <w:tabs>
        <w:tab w:val="right" w:leader="dot" w:pos="9060"/>
      </w:tabs>
      <w:ind w:left="482" w:firstLineChars="0" w:firstLine="0"/>
    </w:pPr>
    <w:rPr>
      <w:lang w:eastAsia="zh-CN"/>
    </w:rPr>
  </w:style>
  <w:style w:type="paragraph" w:styleId="TOC2">
    <w:name w:val="toc 2"/>
    <w:basedOn w:val="a"/>
    <w:next w:val="a"/>
    <w:uiPriority w:val="39"/>
    <w:qFormat/>
    <w:rsid w:val="00D7477E"/>
    <w:pPr>
      <w:tabs>
        <w:tab w:val="right" w:leader="dot" w:pos="9060"/>
      </w:tabs>
      <w:ind w:leftChars="200" w:left="480" w:firstLine="480"/>
    </w:pPr>
  </w:style>
  <w:style w:type="paragraph" w:styleId="TOC3">
    <w:name w:val="toc 3"/>
    <w:basedOn w:val="a"/>
    <w:next w:val="a"/>
    <w:uiPriority w:val="39"/>
    <w:qFormat/>
    <w:rsid w:val="00D7477E"/>
    <w:pPr>
      <w:ind w:leftChars="400" w:left="840"/>
    </w:pPr>
  </w:style>
  <w:style w:type="character" w:customStyle="1" w:styleId="10">
    <w:name w:val="标题 1 字符"/>
    <w:link w:val="1"/>
    <w:uiPriority w:val="9"/>
    <w:rsid w:val="00D7477E"/>
    <w:rPr>
      <w:rFonts w:ascii="Times New Roman" w:eastAsia="黑体" w:hAnsi="Times New Roman" w:cs="Times New Roman"/>
      <w:bCs/>
      <w:kern w:val="32"/>
      <w:sz w:val="32"/>
      <w:szCs w:val="32"/>
      <w:lang w:bidi="en-US"/>
    </w:rPr>
  </w:style>
  <w:style w:type="paragraph" w:customStyle="1" w:styleId="TOC10">
    <w:name w:val="TOC 标题1"/>
    <w:basedOn w:val="1"/>
    <w:next w:val="a"/>
    <w:uiPriority w:val="39"/>
    <w:unhideWhenUsed/>
    <w:qFormat/>
    <w:rsid w:val="00D7477E"/>
    <w:pPr>
      <w:widowControl/>
      <w:spacing w:before="480" w:after="0" w:line="276" w:lineRule="auto"/>
      <w:ind w:left="0"/>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TOC20">
    <w:name w:val="TOC 标题2"/>
    <w:basedOn w:val="1"/>
    <w:next w:val="a"/>
    <w:uiPriority w:val="39"/>
    <w:qFormat/>
    <w:rsid w:val="00D7477E"/>
    <w:pPr>
      <w:numPr>
        <w:numId w:val="0"/>
      </w:numPr>
      <w:outlineLvl w:val="9"/>
    </w:pPr>
  </w:style>
  <w:style w:type="paragraph" w:styleId="a3">
    <w:name w:val="Title"/>
    <w:basedOn w:val="a"/>
    <w:next w:val="a"/>
    <w:link w:val="a4"/>
    <w:uiPriority w:val="10"/>
    <w:qFormat/>
    <w:rsid w:val="00D7477E"/>
    <w:pPr>
      <w:spacing w:before="240" w:after="60"/>
      <w:jc w:val="center"/>
      <w:outlineLvl w:val="0"/>
    </w:pPr>
    <w:rPr>
      <w:rFonts w:ascii="Cambria" w:hAnsi="Cambria"/>
      <w:b/>
      <w:bCs/>
      <w:kern w:val="28"/>
      <w:sz w:val="32"/>
      <w:szCs w:val="32"/>
      <w:lang w:bidi="ar-SA"/>
    </w:rPr>
  </w:style>
  <w:style w:type="character" w:customStyle="1" w:styleId="a4">
    <w:name w:val="标题 字符"/>
    <w:link w:val="a3"/>
    <w:uiPriority w:val="10"/>
    <w:rsid w:val="00D7477E"/>
    <w:rPr>
      <w:rFonts w:ascii="Cambria" w:eastAsia="宋体" w:hAnsi="Cambria" w:cs="Times New Roman"/>
      <w:b/>
      <w:bCs/>
      <w:kern w:val="28"/>
      <w:sz w:val="32"/>
      <w:szCs w:val="32"/>
      <w:lang w:eastAsia="en-US"/>
    </w:rPr>
  </w:style>
  <w:style w:type="paragraph" w:customStyle="1" w:styleId="a5">
    <w:name w:val="表格"/>
    <w:basedOn w:val="a"/>
    <w:link w:val="Char"/>
    <w:qFormat/>
    <w:rsid w:val="00D7477E"/>
    <w:pPr>
      <w:ind w:firstLineChars="0" w:firstLine="0"/>
      <w:jc w:val="center"/>
    </w:pPr>
    <w:rPr>
      <w:sz w:val="21"/>
      <w:lang w:eastAsia="zh-CN"/>
    </w:rPr>
  </w:style>
  <w:style w:type="character" w:customStyle="1" w:styleId="Char">
    <w:name w:val="表格 Char"/>
    <w:basedOn w:val="a0"/>
    <w:link w:val="a5"/>
    <w:qFormat/>
    <w:rsid w:val="00D7477E"/>
    <w:rPr>
      <w:rFonts w:ascii="Times New Roman" w:eastAsia="宋体" w:hAnsi="Times New Roman" w:cs="Times New Roman"/>
      <w:kern w:val="0"/>
      <w:szCs w:val="20"/>
      <w:lang w:bidi="en-US"/>
    </w:rPr>
  </w:style>
  <w:style w:type="paragraph" w:customStyle="1" w:styleId="a6">
    <w:name w:val="英文摘要"/>
    <w:basedOn w:val="1"/>
    <w:link w:val="Char0"/>
    <w:rsid w:val="00D7477E"/>
    <w:pPr>
      <w:numPr>
        <w:numId w:val="0"/>
      </w:numPr>
      <w:jc w:val="center"/>
    </w:pPr>
    <w:rPr>
      <w:rFonts w:ascii="Cambria" w:hAnsi="Cambria" w:cs="宋体"/>
      <w:b/>
      <w:sz w:val="30"/>
    </w:rPr>
  </w:style>
  <w:style w:type="character" w:customStyle="1" w:styleId="Char0">
    <w:name w:val="英文摘要 Char"/>
    <w:link w:val="a6"/>
    <w:qFormat/>
    <w:rsid w:val="00D7477E"/>
    <w:rPr>
      <w:rFonts w:ascii="Cambria" w:eastAsia="黑体" w:hAnsi="Cambria" w:cs="宋体"/>
      <w:b/>
      <w:bCs/>
      <w:kern w:val="32"/>
      <w:sz w:val="30"/>
      <w:szCs w:val="32"/>
      <w:lang w:bidi="en-US"/>
    </w:rPr>
  </w:style>
  <w:style w:type="paragraph" w:customStyle="1" w:styleId="a7">
    <w:name w:val="参考文献"/>
    <w:basedOn w:val="a6"/>
    <w:link w:val="Char1"/>
    <w:rsid w:val="00D7477E"/>
  </w:style>
  <w:style w:type="character" w:customStyle="1" w:styleId="Char1">
    <w:name w:val="参考文献 Char"/>
    <w:basedOn w:val="Char0"/>
    <w:link w:val="a7"/>
    <w:qFormat/>
    <w:rsid w:val="00D7477E"/>
    <w:rPr>
      <w:rFonts w:ascii="Cambria" w:eastAsia="黑体" w:hAnsi="Cambria" w:cs="宋体"/>
      <w:b/>
      <w:bCs/>
      <w:kern w:val="32"/>
      <w:sz w:val="30"/>
      <w:szCs w:val="32"/>
      <w:lang w:bidi="en-US"/>
    </w:rPr>
  </w:style>
  <w:style w:type="paragraph" w:customStyle="1" w:styleId="a8">
    <w:name w:val="参考文献标题"/>
    <w:basedOn w:val="1"/>
    <w:link w:val="Char2"/>
    <w:rsid w:val="00D7477E"/>
    <w:pPr>
      <w:numPr>
        <w:numId w:val="0"/>
      </w:numPr>
      <w:jc w:val="center"/>
    </w:pPr>
  </w:style>
  <w:style w:type="character" w:customStyle="1" w:styleId="Char2">
    <w:name w:val="参考文献标题 Char"/>
    <w:basedOn w:val="10"/>
    <w:link w:val="a8"/>
    <w:rsid w:val="00D7477E"/>
    <w:rPr>
      <w:rFonts w:ascii="Times New Roman" w:eastAsia="黑体" w:hAnsi="Times New Roman" w:cs="Times New Roman"/>
      <w:bCs/>
      <w:kern w:val="32"/>
      <w:sz w:val="32"/>
      <w:szCs w:val="32"/>
      <w:lang w:bidi="en-US"/>
    </w:rPr>
  </w:style>
  <w:style w:type="character" w:styleId="a9">
    <w:name w:val="Hyperlink"/>
    <w:basedOn w:val="a0"/>
    <w:uiPriority w:val="99"/>
    <w:unhideWhenUsed/>
    <w:qFormat/>
    <w:rsid w:val="00D7477E"/>
    <w:rPr>
      <w:color w:val="0563C1" w:themeColor="hyperlink"/>
      <w:u w:val="single"/>
    </w:rPr>
  </w:style>
  <w:style w:type="paragraph" w:customStyle="1" w:styleId="aa">
    <w:name w:val="附录"/>
    <w:basedOn w:val="a6"/>
    <w:link w:val="Char3"/>
    <w:qFormat/>
    <w:rsid w:val="00D7477E"/>
  </w:style>
  <w:style w:type="character" w:customStyle="1" w:styleId="Char3">
    <w:name w:val="附录 Char"/>
    <w:basedOn w:val="Char0"/>
    <w:link w:val="aa"/>
    <w:qFormat/>
    <w:rsid w:val="00D7477E"/>
    <w:rPr>
      <w:rFonts w:ascii="Cambria" w:eastAsia="黑体" w:hAnsi="Cambria" w:cs="宋体"/>
      <w:b/>
      <w:bCs/>
      <w:kern w:val="32"/>
      <w:sz w:val="30"/>
      <w:szCs w:val="32"/>
      <w:lang w:bidi="en-US"/>
    </w:rPr>
  </w:style>
  <w:style w:type="paragraph" w:styleId="ab">
    <w:name w:val="Subtitle"/>
    <w:basedOn w:val="a"/>
    <w:next w:val="a"/>
    <w:link w:val="ac"/>
    <w:uiPriority w:val="11"/>
    <w:qFormat/>
    <w:rsid w:val="00D7477E"/>
    <w:pPr>
      <w:spacing w:after="60"/>
      <w:jc w:val="center"/>
      <w:outlineLvl w:val="1"/>
    </w:pPr>
    <w:rPr>
      <w:rFonts w:ascii="Cambria" w:hAnsi="Cambria"/>
      <w:szCs w:val="24"/>
      <w:lang w:bidi="ar-SA"/>
    </w:rPr>
  </w:style>
  <w:style w:type="character" w:customStyle="1" w:styleId="ac">
    <w:name w:val="副标题 字符"/>
    <w:link w:val="ab"/>
    <w:uiPriority w:val="11"/>
    <w:rsid w:val="00D7477E"/>
    <w:rPr>
      <w:rFonts w:ascii="Cambria" w:eastAsia="宋体" w:hAnsi="Cambria" w:cs="Times New Roman"/>
      <w:kern w:val="0"/>
      <w:sz w:val="24"/>
      <w:szCs w:val="24"/>
      <w:lang w:eastAsia="en-US"/>
    </w:rPr>
  </w:style>
  <w:style w:type="paragraph" w:customStyle="1" w:styleId="ad">
    <w:name w:val="公式"/>
    <w:basedOn w:val="a"/>
    <w:qFormat/>
    <w:rsid w:val="00D7477E"/>
    <w:pPr>
      <w:tabs>
        <w:tab w:val="center" w:pos="4560"/>
        <w:tab w:val="right" w:pos="9120"/>
      </w:tabs>
      <w:spacing w:before="120" w:after="120"/>
      <w:ind w:firstLineChars="0" w:firstLine="0"/>
      <w:textAlignment w:val="center"/>
    </w:pPr>
    <w:rPr>
      <w:iCs/>
      <w:szCs w:val="24"/>
      <w:lang w:eastAsia="zh-CN" w:bidi="ar-SA"/>
    </w:rPr>
  </w:style>
  <w:style w:type="paragraph" w:customStyle="1" w:styleId="ae">
    <w:name w:val="关键词"/>
    <w:basedOn w:val="a"/>
    <w:link w:val="Char4"/>
    <w:rsid w:val="00D7477E"/>
    <w:rPr>
      <w:rFonts w:ascii="仿宋_GB2312" w:eastAsia="仿宋_GB2312" w:hAnsi="Calibri"/>
      <w:szCs w:val="24"/>
    </w:rPr>
  </w:style>
  <w:style w:type="character" w:customStyle="1" w:styleId="Char4">
    <w:name w:val="关键词 Char"/>
    <w:link w:val="ae"/>
    <w:rsid w:val="00D7477E"/>
    <w:rPr>
      <w:rFonts w:ascii="仿宋_GB2312" w:eastAsia="仿宋_GB2312" w:hAnsi="Calibri" w:cs="Times New Roman"/>
      <w:kern w:val="0"/>
      <w:sz w:val="24"/>
      <w:szCs w:val="24"/>
      <w:lang w:eastAsia="en-US" w:bidi="en-US"/>
    </w:rPr>
  </w:style>
  <w:style w:type="paragraph" w:customStyle="1" w:styleId="af">
    <w:name w:val="关键词题头"/>
    <w:basedOn w:val="a"/>
    <w:link w:val="Char5"/>
    <w:qFormat/>
    <w:rsid w:val="00D7477E"/>
    <w:rPr>
      <w:rFonts w:ascii="黑体" w:eastAsia="黑体" w:hAnsi="Calibri"/>
      <w:szCs w:val="24"/>
    </w:rPr>
  </w:style>
  <w:style w:type="character" w:customStyle="1" w:styleId="Char5">
    <w:name w:val="关键词题头 Char"/>
    <w:link w:val="af"/>
    <w:qFormat/>
    <w:rsid w:val="00D7477E"/>
    <w:rPr>
      <w:rFonts w:ascii="黑体" w:eastAsia="黑体" w:hAnsi="Calibri" w:cs="Times New Roman"/>
      <w:kern w:val="0"/>
      <w:sz w:val="24"/>
      <w:szCs w:val="24"/>
      <w:lang w:eastAsia="en-US" w:bidi="en-US"/>
    </w:rPr>
  </w:style>
  <w:style w:type="paragraph" w:styleId="af0">
    <w:name w:val="List Paragraph"/>
    <w:basedOn w:val="a"/>
    <w:link w:val="af1"/>
    <w:uiPriority w:val="34"/>
    <w:qFormat/>
    <w:rsid w:val="00D7477E"/>
    <w:pPr>
      <w:ind w:firstLine="420"/>
    </w:pPr>
  </w:style>
  <w:style w:type="paragraph" w:customStyle="1" w:styleId="af2">
    <w:name w:val="目录"/>
    <w:basedOn w:val="a"/>
    <w:link w:val="Char6"/>
    <w:qFormat/>
    <w:rsid w:val="00D7477E"/>
    <w:pPr>
      <w:ind w:firstLineChars="0" w:firstLine="0"/>
      <w:jc w:val="center"/>
    </w:pPr>
    <w:rPr>
      <w:rFonts w:eastAsia="黑体"/>
      <w:sz w:val="30"/>
      <w:szCs w:val="30"/>
    </w:rPr>
  </w:style>
  <w:style w:type="character" w:customStyle="1" w:styleId="Char6">
    <w:name w:val="目录 Char"/>
    <w:link w:val="af2"/>
    <w:qFormat/>
    <w:rsid w:val="00D7477E"/>
    <w:rPr>
      <w:rFonts w:ascii="Times New Roman" w:eastAsia="黑体" w:hAnsi="Times New Roman" w:cs="Times New Roman"/>
      <w:kern w:val="0"/>
      <w:sz w:val="30"/>
      <w:szCs w:val="30"/>
      <w:lang w:eastAsia="en-US" w:bidi="en-US"/>
    </w:rPr>
  </w:style>
  <w:style w:type="paragraph" w:styleId="af3">
    <w:name w:val="Balloon Text"/>
    <w:basedOn w:val="a"/>
    <w:link w:val="af4"/>
    <w:uiPriority w:val="99"/>
    <w:semiHidden/>
    <w:unhideWhenUsed/>
    <w:qFormat/>
    <w:rsid w:val="00D7477E"/>
    <w:rPr>
      <w:sz w:val="18"/>
      <w:szCs w:val="18"/>
    </w:rPr>
  </w:style>
  <w:style w:type="character" w:customStyle="1" w:styleId="af4">
    <w:name w:val="批注框文本 字符"/>
    <w:basedOn w:val="a0"/>
    <w:link w:val="af3"/>
    <w:uiPriority w:val="99"/>
    <w:semiHidden/>
    <w:qFormat/>
    <w:rsid w:val="00D7477E"/>
    <w:rPr>
      <w:rFonts w:ascii="Times New Roman" w:eastAsia="宋体" w:hAnsi="Times New Roman" w:cs="Times New Roman"/>
      <w:kern w:val="0"/>
      <w:sz w:val="18"/>
      <w:szCs w:val="18"/>
      <w:lang w:eastAsia="en-US" w:bidi="en-US"/>
    </w:rPr>
  </w:style>
  <w:style w:type="paragraph" w:styleId="af5">
    <w:name w:val="Normal (Web)"/>
    <w:basedOn w:val="a"/>
    <w:uiPriority w:val="99"/>
    <w:semiHidden/>
    <w:unhideWhenUsed/>
    <w:qFormat/>
    <w:rsid w:val="00D7477E"/>
    <w:pPr>
      <w:widowControl/>
      <w:spacing w:before="100" w:beforeAutospacing="1" w:after="100" w:afterAutospacing="1"/>
      <w:jc w:val="left"/>
    </w:pPr>
    <w:rPr>
      <w:rFonts w:ascii="宋体" w:hAnsi="宋体" w:cs="宋体"/>
    </w:rPr>
  </w:style>
  <w:style w:type="paragraph" w:styleId="af6">
    <w:name w:val="caption"/>
    <w:basedOn w:val="a"/>
    <w:next w:val="a"/>
    <w:uiPriority w:val="35"/>
    <w:unhideWhenUsed/>
    <w:qFormat/>
    <w:rsid w:val="00D7477E"/>
    <w:rPr>
      <w:rFonts w:cstheme="majorBidi"/>
      <w:sz w:val="21"/>
    </w:rPr>
  </w:style>
  <w:style w:type="table" w:styleId="af7">
    <w:name w:val="Table Grid"/>
    <w:basedOn w:val="a1"/>
    <w:uiPriority w:val="59"/>
    <w:qFormat/>
    <w:rsid w:val="00D7477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qFormat/>
    <w:rsid w:val="00D7477E"/>
    <w:pPr>
      <w:jc w:val="left"/>
    </w:pPr>
  </w:style>
  <w:style w:type="character" w:customStyle="1" w:styleId="af9">
    <w:name w:val="尾注文本 字符"/>
    <w:basedOn w:val="a0"/>
    <w:link w:val="af8"/>
    <w:uiPriority w:val="99"/>
    <w:semiHidden/>
    <w:qFormat/>
    <w:rsid w:val="00D7477E"/>
    <w:rPr>
      <w:rFonts w:ascii="Times New Roman" w:eastAsia="宋体" w:hAnsi="Times New Roman" w:cs="Times New Roman"/>
      <w:kern w:val="0"/>
      <w:sz w:val="24"/>
      <w:szCs w:val="20"/>
      <w:lang w:eastAsia="en-US" w:bidi="en-US"/>
    </w:rPr>
  </w:style>
  <w:style w:type="character" w:styleId="afa">
    <w:name w:val="endnote reference"/>
    <w:basedOn w:val="a0"/>
    <w:uiPriority w:val="99"/>
    <w:semiHidden/>
    <w:unhideWhenUsed/>
    <w:qFormat/>
    <w:rsid w:val="00D7477E"/>
    <w:rPr>
      <w:vertAlign w:val="superscript"/>
    </w:rPr>
  </w:style>
  <w:style w:type="paragraph" w:customStyle="1" w:styleId="11">
    <w:name w:val="样式 标题 1 + 段后: 1 行"/>
    <w:basedOn w:val="1"/>
    <w:qFormat/>
    <w:rsid w:val="00D7477E"/>
    <w:pPr>
      <w:numPr>
        <w:numId w:val="0"/>
      </w:numPr>
    </w:pPr>
    <w:rPr>
      <w:rFonts w:cs="宋体"/>
      <w:bCs w:val="0"/>
      <w:sz w:val="30"/>
      <w:szCs w:val="20"/>
    </w:rPr>
  </w:style>
  <w:style w:type="paragraph" w:customStyle="1" w:styleId="21">
    <w:name w:val="样式 标题 2"/>
    <w:basedOn w:val="2"/>
    <w:rsid w:val="00D7477E"/>
    <w:pPr>
      <w:numPr>
        <w:ilvl w:val="0"/>
        <w:numId w:val="0"/>
      </w:numPr>
    </w:pPr>
    <w:rPr>
      <w:rFonts w:cs="宋体"/>
      <w:szCs w:val="20"/>
    </w:rPr>
  </w:style>
  <w:style w:type="paragraph" w:customStyle="1" w:styleId="12">
    <w:name w:val="样式 参考文献标题 + 段后: 1 行"/>
    <w:basedOn w:val="a8"/>
    <w:rsid w:val="00D7477E"/>
    <w:rPr>
      <w:rFonts w:cs="宋体"/>
      <w:bCs w:val="0"/>
      <w:sz w:val="30"/>
      <w:szCs w:val="20"/>
    </w:rPr>
  </w:style>
  <w:style w:type="paragraph" w:customStyle="1" w:styleId="afb">
    <w:name w:val="摘要"/>
    <w:basedOn w:val="1"/>
    <w:rsid w:val="00D7477E"/>
    <w:pPr>
      <w:numPr>
        <w:numId w:val="0"/>
      </w:numPr>
      <w:jc w:val="center"/>
    </w:pPr>
    <w:rPr>
      <w:rFonts w:cs="宋体"/>
      <w:bCs w:val="0"/>
      <w:szCs w:val="20"/>
    </w:rPr>
  </w:style>
  <w:style w:type="paragraph" w:customStyle="1" w:styleId="13">
    <w:name w:val="样式 摘要 + 段后: 1 行"/>
    <w:basedOn w:val="afb"/>
    <w:rsid w:val="00D7477E"/>
    <w:rPr>
      <w:sz w:val="30"/>
    </w:rPr>
  </w:style>
  <w:style w:type="paragraph" w:styleId="afc">
    <w:name w:val="footer"/>
    <w:basedOn w:val="a"/>
    <w:link w:val="afd"/>
    <w:qFormat/>
    <w:rsid w:val="00D7477E"/>
    <w:pPr>
      <w:tabs>
        <w:tab w:val="center" w:pos="4153"/>
        <w:tab w:val="right" w:pos="8306"/>
      </w:tabs>
      <w:spacing w:before="600" w:line="180" w:lineRule="atLeast"/>
      <w:jc w:val="center"/>
    </w:pPr>
    <w:rPr>
      <w:sz w:val="18"/>
      <w:szCs w:val="18"/>
    </w:rPr>
  </w:style>
  <w:style w:type="character" w:customStyle="1" w:styleId="afd">
    <w:name w:val="页脚 字符"/>
    <w:basedOn w:val="a0"/>
    <w:link w:val="afc"/>
    <w:rsid w:val="00D7477E"/>
    <w:rPr>
      <w:rFonts w:ascii="Times New Roman" w:eastAsia="宋体" w:hAnsi="Times New Roman" w:cs="Times New Roman"/>
      <w:kern w:val="0"/>
      <w:sz w:val="18"/>
      <w:szCs w:val="18"/>
      <w:lang w:eastAsia="en-US" w:bidi="en-US"/>
    </w:rPr>
  </w:style>
  <w:style w:type="character" w:styleId="afe">
    <w:name w:val="page number"/>
    <w:basedOn w:val="a0"/>
    <w:qFormat/>
    <w:rsid w:val="00D7477E"/>
  </w:style>
  <w:style w:type="paragraph" w:styleId="aff">
    <w:name w:val="header"/>
    <w:basedOn w:val="a"/>
    <w:link w:val="aff0"/>
    <w:uiPriority w:val="99"/>
    <w:rsid w:val="00D7477E"/>
    <w:pPr>
      <w:keepLines/>
      <w:pBdr>
        <w:bottom w:val="single" w:sz="6" w:space="1" w:color="auto"/>
      </w:pBdr>
      <w:tabs>
        <w:tab w:val="center" w:pos="4153"/>
        <w:tab w:val="right" w:pos="8306"/>
      </w:tabs>
      <w:spacing w:after="600" w:line="180" w:lineRule="atLeast"/>
      <w:jc w:val="center"/>
    </w:pPr>
    <w:rPr>
      <w:spacing w:val="-5"/>
      <w:sz w:val="21"/>
      <w:szCs w:val="21"/>
      <w:lang w:eastAsia="zh-CN"/>
    </w:rPr>
  </w:style>
  <w:style w:type="character" w:customStyle="1" w:styleId="aff0">
    <w:name w:val="页眉 字符"/>
    <w:basedOn w:val="a0"/>
    <w:link w:val="aff"/>
    <w:uiPriority w:val="99"/>
    <w:rsid w:val="00D7477E"/>
    <w:rPr>
      <w:rFonts w:ascii="Times New Roman" w:eastAsia="宋体" w:hAnsi="Times New Roman" w:cs="Times New Roman"/>
      <w:spacing w:val="-5"/>
      <w:kern w:val="0"/>
      <w:szCs w:val="21"/>
      <w:lang w:bidi="en-US"/>
    </w:rPr>
  </w:style>
  <w:style w:type="paragraph" w:customStyle="1" w:styleId="aff1">
    <w:name w:val="引言"/>
    <w:basedOn w:val="1"/>
    <w:qFormat/>
    <w:rsid w:val="00D7477E"/>
    <w:pPr>
      <w:numPr>
        <w:numId w:val="0"/>
      </w:numPr>
    </w:pPr>
    <w:rPr>
      <w:rFonts w:cs="宋体"/>
      <w:bCs w:val="0"/>
      <w:sz w:val="30"/>
      <w:szCs w:val="20"/>
    </w:rPr>
  </w:style>
  <w:style w:type="paragraph" w:customStyle="1" w:styleId="aff2">
    <w:name w:val="英文摘要正文"/>
    <w:basedOn w:val="a"/>
    <w:link w:val="Char7"/>
    <w:qFormat/>
    <w:rsid w:val="00D7477E"/>
    <w:rPr>
      <w:rFonts w:eastAsia="Times New Roman"/>
    </w:rPr>
  </w:style>
  <w:style w:type="character" w:customStyle="1" w:styleId="Char7">
    <w:name w:val="英文摘要正文 Char"/>
    <w:basedOn w:val="a0"/>
    <w:link w:val="aff2"/>
    <w:qFormat/>
    <w:rsid w:val="00D7477E"/>
    <w:rPr>
      <w:rFonts w:ascii="Times New Roman" w:eastAsia="Times New Roman" w:hAnsi="Times New Roman" w:cs="Times New Roman"/>
      <w:kern w:val="0"/>
      <w:sz w:val="24"/>
      <w:szCs w:val="20"/>
      <w:lang w:eastAsia="en-US" w:bidi="en-US"/>
    </w:rPr>
  </w:style>
  <w:style w:type="paragraph" w:customStyle="1" w:styleId="aff3">
    <w:name w:val="致谢"/>
    <w:basedOn w:val="a6"/>
    <w:qFormat/>
    <w:rsid w:val="00D7477E"/>
  </w:style>
  <w:style w:type="character" w:styleId="aff4">
    <w:name w:val="annotation reference"/>
    <w:basedOn w:val="a0"/>
    <w:uiPriority w:val="99"/>
    <w:semiHidden/>
    <w:unhideWhenUsed/>
    <w:rsid w:val="00051CC8"/>
    <w:rPr>
      <w:sz w:val="21"/>
      <w:szCs w:val="21"/>
    </w:rPr>
  </w:style>
  <w:style w:type="paragraph" w:styleId="aff5">
    <w:name w:val="annotation text"/>
    <w:basedOn w:val="a"/>
    <w:link w:val="aff6"/>
    <w:uiPriority w:val="99"/>
    <w:semiHidden/>
    <w:unhideWhenUsed/>
    <w:rsid w:val="00051CC8"/>
    <w:pPr>
      <w:jc w:val="left"/>
    </w:pPr>
  </w:style>
  <w:style w:type="character" w:customStyle="1" w:styleId="aff6">
    <w:name w:val="批注文字 字符"/>
    <w:basedOn w:val="a0"/>
    <w:link w:val="aff5"/>
    <w:uiPriority w:val="99"/>
    <w:semiHidden/>
    <w:rsid w:val="00051CC8"/>
    <w:rPr>
      <w:rFonts w:ascii="Times New Roman" w:eastAsia="宋体" w:hAnsi="Times New Roman" w:cs="Times New Roman"/>
      <w:kern w:val="0"/>
      <w:sz w:val="24"/>
      <w:szCs w:val="20"/>
      <w:lang w:eastAsia="en-US" w:bidi="en-US"/>
    </w:rPr>
  </w:style>
  <w:style w:type="paragraph" w:styleId="aff7">
    <w:name w:val="Bibliography"/>
    <w:basedOn w:val="a"/>
    <w:next w:val="a"/>
    <w:uiPriority w:val="37"/>
    <w:unhideWhenUsed/>
    <w:rsid w:val="00D13CB1"/>
    <w:pPr>
      <w:spacing w:line="240" w:lineRule="auto"/>
      <w:ind w:left="720" w:hanging="720"/>
    </w:pPr>
  </w:style>
  <w:style w:type="character" w:customStyle="1" w:styleId="mord">
    <w:name w:val="mord"/>
    <w:basedOn w:val="a0"/>
    <w:rsid w:val="0080472C"/>
  </w:style>
  <w:style w:type="character" w:customStyle="1" w:styleId="vlist-s">
    <w:name w:val="vlist-s"/>
    <w:basedOn w:val="a0"/>
    <w:rsid w:val="0080472C"/>
  </w:style>
  <w:style w:type="paragraph" w:styleId="aff8">
    <w:name w:val="annotation subject"/>
    <w:basedOn w:val="aff5"/>
    <w:next w:val="aff5"/>
    <w:link w:val="aff9"/>
    <w:uiPriority w:val="99"/>
    <w:semiHidden/>
    <w:unhideWhenUsed/>
    <w:rsid w:val="00367939"/>
    <w:rPr>
      <w:b/>
      <w:bCs/>
    </w:rPr>
  </w:style>
  <w:style w:type="character" w:customStyle="1" w:styleId="aff9">
    <w:name w:val="批注主题 字符"/>
    <w:basedOn w:val="aff6"/>
    <w:link w:val="aff8"/>
    <w:uiPriority w:val="99"/>
    <w:semiHidden/>
    <w:rsid w:val="00367939"/>
    <w:rPr>
      <w:rFonts w:ascii="Times New Roman" w:eastAsia="宋体" w:hAnsi="Times New Roman" w:cs="Times New Roman"/>
      <w:b/>
      <w:bCs/>
      <w:kern w:val="0"/>
      <w:sz w:val="24"/>
      <w:szCs w:val="20"/>
      <w:lang w:eastAsia="en-US" w:bidi="en-US"/>
    </w:rPr>
  </w:style>
  <w:style w:type="character" w:customStyle="1" w:styleId="af1">
    <w:name w:val="列表段落 字符"/>
    <w:basedOn w:val="a0"/>
    <w:link w:val="af0"/>
    <w:uiPriority w:val="34"/>
    <w:rsid w:val="00B609AA"/>
    <w:rPr>
      <w:rFonts w:ascii="Times New Roman" w:eastAsia="宋体" w:hAnsi="Times New Roman" w:cs="Times New Roman"/>
      <w:kern w:val="0"/>
      <w:sz w:val="24"/>
      <w:szCs w:val="20"/>
      <w:lang w:eastAsia="en-US" w:bidi="en-US"/>
    </w:rPr>
  </w:style>
  <w:style w:type="character" w:styleId="affa">
    <w:name w:val="Strong"/>
    <w:basedOn w:val="a0"/>
    <w:uiPriority w:val="22"/>
    <w:qFormat/>
    <w:rsid w:val="00214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C2CDA-19B4-408D-A6D1-4E30318C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yubo 王</dc:creator>
  <cp:keywords/>
  <dc:description/>
  <cp:lastModifiedBy>yubo 王</cp:lastModifiedBy>
  <cp:revision>3</cp:revision>
  <dcterms:created xsi:type="dcterms:W3CDTF">2025-01-16T09:57:00Z</dcterms:created>
  <dcterms:modified xsi:type="dcterms:W3CDTF">2025-04-21T11:30:00Z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id="dllDMKex"/&gt;&lt;style id="http://www.zotero.org/styles/elsevier-harvard" hasBibliography="1" bibliographyStyleHasBeenSet="1"/&gt;&lt;prefs&gt;&lt;pref name="fieldType" value="Field"/&gt;&lt;/prefs&gt;&lt;/data&gt;</vt:lpwstr>
  </property>
</Properties>
</file>