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857AC" w14:textId="77777777" w:rsidR="009C5515" w:rsidRPr="001335D4" w:rsidRDefault="009C5515" w:rsidP="009C5515">
      <w:pPr>
        <w:spacing w:line="48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1335D4">
        <w:rPr>
          <w:rFonts w:ascii="Times New Roman" w:eastAsia="宋体" w:hAnsi="Times New Roman" w:cs="Times New Roman"/>
          <w:b/>
          <w:bCs/>
          <w:sz w:val="28"/>
          <w:szCs w:val="28"/>
        </w:rPr>
        <w:t>Sodium Alginate/Sodium Lignosulfonate Composite Gel Beads for Controlled Release of (+)-</w:t>
      </w:r>
      <w:proofErr w:type="spellStart"/>
      <w:r w:rsidRPr="001335D4">
        <w:rPr>
          <w:rFonts w:ascii="Times New Roman" w:eastAsia="宋体" w:hAnsi="Times New Roman" w:cs="Times New Roman"/>
          <w:b/>
          <w:bCs/>
          <w:sz w:val="28"/>
          <w:szCs w:val="28"/>
        </w:rPr>
        <w:t>Pinoresinol</w:t>
      </w:r>
      <w:proofErr w:type="spellEnd"/>
      <w:r w:rsidRPr="001335D4">
        <w:rPr>
          <w:rFonts w:ascii="Times New Roman" w:eastAsia="宋体" w:hAnsi="Times New Roman" w:cs="Times New Roman"/>
          <w:b/>
          <w:bCs/>
          <w:sz w:val="28"/>
          <w:szCs w:val="28"/>
        </w:rPr>
        <w:t>: Synthesis, Characterization, and Applications</w:t>
      </w:r>
    </w:p>
    <w:p w14:paraId="3CE82512" w14:textId="77777777" w:rsidR="009C5515" w:rsidRPr="004102F5" w:rsidRDefault="009C5515" w:rsidP="009C5515">
      <w:pPr>
        <w:spacing w:line="48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4102F5">
        <w:rPr>
          <w:rFonts w:ascii="Times New Roman" w:eastAsia="宋体" w:hAnsi="Times New Roman" w:cs="Times New Roman"/>
          <w:sz w:val="24"/>
          <w:szCs w:val="24"/>
        </w:rPr>
        <w:t>Y</w:t>
      </w:r>
      <w:r w:rsidRPr="004102F5">
        <w:rPr>
          <w:rFonts w:ascii="Times New Roman" w:eastAsia="宋体" w:hAnsi="Times New Roman" w:cs="Times New Roman" w:hint="eastAsia"/>
          <w:sz w:val="24"/>
          <w:szCs w:val="24"/>
        </w:rPr>
        <w:t>uhao Cheng</w:t>
      </w:r>
      <w:r w:rsidRPr="004102F5">
        <w:rPr>
          <w:rFonts w:ascii="Times New Roman" w:eastAsia="宋体" w:hAnsi="Times New Roman" w:cs="Times New Roman"/>
          <w:sz w:val="24"/>
          <w:szCs w:val="24"/>
        </w:rPr>
        <w:t>,</w:t>
      </w:r>
      <w:r w:rsidRPr="004102F5">
        <w:rPr>
          <w:rFonts w:ascii="Times New Roman" w:eastAsia="宋体" w:hAnsi="Times New Roman" w:cs="Times New Roman" w:hint="eastAsia"/>
          <w:sz w:val="24"/>
          <w:szCs w:val="24"/>
        </w:rPr>
        <w:t xml:space="preserve"> Junjie Zhang</w:t>
      </w:r>
      <w:r w:rsidRPr="004102F5">
        <w:rPr>
          <w:rFonts w:ascii="Times New Roman" w:eastAsia="宋体" w:hAnsi="Times New Roman" w:cs="Times New Roman"/>
          <w:sz w:val="24"/>
          <w:szCs w:val="24"/>
        </w:rPr>
        <w:t xml:space="preserve">, Xun Li, </w:t>
      </w:r>
      <w:proofErr w:type="spellStart"/>
      <w:r w:rsidRPr="004102F5">
        <w:rPr>
          <w:rFonts w:ascii="Times New Roman" w:eastAsia="宋体" w:hAnsi="Times New Roman" w:cs="Times New Roman" w:hint="eastAsia"/>
          <w:sz w:val="24"/>
          <w:szCs w:val="24"/>
        </w:rPr>
        <w:t>Chaoqun</w:t>
      </w:r>
      <w:proofErr w:type="spellEnd"/>
      <w:r w:rsidRPr="004102F5">
        <w:rPr>
          <w:rFonts w:ascii="Times New Roman" w:eastAsia="宋体" w:hAnsi="Times New Roman" w:cs="Times New Roman" w:hint="eastAsia"/>
          <w:sz w:val="24"/>
          <w:szCs w:val="24"/>
        </w:rPr>
        <w:t xml:space="preserve"> You, </w:t>
      </w:r>
      <w:r w:rsidRPr="004102F5">
        <w:rPr>
          <w:rFonts w:ascii="Times New Roman" w:eastAsia="宋体" w:hAnsi="Times New Roman" w:cs="Times New Roman"/>
          <w:sz w:val="24"/>
          <w:szCs w:val="24"/>
        </w:rPr>
        <w:t>Fei Wang, Yu Zhang*</w:t>
      </w:r>
    </w:p>
    <w:p w14:paraId="30E2F73C" w14:textId="77777777" w:rsidR="009C5515" w:rsidRPr="004102F5" w:rsidRDefault="009C5515" w:rsidP="009C5515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  <w:r w:rsidRPr="004102F5">
        <w:rPr>
          <w:rFonts w:ascii="Times New Roman" w:eastAsia="宋体" w:hAnsi="Times New Roman" w:cs="Times New Roman"/>
          <w:sz w:val="24"/>
          <w:szCs w:val="24"/>
        </w:rPr>
        <w:t xml:space="preserve">Jiangsu Co-Innovation Center of Efficient Processing and Utilization of Forest Resources, Jiangsu Provincial Key Lab for the Chemistry and Utilization of </w:t>
      </w:r>
      <w:proofErr w:type="spellStart"/>
      <w:r w:rsidRPr="004102F5">
        <w:rPr>
          <w:rFonts w:ascii="Times New Roman" w:eastAsia="宋体" w:hAnsi="Times New Roman" w:cs="Times New Roman"/>
          <w:sz w:val="24"/>
          <w:szCs w:val="24"/>
        </w:rPr>
        <w:t>Agro</w:t>
      </w:r>
      <w:proofErr w:type="spellEnd"/>
      <w:r w:rsidRPr="004102F5">
        <w:rPr>
          <w:rFonts w:ascii="Times New Roman" w:eastAsia="宋体" w:hAnsi="Times New Roman" w:cs="Times New Roman"/>
          <w:sz w:val="24"/>
          <w:szCs w:val="24"/>
        </w:rPr>
        <w:t xml:space="preserve"> Forest Biomass, College of Chemical Engineering, Nanjing Forestry University, Nanjing 210037, PR China</w:t>
      </w:r>
    </w:p>
    <w:p w14:paraId="0E338E85" w14:textId="77777777" w:rsidR="009C5515" w:rsidRPr="004102F5" w:rsidRDefault="009C5515" w:rsidP="009C5515">
      <w:pPr>
        <w:spacing w:line="48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6AEF2FFF" w14:textId="77777777" w:rsidR="009C5515" w:rsidRPr="004102F5" w:rsidRDefault="009C5515" w:rsidP="009C5515">
      <w:pPr>
        <w:spacing w:line="48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4102F5">
        <w:rPr>
          <w:rFonts w:ascii="Times New Roman" w:eastAsia="宋体" w:hAnsi="Times New Roman" w:cs="Times New Roman"/>
          <w:sz w:val="24"/>
          <w:szCs w:val="24"/>
        </w:rPr>
        <w:t>*Corresponding author</w:t>
      </w:r>
      <w:r w:rsidRPr="004102F5">
        <w:rPr>
          <w:rFonts w:ascii="Times New Roman" w:eastAsia="宋体" w:hAnsi="Times New Roman" w:cs="Times New Roman"/>
          <w:sz w:val="24"/>
          <w:szCs w:val="24"/>
        </w:rPr>
        <w:t>：</w:t>
      </w:r>
      <w:r w:rsidRPr="004102F5">
        <w:rPr>
          <w:rFonts w:ascii="Times New Roman" w:eastAsia="宋体" w:hAnsi="Times New Roman" w:cs="Times New Roman"/>
          <w:sz w:val="24"/>
          <w:szCs w:val="24"/>
        </w:rPr>
        <w:t xml:space="preserve">Yu Zhang </w:t>
      </w:r>
    </w:p>
    <w:p w14:paraId="751145DD" w14:textId="77777777" w:rsidR="009C5515" w:rsidRPr="004102F5" w:rsidRDefault="009C5515" w:rsidP="009C5515">
      <w:pPr>
        <w:spacing w:line="48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4102F5">
        <w:rPr>
          <w:rFonts w:ascii="Times New Roman" w:eastAsia="宋体" w:hAnsi="Times New Roman" w:cs="Times New Roman"/>
          <w:sz w:val="24"/>
          <w:szCs w:val="24"/>
        </w:rPr>
        <w:t>Tel: +86-25-85427635. Fax: +86-25-85418873. E-mail: yuzhang@njfu.edu.cn</w:t>
      </w:r>
    </w:p>
    <w:p w14:paraId="50B9BAA2" w14:textId="4A6E7E0B" w:rsidR="00DE7D99" w:rsidRDefault="00DE7D99" w:rsidP="00F86323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6198177" wp14:editId="4D218E9B">
            <wp:extent cx="5260063" cy="5601377"/>
            <wp:effectExtent l="0" t="0" r="0" b="0"/>
            <wp:docPr id="78336898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892"/>
                    <a:stretch/>
                  </pic:blipFill>
                  <pic:spPr bwMode="auto">
                    <a:xfrm>
                      <a:off x="0" y="0"/>
                      <a:ext cx="5277654" cy="562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17E900" w14:textId="3ED33656" w:rsidR="00F86323" w:rsidRPr="00F86323" w:rsidRDefault="008B2427" w:rsidP="00F86323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C7071C4" wp14:editId="77993F62">
            <wp:extent cx="5259600" cy="5541417"/>
            <wp:effectExtent l="0" t="0" r="0" b="0"/>
            <wp:docPr id="47433106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107"/>
                    <a:stretch/>
                  </pic:blipFill>
                  <pic:spPr bwMode="auto">
                    <a:xfrm>
                      <a:off x="0" y="0"/>
                      <a:ext cx="5259600" cy="554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E03B73" w14:textId="50BC0458" w:rsidR="00446C2F" w:rsidRPr="009C5515" w:rsidRDefault="00446C2F" w:rsidP="009C5515">
      <w:pPr>
        <w:pStyle w:val="1"/>
        <w:jc w:val="left"/>
        <w:rPr>
          <w:rFonts w:ascii="Times New Roman" w:hAnsi="Times New Roman" w:cs="Times New Roman"/>
          <w:sz w:val="21"/>
          <w:szCs w:val="21"/>
        </w:rPr>
      </w:pPr>
      <w:bookmarkStart w:id="0" w:name="_Hlk156329902"/>
      <w:bookmarkStart w:id="1" w:name="_Hlk194331715"/>
      <w:r w:rsidRPr="009C5515">
        <w:rPr>
          <w:rFonts w:ascii="Times New Roman" w:hAnsi="Times New Roman" w:cs="Times New Roman"/>
          <w:sz w:val="21"/>
          <w:szCs w:val="21"/>
        </w:rPr>
        <w:t>Fig</w:t>
      </w:r>
      <w:r w:rsidR="009C5515" w:rsidRPr="009C5515">
        <w:rPr>
          <w:rFonts w:ascii="Times New Roman" w:hAnsi="Times New Roman" w:cs="Times New Roman" w:hint="eastAsia"/>
          <w:sz w:val="21"/>
          <w:szCs w:val="21"/>
        </w:rPr>
        <w:t>.</w:t>
      </w:r>
      <w:r w:rsidRPr="009C5515">
        <w:rPr>
          <w:rFonts w:ascii="Times New Roman" w:hAnsi="Times New Roman" w:cs="Times New Roman"/>
          <w:sz w:val="21"/>
          <w:szCs w:val="21"/>
        </w:rPr>
        <w:t xml:space="preserve"> S1</w:t>
      </w:r>
      <w:bookmarkEnd w:id="0"/>
      <w:r w:rsidR="009C5515" w:rsidRPr="009C5515">
        <w:rPr>
          <w:rFonts w:ascii="Times New Roman" w:hAnsi="Times New Roman" w:cs="Times New Roman" w:hint="eastAsia"/>
          <w:sz w:val="21"/>
          <w:szCs w:val="21"/>
        </w:rPr>
        <w:t>.</w:t>
      </w:r>
      <w:r w:rsidRPr="009C5515">
        <w:rPr>
          <w:rFonts w:ascii="Times New Roman" w:hAnsi="Times New Roman" w:cs="Times New Roman"/>
          <w:sz w:val="21"/>
          <w:szCs w:val="21"/>
        </w:rPr>
        <w:t xml:space="preserve"> </w:t>
      </w:r>
      <w:r w:rsidR="00F86323" w:rsidRPr="009C5515">
        <w:rPr>
          <w:rFonts w:ascii="Times New Roman" w:hAnsi="Times New Roman" w:cs="Times New Roman" w:hint="eastAsia"/>
          <w:sz w:val="21"/>
          <w:szCs w:val="21"/>
        </w:rPr>
        <w:t>Gel Bead Surface Elemental Distribution (EDS)</w:t>
      </w:r>
      <w:r w:rsidR="009C5515">
        <w:rPr>
          <w:rFonts w:ascii="Times New Roman" w:hAnsi="Times New Roman" w:cs="Times New Roman" w:hint="eastAsia"/>
          <w:sz w:val="21"/>
          <w:szCs w:val="21"/>
        </w:rPr>
        <w:t xml:space="preserve">. </w:t>
      </w:r>
      <w:r w:rsidR="00F86323" w:rsidRPr="009C5515">
        <w:rPr>
          <w:rFonts w:ascii="Times New Roman" w:hAnsi="Times New Roman" w:cs="Times New Roman" w:hint="eastAsia"/>
          <w:sz w:val="21"/>
          <w:szCs w:val="21"/>
        </w:rPr>
        <w:t>A</w:t>
      </w:r>
      <w:r w:rsidR="009C5515">
        <w:rPr>
          <w:rFonts w:ascii="Times New Roman" w:hAnsi="Times New Roman" w:cs="Times New Roman" w:hint="eastAsia"/>
          <w:sz w:val="21"/>
          <w:szCs w:val="21"/>
        </w:rPr>
        <w:t xml:space="preserve">. </w:t>
      </w:r>
      <w:r w:rsidR="00F86323" w:rsidRPr="009C5515">
        <w:rPr>
          <w:rFonts w:ascii="Times New Roman" w:hAnsi="Times New Roman" w:cs="Times New Roman" w:hint="eastAsia"/>
          <w:sz w:val="21"/>
          <w:szCs w:val="21"/>
        </w:rPr>
        <w:t>SA/LS@PIN</w:t>
      </w:r>
      <w:r w:rsidR="009C5515" w:rsidRPr="009C5515">
        <w:rPr>
          <w:rFonts w:ascii="Times New Roman" w:hAnsi="Times New Roman" w:cs="Times New Roman" w:hint="eastAsia"/>
          <w:sz w:val="21"/>
          <w:szCs w:val="21"/>
        </w:rPr>
        <w:t xml:space="preserve">, </w:t>
      </w:r>
      <w:r w:rsidR="00F86323" w:rsidRPr="009C5515">
        <w:rPr>
          <w:rFonts w:ascii="Times New Roman" w:hAnsi="Times New Roman" w:cs="Times New Roman" w:hint="eastAsia"/>
          <w:sz w:val="21"/>
          <w:szCs w:val="21"/>
        </w:rPr>
        <w:t>B.</w:t>
      </w:r>
      <w:r w:rsidR="009C5515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F86323" w:rsidRPr="009C5515">
        <w:rPr>
          <w:rFonts w:ascii="Times New Roman" w:hAnsi="Times New Roman" w:cs="Times New Roman" w:hint="eastAsia"/>
          <w:sz w:val="21"/>
          <w:szCs w:val="21"/>
        </w:rPr>
        <w:t>LS@PIN</w:t>
      </w:r>
      <w:r w:rsidR="009C5515" w:rsidRPr="009C5515">
        <w:rPr>
          <w:rFonts w:ascii="Times New Roman" w:hAnsi="Times New Roman" w:cs="Times New Roman" w:hint="eastAsia"/>
          <w:sz w:val="21"/>
          <w:szCs w:val="21"/>
        </w:rPr>
        <w:t>.</w:t>
      </w:r>
      <w:bookmarkEnd w:id="1"/>
    </w:p>
    <w:p w14:paraId="04272203" w14:textId="3DF7E20B" w:rsidR="004D12D9" w:rsidRPr="00BE2FE7" w:rsidRDefault="00BE2FE7" w:rsidP="00BE2FE7">
      <w:pPr>
        <w:spacing w:line="480" w:lineRule="auto"/>
        <w:rPr>
          <w:rFonts w:ascii="Times New Roman" w:hAnsi="Times New Roman" w:cs="Times New Roman"/>
        </w:rPr>
      </w:pPr>
      <w:bookmarkStart w:id="2" w:name="_Hlk194331788"/>
      <w:r w:rsidRPr="00DE7AE2">
        <w:rPr>
          <w:rFonts w:ascii="Times New Roman" w:hAnsi="Times New Roman" w:cs="Times New Roman"/>
          <w:color w:val="000000"/>
        </w:rPr>
        <w:t>Tab</w:t>
      </w:r>
      <w:r w:rsidR="00DE7AE2" w:rsidRPr="00DE7AE2">
        <w:rPr>
          <w:rFonts w:ascii="Times New Roman" w:hAnsi="Times New Roman" w:cs="Times New Roman" w:hint="eastAsia"/>
          <w:color w:val="000000"/>
        </w:rPr>
        <w:t>.</w:t>
      </w:r>
      <w:r w:rsidRPr="00DE7AE2">
        <w:rPr>
          <w:rFonts w:ascii="Times New Roman" w:hAnsi="Times New Roman" w:cs="Times New Roman"/>
          <w:color w:val="000000"/>
        </w:rPr>
        <w:t xml:space="preserve"> S</w:t>
      </w:r>
      <w:r w:rsidRPr="00DE7AE2">
        <w:rPr>
          <w:rFonts w:ascii="Times New Roman" w:hAnsi="Times New Roman" w:cs="Times New Roman" w:hint="eastAsia"/>
          <w:color w:val="000000"/>
        </w:rPr>
        <w:t>1</w:t>
      </w:r>
      <w:r w:rsidR="00DE7AE2">
        <w:rPr>
          <w:rFonts w:ascii="Times New Roman" w:eastAsia="宋体" w:hAnsi="Times New Roman" w:cs="Times New Roman" w:hint="eastAsia"/>
        </w:rPr>
        <w:t>.</w:t>
      </w:r>
      <w:r w:rsidRPr="00BE2FE7">
        <w:rPr>
          <w:rFonts w:ascii="Times New Roman" w:eastAsia="宋体" w:hAnsi="Times New Roman" w:cs="Times New Roman"/>
        </w:rPr>
        <w:t xml:space="preserve"> </w:t>
      </w:r>
      <w:r w:rsidRPr="00AF6F70">
        <w:rPr>
          <w:rFonts w:ascii="Times New Roman" w:eastAsia="宋体" w:hAnsi="Times New Roman" w:cs="Times New Roman"/>
        </w:rPr>
        <w:t>SA/LS@PIN drug-carrying capacity</w:t>
      </w:r>
    </w:p>
    <w:tbl>
      <w:tblPr>
        <w:tblStyle w:val="a7"/>
        <w:tblW w:w="5000" w:type="pct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420"/>
        <w:gridCol w:w="3917"/>
      </w:tblGrid>
      <w:tr w:rsidR="00BE2FE7" w:rsidRPr="00262B92" w14:paraId="450FF210" w14:textId="77777777" w:rsidTr="00BE2FE7">
        <w:trPr>
          <w:jc w:val="center"/>
        </w:trPr>
        <w:tc>
          <w:tcPr>
            <w:tcW w:w="1185" w:type="pct"/>
            <w:tcBorders>
              <w:top w:val="single" w:sz="8" w:space="0" w:color="auto"/>
              <w:bottom w:val="single" w:sz="4" w:space="0" w:color="auto"/>
            </w:tcBorders>
          </w:tcPr>
          <w:bookmarkEnd w:id="2"/>
          <w:p w14:paraId="48833FF8" w14:textId="77777777" w:rsidR="008040EB" w:rsidRPr="0014106B" w:rsidRDefault="008040EB" w:rsidP="00B04D8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4106B">
              <w:rPr>
                <w:rFonts w:ascii="Times New Roman" w:eastAsia="宋体" w:hAnsi="Times New Roman" w:cs="Times New Roman"/>
                <w:sz w:val="22"/>
              </w:rPr>
              <w:t>Formulations</w:t>
            </w:r>
          </w:p>
        </w:tc>
        <w:tc>
          <w:tcPr>
            <w:tcW w:w="1457" w:type="pct"/>
            <w:tcBorders>
              <w:top w:val="single" w:sz="8" w:space="0" w:color="auto"/>
              <w:bottom w:val="single" w:sz="4" w:space="0" w:color="auto"/>
            </w:tcBorders>
          </w:tcPr>
          <w:p w14:paraId="6E39F444" w14:textId="77777777" w:rsidR="008040EB" w:rsidRPr="0014106B" w:rsidRDefault="008040EB" w:rsidP="00B04D8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4106B">
              <w:rPr>
                <w:rFonts w:ascii="Times New Roman" w:eastAsia="宋体" w:hAnsi="Times New Roman" w:cs="Times New Roman"/>
                <w:sz w:val="22"/>
              </w:rPr>
              <w:t xml:space="preserve">Drug </w:t>
            </w:r>
            <w:proofErr w:type="gramStart"/>
            <w:r w:rsidRPr="0014106B">
              <w:rPr>
                <w:rFonts w:ascii="Times New Roman" w:eastAsia="宋体" w:hAnsi="Times New Roman" w:cs="Times New Roman"/>
                <w:sz w:val="22"/>
              </w:rPr>
              <w:t>loading(</w:t>
            </w:r>
            <w:proofErr w:type="gramEnd"/>
            <w:r w:rsidRPr="0014106B">
              <w:rPr>
                <w:rFonts w:ascii="Times New Roman" w:eastAsia="宋体" w:hAnsi="Times New Roman" w:cs="Times New Roman"/>
                <w:sz w:val="22"/>
              </w:rPr>
              <w:t>%)</w:t>
            </w:r>
          </w:p>
        </w:tc>
        <w:tc>
          <w:tcPr>
            <w:tcW w:w="2358" w:type="pct"/>
            <w:tcBorders>
              <w:top w:val="single" w:sz="8" w:space="0" w:color="auto"/>
              <w:bottom w:val="single" w:sz="4" w:space="0" w:color="auto"/>
            </w:tcBorders>
          </w:tcPr>
          <w:p w14:paraId="405CD97A" w14:textId="77777777" w:rsidR="008040EB" w:rsidRPr="0014106B" w:rsidRDefault="008040EB" w:rsidP="00B04D8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14106B">
              <w:rPr>
                <w:rFonts w:ascii="Times New Roman" w:eastAsia="宋体" w:hAnsi="Times New Roman" w:cs="Times New Roman"/>
                <w:sz w:val="22"/>
              </w:rPr>
              <w:t>Encapsulation efficiency (%)</w:t>
            </w:r>
          </w:p>
        </w:tc>
      </w:tr>
      <w:tr w:rsidR="008040EB" w:rsidRPr="00262B92" w14:paraId="7DB56113" w14:textId="77777777" w:rsidTr="00BE2FE7">
        <w:trPr>
          <w:trHeight w:val="483"/>
          <w:jc w:val="center"/>
        </w:trPr>
        <w:tc>
          <w:tcPr>
            <w:tcW w:w="1185" w:type="pct"/>
            <w:tcBorders>
              <w:top w:val="single" w:sz="4" w:space="0" w:color="auto"/>
              <w:bottom w:val="nil"/>
            </w:tcBorders>
          </w:tcPr>
          <w:p w14:paraId="0FC63A5D" w14:textId="3AC1AE6D" w:rsidR="008040EB" w:rsidRPr="00262B92" w:rsidRDefault="008040EB" w:rsidP="00B04D8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62B92">
              <w:rPr>
                <w:rFonts w:ascii="Times New Roman" w:eastAsia="宋体" w:hAnsi="Times New Roman" w:cs="Times New Roman" w:hint="eastAsia"/>
                <w:sz w:val="22"/>
              </w:rPr>
              <w:t>1% LS</w:t>
            </w:r>
          </w:p>
        </w:tc>
        <w:tc>
          <w:tcPr>
            <w:tcW w:w="1457" w:type="pct"/>
            <w:tcBorders>
              <w:top w:val="single" w:sz="4" w:space="0" w:color="auto"/>
              <w:bottom w:val="nil"/>
            </w:tcBorders>
          </w:tcPr>
          <w:p w14:paraId="42B9C080" w14:textId="542F8055" w:rsidR="008040EB" w:rsidRPr="00262B92" w:rsidRDefault="00104B7A" w:rsidP="00B04D8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0.53</w:t>
            </w:r>
          </w:p>
        </w:tc>
        <w:tc>
          <w:tcPr>
            <w:tcW w:w="2358" w:type="pct"/>
            <w:tcBorders>
              <w:top w:val="single" w:sz="4" w:space="0" w:color="auto"/>
              <w:bottom w:val="nil"/>
            </w:tcBorders>
          </w:tcPr>
          <w:p w14:paraId="6B1AC99C" w14:textId="77777777" w:rsidR="008040EB" w:rsidRPr="00262B92" w:rsidRDefault="008040EB" w:rsidP="00B04D87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62B92">
              <w:rPr>
                <w:rFonts w:ascii="Times New Roman" w:eastAsia="宋体" w:hAnsi="Times New Roman" w:cs="Times New Roman"/>
                <w:sz w:val="22"/>
              </w:rPr>
              <w:t>53.1</w:t>
            </w:r>
          </w:p>
        </w:tc>
      </w:tr>
      <w:tr w:rsidR="008040EB" w:rsidRPr="00262B92" w14:paraId="32C67D0D" w14:textId="77777777" w:rsidTr="00BE2FE7">
        <w:trPr>
          <w:trHeight w:val="474"/>
          <w:jc w:val="center"/>
        </w:trPr>
        <w:tc>
          <w:tcPr>
            <w:tcW w:w="1185" w:type="pct"/>
            <w:tcBorders>
              <w:top w:val="nil"/>
              <w:bottom w:val="nil"/>
            </w:tcBorders>
          </w:tcPr>
          <w:p w14:paraId="325A1C66" w14:textId="334D6F7A" w:rsidR="008040EB" w:rsidRPr="00262B92" w:rsidRDefault="008040EB" w:rsidP="00B04D8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62B92">
              <w:rPr>
                <w:rFonts w:ascii="Times New Roman" w:eastAsia="宋体" w:hAnsi="Times New Roman" w:cs="Times New Roman" w:hint="eastAsia"/>
                <w:sz w:val="22"/>
              </w:rPr>
              <w:t>2% LS</w:t>
            </w:r>
          </w:p>
        </w:tc>
        <w:tc>
          <w:tcPr>
            <w:tcW w:w="1457" w:type="pct"/>
            <w:tcBorders>
              <w:top w:val="nil"/>
              <w:bottom w:val="nil"/>
            </w:tcBorders>
          </w:tcPr>
          <w:p w14:paraId="460050B1" w14:textId="094E7238" w:rsidR="008040EB" w:rsidRPr="00262B92" w:rsidRDefault="00104B7A" w:rsidP="00B04D8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0.61</w:t>
            </w:r>
          </w:p>
        </w:tc>
        <w:tc>
          <w:tcPr>
            <w:tcW w:w="2358" w:type="pct"/>
            <w:tcBorders>
              <w:top w:val="nil"/>
              <w:bottom w:val="nil"/>
            </w:tcBorders>
          </w:tcPr>
          <w:p w14:paraId="152475C3" w14:textId="77777777" w:rsidR="008040EB" w:rsidRPr="00262B92" w:rsidRDefault="008040EB" w:rsidP="00B04D87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62B92">
              <w:rPr>
                <w:rFonts w:ascii="Times New Roman" w:eastAsia="宋体" w:hAnsi="Times New Roman" w:cs="Times New Roman"/>
                <w:sz w:val="22"/>
              </w:rPr>
              <w:t>61.1</w:t>
            </w:r>
          </w:p>
        </w:tc>
      </w:tr>
      <w:tr w:rsidR="008040EB" w:rsidRPr="00262B92" w14:paraId="44DFD051" w14:textId="77777777" w:rsidTr="00BE2FE7">
        <w:trPr>
          <w:trHeight w:val="369"/>
          <w:jc w:val="center"/>
        </w:trPr>
        <w:tc>
          <w:tcPr>
            <w:tcW w:w="1185" w:type="pct"/>
            <w:tcBorders>
              <w:top w:val="nil"/>
              <w:bottom w:val="single" w:sz="8" w:space="0" w:color="auto"/>
            </w:tcBorders>
          </w:tcPr>
          <w:p w14:paraId="03B832F1" w14:textId="3CBA7A08" w:rsidR="008040EB" w:rsidRPr="00262B92" w:rsidRDefault="008040EB" w:rsidP="00B04D8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62B92">
              <w:rPr>
                <w:rFonts w:ascii="Times New Roman" w:eastAsia="宋体" w:hAnsi="Times New Roman" w:cs="Times New Roman" w:hint="eastAsia"/>
                <w:sz w:val="22"/>
              </w:rPr>
              <w:t>3% LS</w:t>
            </w:r>
          </w:p>
        </w:tc>
        <w:tc>
          <w:tcPr>
            <w:tcW w:w="1457" w:type="pct"/>
            <w:tcBorders>
              <w:top w:val="nil"/>
              <w:bottom w:val="single" w:sz="8" w:space="0" w:color="auto"/>
            </w:tcBorders>
          </w:tcPr>
          <w:p w14:paraId="4C870B83" w14:textId="5D44AC4C" w:rsidR="008040EB" w:rsidRPr="00262B92" w:rsidRDefault="00104B7A" w:rsidP="00B04D87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0.86</w:t>
            </w:r>
          </w:p>
        </w:tc>
        <w:tc>
          <w:tcPr>
            <w:tcW w:w="2358" w:type="pct"/>
            <w:tcBorders>
              <w:top w:val="nil"/>
              <w:bottom w:val="single" w:sz="8" w:space="0" w:color="auto"/>
            </w:tcBorders>
          </w:tcPr>
          <w:p w14:paraId="73D170C3" w14:textId="77777777" w:rsidR="008040EB" w:rsidRPr="00262B92" w:rsidRDefault="008040EB" w:rsidP="00B04D87">
            <w:pPr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sz w:val="22"/>
              </w:rPr>
            </w:pPr>
            <w:r w:rsidRPr="00262B92">
              <w:rPr>
                <w:rFonts w:ascii="Times New Roman" w:eastAsia="宋体" w:hAnsi="Times New Roman" w:cs="Times New Roman"/>
                <w:sz w:val="22"/>
              </w:rPr>
              <w:t>85.5</w:t>
            </w:r>
          </w:p>
        </w:tc>
      </w:tr>
    </w:tbl>
    <w:p w14:paraId="635E73AB" w14:textId="28F45373" w:rsidR="00D65FD2" w:rsidRDefault="00D65FD2" w:rsidP="00D65FD2">
      <w:pPr>
        <w:autoSpaceDE w:val="0"/>
        <w:autoSpaceDN w:val="0"/>
        <w:adjustRightInd w:val="0"/>
        <w:spacing w:line="360" w:lineRule="auto"/>
        <w:jc w:val="left"/>
        <w:rPr>
          <w:rFonts w:ascii="TimesNewRomanPSMT" w:hAnsi="TimesNewRomanPSMT" w:cs="TimesNewRomanPSMT" w:hint="eastAsia"/>
          <w:b/>
          <w:bCs/>
          <w:kern w:val="0"/>
          <w:sz w:val="22"/>
        </w:rPr>
      </w:pPr>
    </w:p>
    <w:p w14:paraId="1915BFAC" w14:textId="77777777" w:rsidR="009C5515" w:rsidRDefault="009C5515" w:rsidP="00D65FD2">
      <w:pPr>
        <w:autoSpaceDE w:val="0"/>
        <w:autoSpaceDN w:val="0"/>
        <w:adjustRightInd w:val="0"/>
        <w:spacing w:line="360" w:lineRule="auto"/>
        <w:jc w:val="left"/>
        <w:rPr>
          <w:rFonts w:ascii="TimesNewRomanPSMT" w:hAnsi="TimesNewRomanPSMT" w:cs="TimesNewRomanPSMT" w:hint="eastAsia"/>
          <w:b/>
          <w:bCs/>
          <w:kern w:val="0"/>
          <w:sz w:val="22"/>
        </w:rPr>
      </w:pPr>
    </w:p>
    <w:p w14:paraId="708ACBC7" w14:textId="77777777" w:rsidR="009C5515" w:rsidRDefault="009C5515" w:rsidP="00D65FD2">
      <w:pPr>
        <w:autoSpaceDE w:val="0"/>
        <w:autoSpaceDN w:val="0"/>
        <w:adjustRightInd w:val="0"/>
        <w:spacing w:line="360" w:lineRule="auto"/>
        <w:jc w:val="left"/>
        <w:rPr>
          <w:rFonts w:ascii="TimesNewRomanPSMT" w:hAnsi="TimesNewRomanPSMT" w:cs="TimesNewRomanPSMT" w:hint="eastAsia"/>
          <w:b/>
          <w:bCs/>
          <w:kern w:val="0"/>
          <w:sz w:val="22"/>
        </w:rPr>
      </w:pPr>
    </w:p>
    <w:p w14:paraId="1A76BD38" w14:textId="69A794AA" w:rsidR="00262B92" w:rsidRPr="00262B92" w:rsidRDefault="00262B92" w:rsidP="00262B92">
      <w:pPr>
        <w:spacing w:line="480" w:lineRule="auto"/>
        <w:rPr>
          <w:rFonts w:ascii="Times New Roman" w:eastAsia="宋体" w:hAnsi="Times New Roman" w:cs="Times New Roman"/>
        </w:rPr>
      </w:pPr>
      <w:bookmarkStart w:id="3" w:name="_Hlk194331797"/>
      <w:r w:rsidRPr="00DE7AE2">
        <w:rPr>
          <w:rFonts w:ascii="Times New Roman" w:hAnsi="Times New Roman" w:cs="Times New Roman"/>
          <w:color w:val="000000"/>
        </w:rPr>
        <w:lastRenderedPageBreak/>
        <w:t>Tab</w:t>
      </w:r>
      <w:r w:rsidR="00DE7AE2" w:rsidRPr="00DE7AE2">
        <w:rPr>
          <w:rFonts w:ascii="Times New Roman" w:hAnsi="Times New Roman" w:cs="Times New Roman" w:hint="eastAsia"/>
          <w:color w:val="000000"/>
        </w:rPr>
        <w:t>.</w:t>
      </w:r>
      <w:r w:rsidRPr="00DE7AE2">
        <w:rPr>
          <w:rFonts w:ascii="Times New Roman" w:hAnsi="Times New Roman" w:cs="Times New Roman"/>
          <w:color w:val="000000"/>
        </w:rPr>
        <w:t xml:space="preserve"> S</w:t>
      </w:r>
      <w:r w:rsidRPr="00DE7AE2">
        <w:rPr>
          <w:rFonts w:ascii="Times New Roman" w:hAnsi="Times New Roman" w:cs="Times New Roman" w:hint="eastAsia"/>
          <w:color w:val="000000"/>
        </w:rPr>
        <w:t>2</w:t>
      </w:r>
      <w:r w:rsidR="00DE7AE2" w:rsidRPr="00DE7AE2">
        <w:rPr>
          <w:rFonts w:ascii="Times New Roman" w:hAnsi="Times New Roman" w:cs="Times New Roman" w:hint="eastAsia"/>
          <w:color w:val="000000"/>
        </w:rPr>
        <w:t>.</w:t>
      </w:r>
      <w:r w:rsidRPr="00BE2FE7">
        <w:rPr>
          <w:rFonts w:ascii="Times New Roman" w:eastAsia="宋体" w:hAnsi="Times New Roman" w:cs="Times New Roman"/>
        </w:rPr>
        <w:t xml:space="preserve"> </w:t>
      </w:r>
      <w:r w:rsidRPr="00262B92">
        <w:rPr>
          <w:rFonts w:ascii="Times New Roman" w:eastAsia="宋体" w:hAnsi="Times New Roman" w:cs="Times New Roman" w:hint="eastAsia"/>
        </w:rPr>
        <w:t xml:space="preserve">Mechanical properties of </w:t>
      </w:r>
      <w:r w:rsidRPr="00AF6F70">
        <w:rPr>
          <w:rFonts w:ascii="Times New Roman" w:eastAsia="宋体" w:hAnsi="Times New Roman" w:cs="Times New Roman"/>
        </w:rPr>
        <w:t>SA/LS@PIN</w:t>
      </w:r>
      <w:r>
        <w:rPr>
          <w:rFonts w:ascii="Times New Roman" w:eastAsia="宋体" w:hAnsi="Times New Roman" w:cs="Times New Roman" w:hint="eastAsia"/>
        </w:rPr>
        <w:t xml:space="preserve"> </w:t>
      </w:r>
      <w:r w:rsidRPr="00262B92">
        <w:rPr>
          <w:rFonts w:ascii="Times New Roman" w:eastAsia="宋体" w:hAnsi="Times New Roman" w:cs="Times New Roman" w:hint="eastAsia"/>
        </w:rPr>
        <w:t>gel beads</w:t>
      </w:r>
    </w:p>
    <w:tbl>
      <w:tblPr>
        <w:tblStyle w:val="a7"/>
        <w:tblpPr w:leftFromText="180" w:rightFromText="180" w:vertAnchor="text" w:horzAnchor="margin" w:tblpY="92"/>
        <w:tblW w:w="8364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3"/>
        <w:gridCol w:w="3332"/>
        <w:gridCol w:w="3659"/>
      </w:tblGrid>
      <w:tr w:rsidR="00262B92" w:rsidRPr="00262B92" w14:paraId="08345BF3" w14:textId="77777777" w:rsidTr="00262B92">
        <w:trPr>
          <w:trHeight w:val="149"/>
        </w:trPr>
        <w:tc>
          <w:tcPr>
            <w:tcW w:w="1321" w:type="dxa"/>
            <w:vMerge w:val="restart"/>
            <w:tcBorders>
              <w:top w:val="single" w:sz="8" w:space="0" w:color="auto"/>
            </w:tcBorders>
          </w:tcPr>
          <w:bookmarkEnd w:id="3"/>
          <w:p w14:paraId="31848043" w14:textId="77777777" w:rsidR="00262B92" w:rsidRPr="00DE7AE2" w:rsidRDefault="00262B92" w:rsidP="00262B9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E7AE2">
              <w:rPr>
                <w:rFonts w:ascii="Times New Roman" w:eastAsia="宋体" w:hAnsi="Times New Roman" w:cs="Times New Roman"/>
                <w:sz w:val="22"/>
              </w:rPr>
              <w:t>Sample</w:t>
            </w:r>
          </w:p>
        </w:tc>
        <w:tc>
          <w:tcPr>
            <w:tcW w:w="7043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43394ADA" w14:textId="77777777" w:rsidR="00262B92" w:rsidRPr="00DE7AE2" w:rsidRDefault="00262B92" w:rsidP="00262B9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DE7AE2">
              <w:rPr>
                <w:rFonts w:ascii="Times New Roman" w:eastAsia="宋体" w:hAnsi="Times New Roman" w:cs="Times New Roman"/>
                <w:sz w:val="22"/>
              </w:rPr>
              <w:t>Mechanical properties</w:t>
            </w:r>
          </w:p>
        </w:tc>
      </w:tr>
      <w:tr w:rsidR="00262B92" w:rsidRPr="00262B92" w14:paraId="5D030D8F" w14:textId="77777777" w:rsidTr="00262B92">
        <w:trPr>
          <w:trHeight w:val="463"/>
        </w:trPr>
        <w:tc>
          <w:tcPr>
            <w:tcW w:w="1321" w:type="dxa"/>
            <w:vMerge/>
            <w:tcBorders>
              <w:bottom w:val="single" w:sz="4" w:space="0" w:color="auto"/>
            </w:tcBorders>
          </w:tcPr>
          <w:p w14:paraId="5BB83BF6" w14:textId="77777777" w:rsidR="00262B92" w:rsidRPr="00262B92" w:rsidRDefault="00262B92" w:rsidP="00262B9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</w:tcPr>
          <w:p w14:paraId="45E13F88" w14:textId="77777777" w:rsidR="00262B92" w:rsidRPr="00262B92" w:rsidRDefault="00262B92" w:rsidP="00262B92">
            <w:pPr>
              <w:spacing w:line="48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262B92">
              <w:rPr>
                <w:rFonts w:ascii="Times New Roman" w:eastAsia="宋体" w:hAnsi="Times New Roman" w:cs="Times New Roman"/>
                <w:sz w:val="22"/>
              </w:rPr>
              <w:t>break force</w:t>
            </w:r>
            <w:r w:rsidRPr="00262B92">
              <w:rPr>
                <w:rFonts w:ascii="Times New Roman" w:eastAsia="宋体" w:hAnsi="Times New Roman" w:cs="Times New Roman" w:hint="eastAsia"/>
                <w:sz w:val="22"/>
              </w:rPr>
              <w:t>（</w:t>
            </w:r>
            <w:r w:rsidRPr="00262B92">
              <w:rPr>
                <w:rFonts w:ascii="Times New Roman" w:eastAsia="宋体" w:hAnsi="Times New Roman" w:cs="Times New Roman" w:hint="eastAsia"/>
                <w:sz w:val="22"/>
              </w:rPr>
              <w:t>g</w:t>
            </w:r>
            <w:r w:rsidRPr="00262B92">
              <w:rPr>
                <w:rFonts w:ascii="Times New Roman" w:eastAsia="宋体" w:hAnsi="Times New Roman" w:cs="Times New Roman" w:hint="eastAsia"/>
                <w:sz w:val="22"/>
              </w:rPr>
              <w:t>）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D4F2536" w14:textId="77777777" w:rsidR="00262B92" w:rsidRPr="00262B92" w:rsidRDefault="00262B92" w:rsidP="00262B9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62B92">
              <w:rPr>
                <w:rFonts w:ascii="Times New Roman" w:eastAsia="宋体" w:hAnsi="Times New Roman" w:cs="Times New Roman"/>
                <w:sz w:val="22"/>
              </w:rPr>
              <w:t>Break strain</w:t>
            </w:r>
            <w:r w:rsidRPr="00262B92">
              <w:rPr>
                <w:rFonts w:ascii="Times New Roman" w:eastAsia="宋体" w:hAnsi="Times New Roman" w:cs="Times New Roman" w:hint="eastAsia"/>
                <w:sz w:val="22"/>
              </w:rPr>
              <w:t>（</w:t>
            </w:r>
            <w:r w:rsidRPr="00262B92">
              <w:rPr>
                <w:rFonts w:ascii="Times New Roman" w:eastAsia="宋体" w:hAnsi="Times New Roman" w:cs="Times New Roman" w:hint="eastAsia"/>
                <w:sz w:val="22"/>
              </w:rPr>
              <w:t>%</w:t>
            </w:r>
            <w:r w:rsidRPr="00262B92">
              <w:rPr>
                <w:rFonts w:ascii="Times New Roman" w:eastAsia="宋体" w:hAnsi="Times New Roman" w:cs="Times New Roman" w:hint="eastAsia"/>
                <w:sz w:val="22"/>
              </w:rPr>
              <w:t>）</w:t>
            </w:r>
          </w:p>
        </w:tc>
      </w:tr>
      <w:tr w:rsidR="00262B92" w:rsidRPr="00262B92" w14:paraId="6D5FFC62" w14:textId="77777777" w:rsidTr="00262B92">
        <w:tc>
          <w:tcPr>
            <w:tcW w:w="1321" w:type="dxa"/>
            <w:tcBorders>
              <w:top w:val="single" w:sz="4" w:space="0" w:color="auto"/>
              <w:bottom w:val="nil"/>
            </w:tcBorders>
          </w:tcPr>
          <w:p w14:paraId="592C007D" w14:textId="77777777" w:rsidR="00262B92" w:rsidRPr="00262B92" w:rsidRDefault="00262B92" w:rsidP="00262B9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62B92">
              <w:rPr>
                <w:rFonts w:ascii="Times New Roman" w:eastAsia="宋体" w:hAnsi="Times New Roman" w:cs="Times New Roman"/>
                <w:sz w:val="22"/>
              </w:rPr>
              <w:t>SA</w:t>
            </w:r>
            <w:r w:rsidRPr="00262B92">
              <w:rPr>
                <w:rFonts w:ascii="Times New Roman" w:eastAsia="宋体" w:hAnsi="Times New Roman" w:cs="Times New Roman" w:hint="eastAsia"/>
                <w:sz w:val="22"/>
              </w:rPr>
              <w:t>@PIN</w:t>
            </w:r>
          </w:p>
        </w:tc>
        <w:tc>
          <w:tcPr>
            <w:tcW w:w="3357" w:type="dxa"/>
            <w:tcBorders>
              <w:top w:val="single" w:sz="4" w:space="0" w:color="auto"/>
              <w:bottom w:val="nil"/>
            </w:tcBorders>
          </w:tcPr>
          <w:p w14:paraId="081B9793" w14:textId="77777777" w:rsidR="00262B92" w:rsidRPr="00262B92" w:rsidRDefault="00262B92" w:rsidP="00262B9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62B92">
              <w:rPr>
                <w:rFonts w:ascii="Times New Roman" w:eastAsia="宋体" w:hAnsi="Times New Roman" w:cs="Times New Roman"/>
                <w:sz w:val="22"/>
              </w:rPr>
              <w:t>193.63 ± 3.01</w:t>
            </w: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14:paraId="2592A5EA" w14:textId="77777777" w:rsidR="00262B92" w:rsidRPr="00262B92" w:rsidRDefault="00262B92" w:rsidP="00262B9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62B92">
              <w:rPr>
                <w:rFonts w:ascii="Times New Roman" w:eastAsia="宋体" w:hAnsi="Times New Roman" w:cs="Times New Roman"/>
                <w:sz w:val="22"/>
              </w:rPr>
              <w:t>56.01 ± 0.41</w:t>
            </w:r>
          </w:p>
        </w:tc>
      </w:tr>
      <w:tr w:rsidR="00262B92" w:rsidRPr="00262B92" w14:paraId="13446676" w14:textId="77777777" w:rsidTr="00262B92">
        <w:tc>
          <w:tcPr>
            <w:tcW w:w="1321" w:type="dxa"/>
            <w:tcBorders>
              <w:top w:val="nil"/>
              <w:bottom w:val="single" w:sz="12" w:space="0" w:color="auto"/>
            </w:tcBorders>
          </w:tcPr>
          <w:p w14:paraId="16623B82" w14:textId="77777777" w:rsidR="00262B92" w:rsidRPr="00262B92" w:rsidRDefault="00262B92" w:rsidP="00262B9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62B92">
              <w:rPr>
                <w:rFonts w:ascii="Times New Roman" w:eastAsia="宋体" w:hAnsi="Times New Roman" w:cs="Times New Roman"/>
                <w:sz w:val="22"/>
              </w:rPr>
              <w:t>SA</w:t>
            </w:r>
            <w:r w:rsidRPr="00262B92">
              <w:rPr>
                <w:rFonts w:ascii="Times New Roman" w:eastAsia="宋体" w:hAnsi="Times New Roman" w:cs="Times New Roman" w:hint="eastAsia"/>
                <w:sz w:val="22"/>
              </w:rPr>
              <w:t>/</w:t>
            </w:r>
            <w:r w:rsidRPr="00262B92">
              <w:rPr>
                <w:rFonts w:ascii="Times New Roman" w:eastAsia="宋体" w:hAnsi="Times New Roman" w:cs="Times New Roman"/>
                <w:sz w:val="22"/>
              </w:rPr>
              <w:t>LS</w:t>
            </w:r>
            <w:r w:rsidRPr="00262B92">
              <w:rPr>
                <w:rFonts w:ascii="Times New Roman" w:eastAsia="宋体" w:hAnsi="Times New Roman" w:cs="Times New Roman" w:hint="eastAsia"/>
                <w:sz w:val="22"/>
              </w:rPr>
              <w:t>@PIN</w:t>
            </w:r>
          </w:p>
        </w:tc>
        <w:tc>
          <w:tcPr>
            <w:tcW w:w="3357" w:type="dxa"/>
            <w:tcBorders>
              <w:top w:val="nil"/>
              <w:bottom w:val="single" w:sz="12" w:space="0" w:color="auto"/>
            </w:tcBorders>
          </w:tcPr>
          <w:p w14:paraId="5191A019" w14:textId="77777777" w:rsidR="00262B92" w:rsidRPr="00262B92" w:rsidRDefault="00262B92" w:rsidP="00262B9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62B92">
              <w:rPr>
                <w:rFonts w:ascii="Times New Roman" w:eastAsia="宋体" w:hAnsi="Times New Roman" w:cs="Times New Roman"/>
                <w:sz w:val="22"/>
              </w:rPr>
              <w:t>248.33 ± 6.26</w:t>
            </w:r>
          </w:p>
        </w:tc>
        <w:tc>
          <w:tcPr>
            <w:tcW w:w="3686" w:type="dxa"/>
            <w:tcBorders>
              <w:top w:val="nil"/>
              <w:bottom w:val="single" w:sz="12" w:space="0" w:color="auto"/>
            </w:tcBorders>
          </w:tcPr>
          <w:p w14:paraId="5AB7CFEC" w14:textId="77777777" w:rsidR="00262B92" w:rsidRPr="00262B92" w:rsidRDefault="00262B92" w:rsidP="00262B92">
            <w:pPr>
              <w:spacing w:line="480" w:lineRule="auto"/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262B92">
              <w:rPr>
                <w:rFonts w:ascii="Times New Roman" w:eastAsia="宋体" w:hAnsi="Times New Roman" w:cs="Times New Roman"/>
                <w:sz w:val="22"/>
              </w:rPr>
              <w:t>67.67 ± 1.15</w:t>
            </w:r>
          </w:p>
        </w:tc>
      </w:tr>
    </w:tbl>
    <w:p w14:paraId="000E889F" w14:textId="77777777" w:rsidR="00262B92" w:rsidRPr="00BE2FE7" w:rsidRDefault="00262B92" w:rsidP="00D65FD2">
      <w:pPr>
        <w:autoSpaceDE w:val="0"/>
        <w:autoSpaceDN w:val="0"/>
        <w:adjustRightInd w:val="0"/>
        <w:spacing w:line="360" w:lineRule="auto"/>
        <w:jc w:val="left"/>
        <w:rPr>
          <w:rFonts w:ascii="TimesNewRomanPSMT" w:hAnsi="TimesNewRomanPSMT" w:cs="TimesNewRomanPSMT" w:hint="eastAsia"/>
          <w:b/>
          <w:bCs/>
          <w:kern w:val="0"/>
          <w:sz w:val="22"/>
        </w:rPr>
      </w:pPr>
    </w:p>
    <w:sectPr w:rsidR="00262B92" w:rsidRPr="00BE2F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83D2D" w14:textId="77777777" w:rsidR="00D863CA" w:rsidRDefault="00D863CA" w:rsidP="004D12D9">
      <w:pPr>
        <w:rPr>
          <w:rFonts w:hint="eastAsia"/>
        </w:rPr>
      </w:pPr>
      <w:r>
        <w:separator/>
      </w:r>
    </w:p>
  </w:endnote>
  <w:endnote w:type="continuationSeparator" w:id="0">
    <w:p w14:paraId="4433D88D" w14:textId="77777777" w:rsidR="00D863CA" w:rsidRDefault="00D863CA" w:rsidP="004D12D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138B8" w14:textId="77777777" w:rsidR="00D863CA" w:rsidRDefault="00D863CA" w:rsidP="004D12D9">
      <w:pPr>
        <w:rPr>
          <w:rFonts w:hint="eastAsia"/>
        </w:rPr>
      </w:pPr>
      <w:r>
        <w:separator/>
      </w:r>
    </w:p>
  </w:footnote>
  <w:footnote w:type="continuationSeparator" w:id="0">
    <w:p w14:paraId="1F9E86B1" w14:textId="77777777" w:rsidR="00D863CA" w:rsidRDefault="00D863CA" w:rsidP="004D12D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D1"/>
    <w:rsid w:val="00007BBE"/>
    <w:rsid w:val="00010BAF"/>
    <w:rsid w:val="00014DEC"/>
    <w:rsid w:val="000C1C4C"/>
    <w:rsid w:val="00104B7A"/>
    <w:rsid w:val="0014106B"/>
    <w:rsid w:val="001478B2"/>
    <w:rsid w:val="00171366"/>
    <w:rsid w:val="00193EF0"/>
    <w:rsid w:val="001966F2"/>
    <w:rsid w:val="001A124D"/>
    <w:rsid w:val="001B1F4F"/>
    <w:rsid w:val="001C0962"/>
    <w:rsid w:val="001D22DE"/>
    <w:rsid w:val="0023597D"/>
    <w:rsid w:val="00262B92"/>
    <w:rsid w:val="0029663A"/>
    <w:rsid w:val="00296D2C"/>
    <w:rsid w:val="002A1FDD"/>
    <w:rsid w:val="002B0F7B"/>
    <w:rsid w:val="00324AB8"/>
    <w:rsid w:val="00393CCD"/>
    <w:rsid w:val="003C456D"/>
    <w:rsid w:val="00444EBB"/>
    <w:rsid w:val="00446C2F"/>
    <w:rsid w:val="00465CBF"/>
    <w:rsid w:val="004735D3"/>
    <w:rsid w:val="00473809"/>
    <w:rsid w:val="004C049A"/>
    <w:rsid w:val="004C0740"/>
    <w:rsid w:val="004C2C11"/>
    <w:rsid w:val="004C4497"/>
    <w:rsid w:val="004D047C"/>
    <w:rsid w:val="004D12D9"/>
    <w:rsid w:val="004E150D"/>
    <w:rsid w:val="004E1B44"/>
    <w:rsid w:val="004F276B"/>
    <w:rsid w:val="00504FC0"/>
    <w:rsid w:val="00552AEC"/>
    <w:rsid w:val="005535A8"/>
    <w:rsid w:val="00563854"/>
    <w:rsid w:val="005727E1"/>
    <w:rsid w:val="005823CD"/>
    <w:rsid w:val="005946D1"/>
    <w:rsid w:val="005A49F8"/>
    <w:rsid w:val="005C6A1E"/>
    <w:rsid w:val="005D0375"/>
    <w:rsid w:val="005E7589"/>
    <w:rsid w:val="005F6D79"/>
    <w:rsid w:val="00606BC3"/>
    <w:rsid w:val="006255D3"/>
    <w:rsid w:val="006271C4"/>
    <w:rsid w:val="00661CCD"/>
    <w:rsid w:val="00666EC1"/>
    <w:rsid w:val="006715C4"/>
    <w:rsid w:val="00675D57"/>
    <w:rsid w:val="00694A48"/>
    <w:rsid w:val="007476CA"/>
    <w:rsid w:val="00781D34"/>
    <w:rsid w:val="007931B5"/>
    <w:rsid w:val="007A2442"/>
    <w:rsid w:val="007A3BB8"/>
    <w:rsid w:val="007A5719"/>
    <w:rsid w:val="008040EB"/>
    <w:rsid w:val="00814ECA"/>
    <w:rsid w:val="00822BB8"/>
    <w:rsid w:val="0083201B"/>
    <w:rsid w:val="00861E34"/>
    <w:rsid w:val="00865878"/>
    <w:rsid w:val="008779DE"/>
    <w:rsid w:val="008B2427"/>
    <w:rsid w:val="008B423E"/>
    <w:rsid w:val="008C2D6F"/>
    <w:rsid w:val="008D12D6"/>
    <w:rsid w:val="008D6C2F"/>
    <w:rsid w:val="008E35F2"/>
    <w:rsid w:val="008E5094"/>
    <w:rsid w:val="008E7412"/>
    <w:rsid w:val="0090679A"/>
    <w:rsid w:val="00943124"/>
    <w:rsid w:val="009546D0"/>
    <w:rsid w:val="009A7A8B"/>
    <w:rsid w:val="009A7E0C"/>
    <w:rsid w:val="009C5515"/>
    <w:rsid w:val="009D1D57"/>
    <w:rsid w:val="00A32A62"/>
    <w:rsid w:val="00A36674"/>
    <w:rsid w:val="00A54B56"/>
    <w:rsid w:val="00AA3B6E"/>
    <w:rsid w:val="00AD1496"/>
    <w:rsid w:val="00AD1D27"/>
    <w:rsid w:val="00AD7E15"/>
    <w:rsid w:val="00AE6A53"/>
    <w:rsid w:val="00B0761F"/>
    <w:rsid w:val="00B35EE8"/>
    <w:rsid w:val="00B91953"/>
    <w:rsid w:val="00BB518E"/>
    <w:rsid w:val="00BC3BA9"/>
    <w:rsid w:val="00BE2FE7"/>
    <w:rsid w:val="00BF0DD1"/>
    <w:rsid w:val="00BF29D2"/>
    <w:rsid w:val="00C4186A"/>
    <w:rsid w:val="00CA3F9E"/>
    <w:rsid w:val="00CB09CC"/>
    <w:rsid w:val="00CE4195"/>
    <w:rsid w:val="00CF3904"/>
    <w:rsid w:val="00D04DAA"/>
    <w:rsid w:val="00D1266B"/>
    <w:rsid w:val="00D17B33"/>
    <w:rsid w:val="00D20925"/>
    <w:rsid w:val="00D21FDD"/>
    <w:rsid w:val="00D32A42"/>
    <w:rsid w:val="00D41A3A"/>
    <w:rsid w:val="00D65FD2"/>
    <w:rsid w:val="00D66A98"/>
    <w:rsid w:val="00D7303D"/>
    <w:rsid w:val="00D7525C"/>
    <w:rsid w:val="00D85BB8"/>
    <w:rsid w:val="00D863CA"/>
    <w:rsid w:val="00D86B15"/>
    <w:rsid w:val="00D90609"/>
    <w:rsid w:val="00D923FE"/>
    <w:rsid w:val="00DA04EA"/>
    <w:rsid w:val="00DC6D36"/>
    <w:rsid w:val="00DE7AE2"/>
    <w:rsid w:val="00DE7D99"/>
    <w:rsid w:val="00E0763C"/>
    <w:rsid w:val="00E33CD1"/>
    <w:rsid w:val="00E3578A"/>
    <w:rsid w:val="00E62EA1"/>
    <w:rsid w:val="00EB45DF"/>
    <w:rsid w:val="00EC7CDE"/>
    <w:rsid w:val="00ED1F2F"/>
    <w:rsid w:val="00EF1173"/>
    <w:rsid w:val="00F01472"/>
    <w:rsid w:val="00F1282F"/>
    <w:rsid w:val="00F5233B"/>
    <w:rsid w:val="00F7006E"/>
    <w:rsid w:val="00F86323"/>
    <w:rsid w:val="00F95A06"/>
    <w:rsid w:val="00FC1D7A"/>
    <w:rsid w:val="00FC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BA6EB"/>
  <w15:chartTrackingRefBased/>
  <w15:docId w15:val="{1A4817F0-A28E-4340-97E1-AEEE3E95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2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2D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12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12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12D9"/>
    <w:rPr>
      <w:sz w:val="18"/>
      <w:szCs w:val="18"/>
    </w:rPr>
  </w:style>
  <w:style w:type="paragraph" w:customStyle="1" w:styleId="1">
    <w:name w:val="样式1"/>
    <w:basedOn w:val="a"/>
    <w:link w:val="10"/>
    <w:qFormat/>
    <w:rsid w:val="004D12D9"/>
    <w:pPr>
      <w:spacing w:line="360" w:lineRule="auto"/>
    </w:pPr>
    <w:rPr>
      <w:rFonts w:ascii="Calibri" w:eastAsia="宋体" w:hAnsi="Calibri" w:cs="Calibri"/>
      <w:kern w:val="0"/>
      <w:sz w:val="24"/>
      <w:szCs w:val="24"/>
    </w:rPr>
  </w:style>
  <w:style w:type="character" w:customStyle="1" w:styleId="10">
    <w:name w:val="样式1 字符"/>
    <w:basedOn w:val="a0"/>
    <w:link w:val="1"/>
    <w:rsid w:val="004D12D9"/>
    <w:rPr>
      <w:rFonts w:ascii="Calibri" w:eastAsia="宋体" w:hAnsi="Calibri" w:cs="Calibri"/>
      <w:kern w:val="0"/>
      <w:sz w:val="24"/>
      <w:szCs w:val="24"/>
    </w:rPr>
  </w:style>
  <w:style w:type="table" w:styleId="a7">
    <w:name w:val="Table Grid"/>
    <w:basedOn w:val="a1"/>
    <w:uiPriority w:val="39"/>
    <w:rsid w:val="004D1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ibliography"/>
    <w:basedOn w:val="a"/>
    <w:next w:val="a"/>
    <w:uiPriority w:val="37"/>
    <w:unhideWhenUsed/>
    <w:rsid w:val="00D65FD2"/>
    <w:pPr>
      <w:tabs>
        <w:tab w:val="left" w:pos="384"/>
      </w:tabs>
      <w:ind w:left="384" w:hanging="384"/>
    </w:pPr>
  </w:style>
  <w:style w:type="paragraph" w:styleId="a9">
    <w:name w:val="Normal (Web)"/>
    <w:basedOn w:val="a"/>
    <w:uiPriority w:val="99"/>
    <w:semiHidden/>
    <w:unhideWhenUsed/>
    <w:rsid w:val="00D752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814ECA"/>
    <w:rPr>
      <w:color w:val="0563C1" w:themeColor="hyperlink"/>
      <w:u w:val="single"/>
    </w:rPr>
  </w:style>
  <w:style w:type="paragraph" w:styleId="ab">
    <w:name w:val="Revision"/>
    <w:hidden/>
    <w:uiPriority w:val="99"/>
    <w:semiHidden/>
    <w:rsid w:val="00BE2FE7"/>
  </w:style>
  <w:style w:type="character" w:styleId="ac">
    <w:name w:val="Unresolved Mention"/>
    <w:basedOn w:val="a0"/>
    <w:uiPriority w:val="99"/>
    <w:semiHidden/>
    <w:unhideWhenUsed/>
    <w:rsid w:val="009C5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D8383-6CBA-4F65-8B9D-0509A4AFF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4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Z</dc:creator>
  <cp:keywords/>
  <dc:description/>
  <cp:lastModifiedBy>宇昊 程</cp:lastModifiedBy>
  <cp:revision>43</cp:revision>
  <dcterms:created xsi:type="dcterms:W3CDTF">2024-01-12T03:07:00Z</dcterms:created>
  <dcterms:modified xsi:type="dcterms:W3CDTF">2025-04-18T02:43:00Z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id="5DDgMADM"/&gt;&lt;style id="http://www.zotero.org/styles/journal-of-agricultural-and-food-chemistry" hasBibliography="1" bibliographyStyleHasBeenSet="1"/&gt;&lt;prefs&gt;&lt;pref name="fieldType" value="Field"/&gt;&lt;/</vt:lpwstr>
  </property>
  <property fmtid="{D5CDD505-2E9C-101B-9397-08002B2CF9AE}" pid="3" name="ZOTERO_PREF_2">
    <vt:lpwstr>prefs&gt;&lt;/data&gt;</vt:lpwstr>
  </property>
</Properties>
</file>