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BBD" w:rsidRPr="00E80B16" w:rsidRDefault="004E3120">
      <w:pPr>
        <w:spacing w:after="0"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0" w:name="_heading=h.gjdgxs" w:colFirst="0" w:colLast="0"/>
      <w:bookmarkEnd w:id="0"/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t>Supplementary materials</w:t>
      </w:r>
    </w:p>
    <w:p w:rsidR="00216BBD" w:rsidRPr="00E80B16" w:rsidRDefault="004E3120">
      <w:pPr>
        <w:spacing w:after="0"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t>Title</w:t>
      </w:r>
      <w:r w:rsidRPr="00E80B16">
        <w:rPr>
          <w:rFonts w:ascii="Times New Roman" w:eastAsia="Times New Roman" w:hAnsi="Times New Roman" w:cs="Times New Roman"/>
          <w:b/>
          <w:bCs/>
          <w:sz w:val="20"/>
          <w:szCs w:val="20"/>
          <w:cs/>
        </w:rPr>
        <w:t xml:space="preserve">: </w:t>
      </w:r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t>Variation in local communities of insect pollinators in different land</w:t>
      </w:r>
      <w:r w:rsidRPr="00E80B16">
        <w:rPr>
          <w:rFonts w:ascii="Times New Roman" w:eastAsia="Times New Roman" w:hAnsi="Times New Roman" w:cs="Times New Roman"/>
          <w:b/>
          <w:bCs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t>use types in Northeastern Thailand</w:t>
      </w:r>
    </w:p>
    <w:p w:rsidR="00216BBD" w:rsidRPr="00E80B16" w:rsidRDefault="004E3120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sz w:val="20"/>
          <w:szCs w:val="20"/>
        </w:rPr>
        <w:t>Kornkanok Wongwila</w:t>
      </w:r>
      <w:r w:rsidRPr="00E80B1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, Thotsapol Chaianunporn</w:t>
      </w:r>
      <w:r w:rsidRPr="00E80B1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, Nakorn Pradit</w:t>
      </w:r>
      <w:r w:rsidRPr="00E80B1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, Wangworn Sankamethawee</w:t>
      </w:r>
      <w:r w:rsidRPr="00E80B1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E80B16">
        <w:rPr>
          <w:rFonts w:ascii="Times New Roman" w:eastAsia="Times New Roman" w:hAnsi="Times New Roman" w:cs="Times New Roman"/>
          <w:sz w:val="20"/>
          <w:szCs w:val="20"/>
          <w:vertAlign w:val="superscript"/>
          <w:cs/>
        </w:rPr>
        <w:t>*</w:t>
      </w:r>
    </w:p>
    <w:p w:rsidR="00216BBD" w:rsidRPr="00E80B16" w:rsidRDefault="004E312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 xml:space="preserve">1 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>Department of Environmental Science, Faculty of Science, KhonKaen University, Khon Kaen, 40002, Thailand</w:t>
      </w:r>
    </w:p>
    <w:p w:rsidR="00216BBD" w:rsidRPr="00E80B16" w:rsidRDefault="004E312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>2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 xml:space="preserve"> Walai Rukhavej Botanical Research Institute, Mahasarakham University, Maha Sarakham, 44150, Thailand</w:t>
      </w:r>
    </w:p>
    <w:p w:rsidR="00216BBD" w:rsidRPr="00E80B16" w:rsidRDefault="004E31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1" w:name="_heading=h.1fob9te" w:colFirst="0" w:colLast="0"/>
      <w:bookmarkEnd w:id="1"/>
      <w:r w:rsidRPr="00E80B16">
        <w:rPr>
          <w:rFonts w:ascii="Times New Roman" w:eastAsia="Times New Roman" w:hAnsi="Times New Roman" w:cs="Times New Roman"/>
          <w:b/>
          <w:bCs/>
          <w:sz w:val="20"/>
          <w:szCs w:val="20"/>
          <w:cs/>
        </w:rPr>
        <w:t>*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corresponding author</w:t>
      </w:r>
      <w:r w:rsidRPr="00E80B16">
        <w:rPr>
          <w:rFonts w:ascii="Times New Roman" w:eastAsia="Times New Roman" w:hAnsi="Times New Roman" w:cs="Times New Roman"/>
          <w:b/>
          <w:bCs/>
          <w:sz w:val="20"/>
          <w:szCs w:val="20"/>
          <w:cs/>
        </w:rPr>
        <w:t xml:space="preserve">: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wangsa@kku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.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ac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.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th</w:t>
      </w:r>
    </w:p>
    <w:p w:rsidR="00216BBD" w:rsidRPr="00E80B16" w:rsidRDefault="00216BBD">
      <w:pPr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2" w:name="_heading=h.5nvblz0ehs4" w:colFirst="0" w:colLast="0"/>
      <w:bookmarkEnd w:id="2"/>
    </w:p>
    <w:p w:rsidR="00216BBD" w:rsidRPr="00E80B16" w:rsidRDefault="004E3120">
      <w:pPr>
        <w:rPr>
          <w:rFonts w:ascii="Times New Roman" w:eastAsia="Times New Roman" w:hAnsi="Times New Roman" w:cs="Times New Roman"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t>Table S1</w:t>
      </w:r>
      <w:r w:rsidRPr="00E80B16">
        <w:rPr>
          <w:rFonts w:ascii="Times New Roman" w:eastAsia="Times New Roman" w:hAnsi="Times New Roman" w:cs="Times New Roman"/>
          <w:b/>
          <w:bCs/>
          <w:sz w:val="20"/>
          <w:szCs w:val="20"/>
          <w:cs/>
        </w:rPr>
        <w:t>.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Details of nine environmental variables measured from all transects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sum flower score of ground flora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GFL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, species richness of ground flora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GFsp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, species richness of tree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Tsp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, number of individual trees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Tden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, sum of flower score of tree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TFL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%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canopy cover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CC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, air temperature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Temp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, air humidity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HD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, and light intensity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LG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).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Transect numbers indicate 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 xml:space="preserve">AB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abandoned land, 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 xml:space="preserve">AG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agricultural land, 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>FO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forest patch, and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 xml:space="preserve"> UR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urban area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 </w:t>
      </w:r>
    </w:p>
    <w:tbl>
      <w:tblPr>
        <w:tblStyle w:val="ab"/>
        <w:tblW w:w="9033" w:type="dxa"/>
        <w:tblBorders>
          <w:top w:val="single" w:sz="4" w:space="0" w:color="000000"/>
          <w:left w:val="single" w:sz="4" w:space="0" w:color="000000"/>
          <w:bottom w:val="single" w:sz="6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72"/>
        <w:gridCol w:w="690"/>
        <w:gridCol w:w="735"/>
        <w:gridCol w:w="615"/>
        <w:gridCol w:w="720"/>
        <w:gridCol w:w="675"/>
        <w:gridCol w:w="735"/>
        <w:gridCol w:w="1081"/>
        <w:gridCol w:w="870"/>
        <w:gridCol w:w="1140"/>
      </w:tblGrid>
      <w:tr w:rsidR="00216BBD" w:rsidRPr="00E80B16">
        <w:trPr>
          <w:trHeight w:val="300"/>
          <w:tblHeader/>
        </w:trPr>
        <w:tc>
          <w:tcPr>
            <w:tcW w:w="1772" w:type="dxa"/>
            <w:vMerge w:val="restart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Transect number</w:t>
            </w:r>
          </w:p>
        </w:tc>
        <w:tc>
          <w:tcPr>
            <w:tcW w:w="3435" w:type="dxa"/>
            <w:gridSpan w:val="5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Biotic variables</w:t>
            </w:r>
          </w:p>
        </w:tc>
        <w:tc>
          <w:tcPr>
            <w:tcW w:w="3826" w:type="dxa"/>
            <w:gridSpan w:val="4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Abiotic variables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vMerge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GFL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GFsp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Tsp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Tden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TFL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%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CC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Temp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(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°C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HD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(%)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LG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(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Lux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)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AB1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59713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AB2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71888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AB3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81937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300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AB4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43565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AB5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45068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AB6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56831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AB7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65688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AB8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67655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AB9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60102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AB10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62664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AB11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62601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AB12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52237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AB13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42924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AB14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49686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AB15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68648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AB16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50650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AB17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56770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AB18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67578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AB19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68684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AB20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56625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AB21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66791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AB22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71218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AB23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66112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AB24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72105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AB25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41507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AB26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47725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AB27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55776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AB28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52687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AB29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35354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AB30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46541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AG1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65254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AG2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98620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AG3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38178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AG4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32668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AG5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60182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AG6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32570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AG7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65103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AG8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44571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AG9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56399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AG10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56743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AG11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48542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AG12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68791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AG13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59448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AG14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68463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AG15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44057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AG16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52531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AG17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50571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AG18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46490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AG19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53095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AG20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54171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AG21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63625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AG22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72001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AG23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61067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AG24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64847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AG25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56166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AG26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34049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AG27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53407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AG28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42984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AG29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72703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AG30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74503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FO1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12563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FO2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10610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FO3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10129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FO4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23795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FO5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18525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FO6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237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16127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FO7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10798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FO8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26841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FO9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34594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FO10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21358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FO11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28842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FO12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21758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FO13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16651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FO14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18551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FO15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24763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FO16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25952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FO17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5522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FO18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5539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FO19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11767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FO20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27621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FO21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35314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FO22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22649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FO23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11759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FO24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23074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FO25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18951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FO26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11871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FO27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13537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FO28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7093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FO29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8729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FO30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9485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UR1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130243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UR2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52924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UR3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30193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UR4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10827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UR5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33846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UR6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37479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UR7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39084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UR8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43995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UR9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53825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UR10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53283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UR11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50196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UR12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41795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UR13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41765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UR14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51098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UR15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54269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UR16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67996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UR17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53369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UR18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64544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UR19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56644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UR20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44507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UR21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40021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UR22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22607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UR23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53733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UR24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30716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UR25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65832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UR26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50094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UR27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59867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UR28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75741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UR29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70127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216BBD" w:rsidRPr="00E80B16">
        <w:trPr>
          <w:trHeight w:val="285"/>
        </w:trPr>
        <w:tc>
          <w:tcPr>
            <w:tcW w:w="1772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UR30</w:t>
            </w:r>
          </w:p>
        </w:tc>
        <w:tc>
          <w:tcPr>
            <w:tcW w:w="69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1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3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081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7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40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52457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</w:tbl>
    <w:p w:rsidR="00216BBD" w:rsidRPr="00E80B16" w:rsidRDefault="00216BB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16BBD" w:rsidRPr="00E80B16" w:rsidRDefault="004E312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S2</w:t>
      </w:r>
      <w:r w:rsidRPr="00E80B16">
        <w:rPr>
          <w:rFonts w:ascii="Times New Roman" w:eastAsia="Times New Roman" w:hAnsi="Times New Roman" w:cs="Times New Roman"/>
          <w:b/>
          <w:bCs/>
          <w:sz w:val="20"/>
          <w:szCs w:val="20"/>
          <w:cs/>
        </w:rPr>
        <w:t xml:space="preserve">. 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Species list with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the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number of individuals of observed pollinating insects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43C6">
        <w:rPr>
          <w:rFonts w:ascii="Times New Roman" w:hAnsi="Times New Roman" w:cs="Times New Roman"/>
        </w:rPr>
        <w:t>Coleoptera, Diptera, Hymenoptera, and Lepidoptera</w:t>
      </w:r>
      <w:r w:rsidRPr="00C243C6">
        <w:rPr>
          <w:rFonts w:ascii="Times New Roman" w:hAnsi="Times New Roman" w:cs="Times New Roman"/>
          <w:cs/>
        </w:rPr>
        <w:t xml:space="preserve"> </w:t>
      </w:r>
      <w:r>
        <w:rPr>
          <w:rFonts w:ascii="Times New Roman" w:hAnsi="Times New Roman" w:cs="Times New Roman"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CDHL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in four land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use types pooled over three seasons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in Khon Kaen Province, Northeastern Thailand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 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 xml:space="preserve">AB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Abandoned land, 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>AG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Agricultural land, 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>FO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Forest patch, 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 xml:space="preserve">UR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Urban area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</w:t>
      </w:r>
    </w:p>
    <w:tbl>
      <w:tblPr>
        <w:tblStyle w:val="ac"/>
        <w:tblpPr w:leftFromText="180" w:rightFromText="180" w:topFromText="180" w:bottomFromText="180" w:vertAnchor="text" w:tblpX="15" w:tblpY="428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8"/>
        <w:gridCol w:w="2647"/>
        <w:gridCol w:w="1140"/>
        <w:gridCol w:w="1140"/>
        <w:gridCol w:w="1140"/>
        <w:gridCol w:w="1140"/>
      </w:tblGrid>
      <w:tr w:rsidR="00216BBD" w:rsidRPr="00E80B16">
        <w:trPr>
          <w:trHeight w:val="57"/>
          <w:tblHeader/>
        </w:trPr>
        <w:tc>
          <w:tcPr>
            <w:tcW w:w="1838" w:type="dxa"/>
            <w:vMerge w:val="restart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Order</w:t>
            </w:r>
          </w:p>
        </w:tc>
        <w:tc>
          <w:tcPr>
            <w:tcW w:w="2647" w:type="dxa"/>
            <w:vMerge w:val="restart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Insect species</w:t>
            </w:r>
          </w:p>
        </w:tc>
        <w:tc>
          <w:tcPr>
            <w:tcW w:w="4560" w:type="dxa"/>
            <w:gridSpan w:val="4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Land</w:t>
            </w:r>
            <w:r w:rsidRPr="00E80B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use type</w:t>
            </w:r>
          </w:p>
        </w:tc>
      </w:tr>
      <w:tr w:rsidR="00216BBD" w:rsidRPr="00E80B16">
        <w:trPr>
          <w:trHeight w:val="57"/>
          <w:tblHeader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47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</w:t>
            </w:r>
          </w:p>
        </w:tc>
      </w:tr>
      <w:tr w:rsidR="00216BBD" w:rsidRPr="00E80B16" w:rsidTr="004E3120">
        <w:trPr>
          <w:trHeight w:val="169"/>
        </w:trPr>
        <w:tc>
          <w:tcPr>
            <w:tcW w:w="1838" w:type="dxa"/>
            <w:vMerge w:val="restart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Coleoptera</w:t>
            </w:r>
          </w:p>
          <w:p w:rsidR="00216BBD" w:rsidRPr="00E80B16" w:rsidRDefault="00216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Aulacophora indica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Cheilomenes sexmaculata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Chrysochus pulcher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Coccinella transversalis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Epilachna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Henosepilachna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Hypomeces squamosus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Micraspis discolor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Monolepta signata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Sternocera aequisignata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tcBorders>
              <w:top w:val="nil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Shannon H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 xml:space="preserve">’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index</w:t>
            </w:r>
          </w:p>
        </w:tc>
        <w:tc>
          <w:tcPr>
            <w:tcW w:w="2647" w:type="dxa"/>
            <w:tcBorders>
              <w:bottom w:val="single" w:sz="4" w:space="0" w:color="000000"/>
            </w:tcBorders>
            <w:vAlign w:val="center"/>
          </w:tcPr>
          <w:p w:rsidR="00216BBD" w:rsidRPr="00E80B16" w:rsidRDefault="00216B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4" w:space="0" w:color="000000"/>
            </w:tcBorders>
            <w:vAlign w:val="bottom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096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vAlign w:val="bottom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066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vAlign w:val="bottom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vAlign w:val="bottom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889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 w:val="restart"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Diptera</w:t>
            </w:r>
          </w:p>
        </w:tc>
        <w:tc>
          <w:tcPr>
            <w:tcW w:w="2647" w:type="dxa"/>
            <w:tcBorders>
              <w:top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Asarkina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Dolichopus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Eristalinus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Mesembrius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Musca domestica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Family Asilidae 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Family Asilidae 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tcBorders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Family Syrphidae 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 xml:space="preserve">.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tcBorders>
              <w:top w:val="nil"/>
            </w:tcBorders>
            <w:vAlign w:val="center"/>
          </w:tcPr>
          <w:p w:rsidR="00216BBD" w:rsidRPr="00E80B16" w:rsidRDefault="004E31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Shannon H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 xml:space="preserve">’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index</w:t>
            </w:r>
          </w:p>
        </w:tc>
        <w:tc>
          <w:tcPr>
            <w:tcW w:w="2647" w:type="dxa"/>
            <w:tcBorders>
              <w:bottom w:val="single" w:sz="4" w:space="0" w:color="000000"/>
            </w:tcBorders>
            <w:vAlign w:val="center"/>
          </w:tcPr>
          <w:p w:rsidR="00216BBD" w:rsidRPr="00E80B16" w:rsidRDefault="00216B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575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vAlign w:val="bottom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419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vAlign w:val="bottom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488</w:t>
            </w:r>
          </w:p>
        </w:tc>
        <w:tc>
          <w:tcPr>
            <w:tcW w:w="1140" w:type="dxa"/>
            <w:tcBorders>
              <w:bottom w:val="single" w:sz="4" w:space="0" w:color="000000"/>
            </w:tcBorders>
            <w:vAlign w:val="bottom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 w:val="restart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Hymenoptera</w:t>
            </w:r>
          </w:p>
        </w:tc>
        <w:tc>
          <w:tcPr>
            <w:tcW w:w="2647" w:type="dxa"/>
            <w:tcBorders>
              <w:top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Amegilla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Apis cerana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Apis dorsata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Apis florea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294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Campsomeris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Delta esuriens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Megachile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Ropalidia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Sceliphron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Sceliphron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Scolia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Scolia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Sphex lucae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Trigona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Triscolia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Vespa tropica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Xylocopa aestuans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Xylocopa latipes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tcBorders>
              <w:top w:val="nil"/>
            </w:tcBorders>
            <w:vAlign w:val="center"/>
          </w:tcPr>
          <w:p w:rsidR="00216BBD" w:rsidRPr="00E80B16" w:rsidRDefault="004E31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Shannon H</w:t>
            </w:r>
            <w:r w:rsidRPr="00E80B1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cs/>
              </w:rPr>
              <w:t xml:space="preserve">’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index</w:t>
            </w:r>
          </w:p>
        </w:tc>
        <w:tc>
          <w:tcPr>
            <w:tcW w:w="2647" w:type="dxa"/>
          </w:tcPr>
          <w:p w:rsidR="00216BBD" w:rsidRPr="00E80B16" w:rsidRDefault="00216BB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40" w:type="dxa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901</w:t>
            </w:r>
          </w:p>
        </w:tc>
        <w:tc>
          <w:tcPr>
            <w:tcW w:w="1140" w:type="dxa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1140" w:type="dxa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1140" w:type="dxa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656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 w:val="restart"/>
            <w:vAlign w:val="center"/>
          </w:tcPr>
          <w:p w:rsidR="00216BBD" w:rsidRPr="00E80B16" w:rsidRDefault="00216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Lepidoptera</w:t>
            </w:r>
          </w:p>
          <w:p w:rsidR="00216BBD" w:rsidRPr="00E80B16" w:rsidRDefault="00216BB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Acraea terpsicore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318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Acropteris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Amata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Amata sperbius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Amblypodia anita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Ancema blanka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Appias olferna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Ariadne ariadne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Castalius rosimon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Catopsilia pomona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398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420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Catopsilia pyranthe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Cepora nerissa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Cethosia cyane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Chilades putli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Chilasa clytia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Coladenia indrani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Cupha erymanthis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Danaus chrysippus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Danaus genutia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Delias hyparete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Elymnias hypermnestra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Euploea algea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Euploea core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Euploea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Eurema hecabe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246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Euthalia aconthea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Euthalia evelina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Gerosis bhagava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Graphium doson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Hebomoia glaucippe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Hypolimnas bolina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Hypolimnas misippus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Ixias pyrene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Junonia almana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Junonia atlites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Junonia lemonias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Leptosia nina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Lestranicus transpectus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Lethe confusa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Loxura atymnus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Macroglossum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Melanitis leda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Moduza procris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Mycalesis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spp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Neochera dominia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Neptis hylas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Neptis miah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Pachliopta aristolochiae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Papilio demoleus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Papilio memnon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Papilio nephelus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Papilio polytes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Parantica aglea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Pareronia anais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Parthenos sylla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Peridrome orbicularis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Phalanta alcippe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Phalanta phalantha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Rapala iarbus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Rapala scintilla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Spindasis lohita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Suastus gremius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Tanaecia julii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Telicota ohara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Tirumala septentrionis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Troides aeacus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Utetheisa pulchella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Ypthima baldus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Ypthima huebneri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Zizula hylax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230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Family Hesperiidae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Merge/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vAlign w:val="center"/>
          </w:tcPr>
          <w:p w:rsidR="00216BBD" w:rsidRPr="00E80B16" w:rsidRDefault="004E31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Family Lycaenidae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140" w:type="dxa"/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216BBD" w:rsidRPr="00E80B16">
        <w:trPr>
          <w:trHeight w:val="57"/>
        </w:trPr>
        <w:tc>
          <w:tcPr>
            <w:tcW w:w="1838" w:type="dxa"/>
            <w:vAlign w:val="center"/>
          </w:tcPr>
          <w:p w:rsidR="00216BBD" w:rsidRPr="00E80B16" w:rsidRDefault="004E312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Shannon H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 xml:space="preserve">’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index</w:t>
            </w:r>
          </w:p>
        </w:tc>
        <w:tc>
          <w:tcPr>
            <w:tcW w:w="2647" w:type="dxa"/>
            <w:vAlign w:val="center"/>
          </w:tcPr>
          <w:p w:rsidR="00216BBD" w:rsidRPr="00E80B16" w:rsidRDefault="00216B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603</w:t>
            </w:r>
          </w:p>
        </w:tc>
        <w:tc>
          <w:tcPr>
            <w:tcW w:w="1140" w:type="dxa"/>
            <w:vAlign w:val="bottom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704</w:t>
            </w:r>
          </w:p>
        </w:tc>
        <w:tc>
          <w:tcPr>
            <w:tcW w:w="1140" w:type="dxa"/>
            <w:vAlign w:val="bottom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140" w:type="dxa"/>
            <w:vAlign w:val="bottom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674</w:t>
            </w:r>
          </w:p>
        </w:tc>
      </w:tr>
    </w:tbl>
    <w:p w:rsidR="00216BBD" w:rsidRPr="00E80B16" w:rsidRDefault="004E3120">
      <w:pPr>
        <w:rPr>
          <w:rFonts w:ascii="Times New Roman" w:eastAsia="Times New Roman" w:hAnsi="Times New Roman" w:cs="Times New Roman"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t>Table S3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Summary of ground flora families with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the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number of species in flower observed from four land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use types pooled over three seasons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The numbers in the land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use column</w:t>
      </w:r>
      <w:r w:rsidR="002E7ACF">
        <w:rPr>
          <w:rFonts w:ascii="Times New Roman" w:eastAsia="Times New Roman" w:hAnsi="Times New Roman" w:cs="Times New Roman"/>
          <w:sz w:val="20"/>
          <w:szCs w:val="20"/>
        </w:rPr>
        <w:t>s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indicate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the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sum of flower scores of each family from each land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use type pooled over </w:t>
      </w:r>
      <w:r w:rsidR="002E7ACF">
        <w:rPr>
          <w:rFonts w:ascii="Times New Roman" w:eastAsia="Times New Roman" w:hAnsi="Times New Roman" w:cs="Times New Roman"/>
          <w:sz w:val="20"/>
          <w:szCs w:val="20"/>
        </w:rPr>
        <w:t>three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seasons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.</w:t>
      </w:r>
    </w:p>
    <w:tbl>
      <w:tblPr>
        <w:tblStyle w:val="ad"/>
        <w:tblW w:w="899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1110"/>
        <w:gridCol w:w="1389"/>
        <w:gridCol w:w="1389"/>
        <w:gridCol w:w="1389"/>
        <w:gridCol w:w="1390"/>
      </w:tblGrid>
      <w:tr w:rsidR="00216BBD" w:rsidRPr="00E80B16">
        <w:trPr>
          <w:trHeight w:val="227"/>
          <w:tblHeader/>
        </w:trPr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Ground flora family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#Species</w:t>
            </w:r>
          </w:p>
        </w:tc>
        <w:tc>
          <w:tcPr>
            <w:tcW w:w="55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Land</w:t>
            </w:r>
            <w:r w:rsidRPr="00E80B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use type</w:t>
            </w:r>
          </w:p>
        </w:tc>
      </w:tr>
      <w:tr w:rsidR="00216BBD" w:rsidRPr="00E80B16">
        <w:trPr>
          <w:trHeight w:val="170"/>
          <w:tblHeader/>
        </w:trPr>
        <w:tc>
          <w:tcPr>
            <w:tcW w:w="2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Abandoned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Agricultural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Acanthaceae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Aizoaceae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Amaranthaceae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Apocynaceae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Asclepiadaceae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Asteraceae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Boraginaceae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Celastraceae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Cleomaceae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Colchicaceae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Commelinaceae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Convolvulaceae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Costaceae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Cucurbitaceae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Dioscoreaceae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Erythroxylaceae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Euphorbiaceae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Lamiaceae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Lauraceae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Linderniaceae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Malvaceae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Onagraceae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Orchidaceae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Passifloraceae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Phyllanthaceae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Plantaginaceae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Pontederiaceae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Portulacaceae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Rhamnaceae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Rubiaceae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Rutaceae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Sapindaceae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Solanaceae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Sphenocleaceae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Verbenaceae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Vitaceae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Zingiberaceae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Zygophyllaceae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:rsidR="00216BBD" w:rsidRPr="00E80B16" w:rsidRDefault="00216BBD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216BBD" w:rsidRPr="00E80B16" w:rsidRDefault="004E3120">
      <w:pPr>
        <w:rPr>
          <w:rFonts w:ascii="Times New Roman" w:eastAsia="Times New Roman" w:hAnsi="Times New Roman" w:cs="Times New Roman"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t>Table S4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Summary of tree </w:t>
      </w:r>
      <w:proofErr w:type="gramStart"/>
      <w:r w:rsidRPr="00E80B16">
        <w:rPr>
          <w:rFonts w:ascii="Times New Roman" w:eastAsia="Times New Roman" w:hAnsi="Times New Roman" w:cs="Times New Roman"/>
          <w:sz w:val="20"/>
          <w:szCs w:val="20"/>
        </w:rPr>
        <w:t>families</w:t>
      </w:r>
      <w:proofErr w:type="gramEnd"/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E7ACF">
        <w:rPr>
          <w:rFonts w:ascii="Times New Roman" w:eastAsia="Times New Roman" w:hAnsi="Times New Roman" w:cs="Times New Roman"/>
          <w:sz w:val="20"/>
          <w:szCs w:val="20"/>
        </w:rPr>
        <w:t>ant the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number of flower</w:t>
      </w:r>
      <w:r w:rsidR="002E7ACF">
        <w:rPr>
          <w:rFonts w:ascii="Times New Roman" w:eastAsia="Times New Roman" w:hAnsi="Times New Roman" w:cs="Times New Roman"/>
          <w:sz w:val="20"/>
          <w:szCs w:val="20"/>
        </w:rPr>
        <w:t>ing species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observed from four land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use types pooled over three seasons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The numbers in the land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use column</w:t>
      </w:r>
      <w:r w:rsidR="002E7ACF">
        <w:rPr>
          <w:rFonts w:ascii="Times New Roman" w:eastAsia="Times New Roman" w:hAnsi="Times New Roman" w:cs="Times New Roman"/>
          <w:sz w:val="20"/>
          <w:szCs w:val="20"/>
        </w:rPr>
        <w:t>s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E7ACF">
        <w:rPr>
          <w:rFonts w:ascii="Times New Roman" w:eastAsia="Times New Roman" w:hAnsi="Times New Roman" w:cs="Times New Roman"/>
          <w:sz w:val="20"/>
          <w:szCs w:val="20"/>
        </w:rPr>
        <w:t>represent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the </w:t>
      </w:r>
      <w:r w:rsidR="002E7ACF">
        <w:rPr>
          <w:rFonts w:ascii="Times New Roman" w:eastAsia="Times New Roman" w:hAnsi="Times New Roman" w:cs="Times New Roman"/>
          <w:sz w:val="20"/>
          <w:szCs w:val="20"/>
        </w:rPr>
        <w:t>total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flower scores </w:t>
      </w:r>
      <w:r w:rsidR="002E7ACF">
        <w:rPr>
          <w:rFonts w:ascii="Times New Roman" w:eastAsia="Times New Roman" w:hAnsi="Times New Roman" w:cs="Times New Roman"/>
          <w:sz w:val="20"/>
          <w:szCs w:val="20"/>
        </w:rPr>
        <w:t>for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each family </w:t>
      </w:r>
      <w:r w:rsidR="002E7ACF">
        <w:rPr>
          <w:rFonts w:ascii="Times New Roman" w:eastAsia="Times New Roman" w:hAnsi="Times New Roman" w:cs="Times New Roman"/>
          <w:sz w:val="20"/>
          <w:szCs w:val="20"/>
        </w:rPr>
        <w:t>within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each land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use type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.</w:t>
      </w:r>
    </w:p>
    <w:tbl>
      <w:tblPr>
        <w:tblStyle w:val="ae"/>
        <w:tblW w:w="89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27"/>
        <w:gridCol w:w="1085"/>
        <w:gridCol w:w="1395"/>
        <w:gridCol w:w="1395"/>
        <w:gridCol w:w="1395"/>
        <w:gridCol w:w="1395"/>
      </w:tblGrid>
      <w:tr w:rsidR="00216BBD" w:rsidRPr="00E80B16">
        <w:trPr>
          <w:trHeight w:val="285"/>
          <w:tblHeader/>
        </w:trPr>
        <w:tc>
          <w:tcPr>
            <w:tcW w:w="2327" w:type="dxa"/>
            <w:vMerge w:val="restart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Tree families</w:t>
            </w:r>
          </w:p>
        </w:tc>
        <w:tc>
          <w:tcPr>
            <w:tcW w:w="1085" w:type="dxa"/>
            <w:vMerge w:val="restart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#Species </w:t>
            </w:r>
          </w:p>
        </w:tc>
        <w:tc>
          <w:tcPr>
            <w:tcW w:w="5580" w:type="dxa"/>
            <w:gridSpan w:val="4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Land</w:t>
            </w:r>
            <w:r w:rsidRPr="00E80B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use type</w:t>
            </w:r>
          </w:p>
        </w:tc>
      </w:tr>
      <w:tr w:rsidR="00216BBD" w:rsidRPr="00E80B16">
        <w:trPr>
          <w:trHeight w:val="285"/>
          <w:tblHeader/>
        </w:trPr>
        <w:tc>
          <w:tcPr>
            <w:tcW w:w="2327" w:type="dxa"/>
            <w:vMerge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  <w:vMerge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216B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Abandoned</w:t>
            </w:r>
          </w:p>
        </w:tc>
        <w:tc>
          <w:tcPr>
            <w:tcW w:w="139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Agricultural</w:t>
            </w:r>
          </w:p>
        </w:tc>
        <w:tc>
          <w:tcPr>
            <w:tcW w:w="139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</w:p>
        </w:tc>
        <w:tc>
          <w:tcPr>
            <w:tcW w:w="1395" w:type="dxa"/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</w:tr>
      <w:tr w:rsidR="00216BBD" w:rsidRPr="00E80B16">
        <w:trPr>
          <w:trHeight w:val="285"/>
        </w:trPr>
        <w:tc>
          <w:tcPr>
            <w:tcW w:w="2327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Apocynaceae</w:t>
            </w:r>
          </w:p>
        </w:tc>
        <w:tc>
          <w:tcPr>
            <w:tcW w:w="108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216BBD" w:rsidRPr="00E80B16">
        <w:trPr>
          <w:trHeight w:val="285"/>
        </w:trPr>
        <w:tc>
          <w:tcPr>
            <w:tcW w:w="2327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Bignoniaceae</w:t>
            </w:r>
          </w:p>
        </w:tc>
        <w:tc>
          <w:tcPr>
            <w:tcW w:w="108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216BBD" w:rsidRPr="00E80B16">
        <w:trPr>
          <w:trHeight w:val="285"/>
        </w:trPr>
        <w:tc>
          <w:tcPr>
            <w:tcW w:w="2327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Cochlospermaceae</w:t>
            </w:r>
          </w:p>
        </w:tc>
        <w:tc>
          <w:tcPr>
            <w:tcW w:w="108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216BBD" w:rsidRPr="00E80B16">
        <w:trPr>
          <w:trHeight w:val="285"/>
        </w:trPr>
        <w:tc>
          <w:tcPr>
            <w:tcW w:w="2327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Connaraceae</w:t>
            </w:r>
          </w:p>
        </w:tc>
        <w:tc>
          <w:tcPr>
            <w:tcW w:w="108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7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Dipterocarpaceae</w:t>
            </w:r>
          </w:p>
        </w:tc>
        <w:tc>
          <w:tcPr>
            <w:tcW w:w="108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16BBD" w:rsidRPr="00E80B16">
        <w:trPr>
          <w:trHeight w:val="285"/>
        </w:trPr>
        <w:tc>
          <w:tcPr>
            <w:tcW w:w="2327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Euphorbiaceae</w:t>
            </w:r>
          </w:p>
        </w:tc>
        <w:tc>
          <w:tcPr>
            <w:tcW w:w="108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7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Fabaceae</w:t>
            </w:r>
          </w:p>
        </w:tc>
        <w:tc>
          <w:tcPr>
            <w:tcW w:w="108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216BBD" w:rsidRPr="00E80B16">
        <w:trPr>
          <w:trHeight w:val="285"/>
        </w:trPr>
        <w:tc>
          <w:tcPr>
            <w:tcW w:w="2327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Fagaceae</w:t>
            </w:r>
          </w:p>
        </w:tc>
        <w:tc>
          <w:tcPr>
            <w:tcW w:w="108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7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Lecythidaceae</w:t>
            </w:r>
          </w:p>
        </w:tc>
        <w:tc>
          <w:tcPr>
            <w:tcW w:w="108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7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Lythraceae</w:t>
            </w:r>
          </w:p>
        </w:tc>
        <w:tc>
          <w:tcPr>
            <w:tcW w:w="108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7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Rhamnaceae</w:t>
            </w:r>
          </w:p>
        </w:tc>
        <w:tc>
          <w:tcPr>
            <w:tcW w:w="108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4E3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16BBD" w:rsidRPr="00E80B16">
        <w:trPr>
          <w:trHeight w:val="285"/>
        </w:trPr>
        <w:tc>
          <w:tcPr>
            <w:tcW w:w="2327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085" w:type="dxa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216BBD" w:rsidRPr="00E80B16" w:rsidRDefault="004E312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216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216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216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16BBD" w:rsidRPr="00E80B16" w:rsidRDefault="00216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16BBD" w:rsidRPr="00E80B16" w:rsidRDefault="00216BBD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216BBD" w:rsidRPr="00E80B16" w:rsidRDefault="004E3120">
      <w:pPr>
        <w:rPr>
          <w:rFonts w:ascii="Times New Roman" w:eastAsia="Times New Roman" w:hAnsi="Times New Roman" w:cs="Times New Roman"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t>Table S5</w:t>
      </w:r>
      <w:r w:rsidRPr="00E80B16">
        <w:rPr>
          <w:rFonts w:ascii="Times New Roman" w:eastAsia="Times New Roman" w:hAnsi="Times New Roman" w:cs="Times New Roman"/>
          <w:b/>
          <w:bCs/>
          <w:sz w:val="20"/>
          <w:szCs w:val="20"/>
          <w:cs/>
        </w:rPr>
        <w:t xml:space="preserve">.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Summary of least squares linear regression models assessing the relationships between environmental variables and abundance of CDHL insects, combining all land</w:t>
      </w:r>
      <w:r w:rsidRPr="00E80B16">
        <w:rPr>
          <w:rFonts w:ascii="Times New Roman" w:eastAsia="Times New Roman" w:hAnsi="Times New Roman" w:cs="Times New Roman"/>
          <w:b/>
          <w:bCs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use </w:t>
      </w:r>
      <w:r w:rsidR="002E7ACF">
        <w:rPr>
          <w:rFonts w:ascii="Times New Roman" w:eastAsia="Times New Roman" w:hAnsi="Times New Roman" w:cs="Times New Roman"/>
          <w:sz w:val="20"/>
          <w:szCs w:val="20"/>
        </w:rPr>
        <w:t xml:space="preserve">types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over three seasons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Each model includes the coefficient ± standard error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SE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, 95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%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confidence interval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CI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)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for the coefficient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lower and upper bounds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value indicating the direction and strength of the relationship, and associated p value,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*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indicates statistical significance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 </w:t>
      </w:r>
    </w:p>
    <w:tbl>
      <w:tblPr>
        <w:tblStyle w:val="af"/>
        <w:tblW w:w="8928" w:type="dxa"/>
        <w:tblBorders>
          <w:top w:val="nil"/>
          <w:left w:val="nil"/>
          <w:bottom w:val="nil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02"/>
        <w:gridCol w:w="1186"/>
        <w:gridCol w:w="2287"/>
        <w:gridCol w:w="1559"/>
        <w:gridCol w:w="1134"/>
        <w:gridCol w:w="1560"/>
      </w:tblGrid>
      <w:tr w:rsidR="00216BBD" w:rsidRPr="00E80B16">
        <w:trPr>
          <w:trHeight w:val="220"/>
        </w:trPr>
        <w:tc>
          <w:tcPr>
            <w:tcW w:w="2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Predicting </w:t>
            </w:r>
            <w:r w:rsidR="002E7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ariables</w:t>
            </w:r>
          </w:p>
        </w:tc>
        <w:tc>
          <w:tcPr>
            <w:tcW w:w="228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coefficient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 xml:space="preserve">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 xml:space="preserve">% 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CI 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perscript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216BBD" w:rsidRPr="00E80B16"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</w:tcBorders>
            <w:vAlign w:val="center"/>
          </w:tcPr>
          <w:p w:rsidR="00216BBD" w:rsidRPr="00E80B16" w:rsidRDefault="004E31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Biotic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186" w:type="dxa"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GFL</w:t>
            </w:r>
          </w:p>
        </w:tc>
        <w:tc>
          <w:tcPr>
            <w:tcW w:w="2287" w:type="dxa"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167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411</w:t>
            </w:r>
          </w:p>
        </w:tc>
        <w:tc>
          <w:tcPr>
            <w:tcW w:w="1559" w:type="dxa"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44, 2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4E3120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43686</w:t>
            </w:r>
          </w:p>
        </w:tc>
        <w:tc>
          <w:tcPr>
            <w:tcW w:w="1560" w:type="dxa"/>
            <w:tcBorders>
              <w:top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&lt;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001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**</w:t>
            </w:r>
          </w:p>
        </w:tc>
      </w:tr>
      <w:tr w:rsidR="00216BBD" w:rsidRPr="00E80B16">
        <w:trPr>
          <w:trHeight w:val="283"/>
        </w:trPr>
        <w:tc>
          <w:tcPr>
            <w:tcW w:w="1202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:rsidR="00216BBD" w:rsidRPr="00E80B16" w:rsidRDefault="00216BB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GFsp</w:t>
            </w:r>
          </w:p>
        </w:tc>
        <w:tc>
          <w:tcPr>
            <w:tcW w:w="2287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358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869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84, 4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33521</w:t>
            </w: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&lt;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001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**</w:t>
            </w:r>
          </w:p>
        </w:tc>
      </w:tr>
      <w:tr w:rsidR="00216BBD" w:rsidRPr="00E80B16">
        <w:trPr>
          <w:trHeight w:val="283"/>
        </w:trPr>
        <w:tc>
          <w:tcPr>
            <w:tcW w:w="1202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:rsidR="00216BBD" w:rsidRPr="00E80B16" w:rsidRDefault="00216BB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Tsp</w:t>
            </w:r>
          </w:p>
        </w:tc>
        <w:tc>
          <w:tcPr>
            <w:tcW w:w="2287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135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13, 0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16966</w:t>
            </w: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064</w:t>
            </w:r>
          </w:p>
        </w:tc>
      </w:tr>
      <w:tr w:rsidR="00216BBD" w:rsidRPr="00E80B16">
        <w:trPr>
          <w:trHeight w:val="283"/>
        </w:trPr>
        <w:tc>
          <w:tcPr>
            <w:tcW w:w="1202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:rsidR="00216BBD" w:rsidRPr="00E80B16" w:rsidRDefault="00216BB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Tden</w:t>
            </w:r>
          </w:p>
        </w:tc>
        <w:tc>
          <w:tcPr>
            <w:tcW w:w="2287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104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055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18,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17176</w:t>
            </w: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061</w:t>
            </w:r>
          </w:p>
        </w:tc>
      </w:tr>
      <w:tr w:rsidR="00216BBD" w:rsidRPr="00E80B16">
        <w:trPr>
          <w:trHeight w:val="283"/>
        </w:trPr>
        <w:tc>
          <w:tcPr>
            <w:tcW w:w="120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:rsidR="00216BBD" w:rsidRPr="00E80B16" w:rsidRDefault="00216BB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TFL</w:t>
            </w:r>
          </w:p>
        </w:tc>
        <w:tc>
          <w:tcPr>
            <w:tcW w:w="2287" w:type="dxa"/>
            <w:tcBorders>
              <w:top w:val="nil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666 ± 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987</w:t>
            </w:r>
          </w:p>
        </w:tc>
        <w:tc>
          <w:tcPr>
            <w:tcW w:w="1559" w:type="dxa"/>
            <w:tcBorders>
              <w:top w:val="nil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77, 0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12258</w:t>
            </w:r>
          </w:p>
        </w:tc>
        <w:tc>
          <w:tcPr>
            <w:tcW w:w="1560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182</w:t>
            </w:r>
          </w:p>
        </w:tc>
      </w:tr>
      <w:tr w:rsidR="00216BBD" w:rsidRPr="00E80B16">
        <w:trPr>
          <w:trHeight w:val="283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</w:tcBorders>
            <w:vAlign w:val="center"/>
          </w:tcPr>
          <w:p w:rsidR="00216BBD" w:rsidRPr="00E80B16" w:rsidRDefault="004E312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Abiotic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186" w:type="dxa"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%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2287" w:type="dxa"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43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1559" w:type="dxa"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67,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vAlign w:val="center"/>
          </w:tcPr>
          <w:p w:rsidR="00216BBD" w:rsidRPr="00E80B16" w:rsidRDefault="004E3120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26517</w:t>
            </w:r>
          </w:p>
        </w:tc>
        <w:tc>
          <w:tcPr>
            <w:tcW w:w="1560" w:type="dxa"/>
            <w:tcBorders>
              <w:top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**</w:t>
            </w:r>
          </w:p>
        </w:tc>
      </w:tr>
      <w:tr w:rsidR="00216BBD" w:rsidRPr="00E80B16">
        <w:trPr>
          <w:trHeight w:val="283"/>
        </w:trPr>
        <w:tc>
          <w:tcPr>
            <w:tcW w:w="1202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:rsidR="00216BBD" w:rsidRPr="00E80B16" w:rsidRDefault="00216BB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Temp</w:t>
            </w:r>
          </w:p>
        </w:tc>
        <w:tc>
          <w:tcPr>
            <w:tcW w:w="2287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738 ± 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61, 8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13920</w:t>
            </w: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129</w:t>
            </w:r>
          </w:p>
        </w:tc>
      </w:tr>
      <w:tr w:rsidR="00216BBD" w:rsidRPr="00E80B16">
        <w:trPr>
          <w:trHeight w:val="283"/>
        </w:trPr>
        <w:tc>
          <w:tcPr>
            <w:tcW w:w="1202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:rsidR="00216BBD" w:rsidRPr="00E80B16" w:rsidRDefault="00216BB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HD</w:t>
            </w:r>
          </w:p>
        </w:tc>
        <w:tc>
          <w:tcPr>
            <w:tcW w:w="2287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250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68, 0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216BBD" w:rsidRPr="00E80B16" w:rsidRDefault="004E3120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08353</w:t>
            </w:r>
          </w:p>
        </w:tc>
        <w:tc>
          <w:tcPr>
            <w:tcW w:w="1560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216BBD" w:rsidRPr="00E80B16">
        <w:trPr>
          <w:trHeight w:val="283"/>
        </w:trPr>
        <w:tc>
          <w:tcPr>
            <w:tcW w:w="1202" w:type="dxa"/>
            <w:tcBorders>
              <w:top w:val="nil"/>
              <w:left w:val="single" w:sz="4" w:space="0" w:color="000000"/>
              <w:bottom w:val="single" w:sz="4" w:space="0" w:color="000000"/>
            </w:tcBorders>
            <w:vAlign w:val="center"/>
          </w:tcPr>
          <w:p w:rsidR="00216BBD" w:rsidRPr="00E80B16" w:rsidRDefault="00216BB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LG</w:t>
            </w:r>
          </w:p>
        </w:tc>
        <w:tc>
          <w:tcPr>
            <w:tcW w:w="2287" w:type="dxa"/>
            <w:tcBorders>
              <w:top w:val="nil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004 ± 13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585</w:t>
            </w:r>
          </w:p>
        </w:tc>
        <w:tc>
          <w:tcPr>
            <w:tcW w:w="1559" w:type="dxa"/>
            <w:tcBorders>
              <w:top w:val="nil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18, 61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134" w:type="dxa"/>
            <w:tcBorders>
              <w:top w:val="nil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25552</w:t>
            </w:r>
          </w:p>
        </w:tc>
        <w:tc>
          <w:tcPr>
            <w:tcW w:w="1560" w:type="dxa"/>
            <w:tcBorders>
              <w:top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**</w:t>
            </w:r>
          </w:p>
        </w:tc>
      </w:tr>
    </w:tbl>
    <w:p w:rsidR="00B302C9" w:rsidRDefault="00B302C9">
      <w:pPr>
        <w:rPr>
          <w:rFonts w:ascii="Times New Roman" w:eastAsia="Times New Roman" w:hAnsi="Times New Roman" w:cstheme="minorBidi"/>
          <w:b/>
          <w:sz w:val="20"/>
          <w:szCs w:val="20"/>
        </w:rPr>
      </w:pPr>
    </w:p>
    <w:p w:rsidR="00B302C9" w:rsidRDefault="00B302C9">
      <w:pPr>
        <w:rPr>
          <w:rFonts w:ascii="Times New Roman" w:eastAsia="Times New Roman" w:hAnsi="Times New Roman" w:cstheme="minorBidi"/>
          <w:b/>
          <w:sz w:val="20"/>
          <w:szCs w:val="20"/>
        </w:rPr>
      </w:pPr>
      <w:r>
        <w:rPr>
          <w:rFonts w:ascii="Times New Roman" w:eastAsia="Times New Roman" w:hAnsi="Times New Roman" w:cstheme="minorBidi"/>
          <w:b/>
          <w:sz w:val="20"/>
          <w:szCs w:val="20"/>
        </w:rPr>
        <w:br w:type="page"/>
      </w:r>
    </w:p>
    <w:p w:rsidR="00216BBD" w:rsidRPr="00E80B16" w:rsidRDefault="004E3120">
      <w:pPr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3" w:name="_GoBack"/>
      <w:bookmarkEnd w:id="3"/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S6</w:t>
      </w:r>
      <w:r w:rsidRPr="00E80B16">
        <w:rPr>
          <w:rFonts w:ascii="Times New Roman" w:eastAsia="Times New Roman" w:hAnsi="Times New Roman" w:cs="Times New Roman"/>
          <w:b/>
          <w:bCs/>
          <w:sz w:val="20"/>
          <w:szCs w:val="20"/>
          <w:cs/>
        </w:rPr>
        <w:t xml:space="preserve">.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Summary of least squares linear regression models assessing the relationships between each of nine environmental variables and abundance of CDHL insects, in each land</w:t>
      </w:r>
      <w:r w:rsidRPr="00E80B16">
        <w:rPr>
          <w:rFonts w:ascii="Times New Roman" w:eastAsia="Times New Roman" w:hAnsi="Times New Roman" w:cs="Times New Roman"/>
          <w:b/>
          <w:bCs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use type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Each model includes the coefficient ± standard error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SE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, 95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%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confidence interval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CI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)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for the coefficient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lower and upper bounds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value indicating the direction and strength of the relationship, and associated p value,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*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indicates statistical significance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</w:t>
      </w:r>
    </w:p>
    <w:tbl>
      <w:tblPr>
        <w:tblStyle w:val="af0"/>
        <w:tblW w:w="8940" w:type="dxa"/>
        <w:tblBorders>
          <w:top w:val="nil"/>
          <w:left w:val="nil"/>
          <w:bottom w:val="nil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5"/>
        <w:gridCol w:w="860"/>
        <w:gridCol w:w="1215"/>
        <w:gridCol w:w="1800"/>
        <w:gridCol w:w="1680"/>
        <w:gridCol w:w="1080"/>
        <w:gridCol w:w="1260"/>
      </w:tblGrid>
      <w:tr w:rsidR="00216BBD" w:rsidRPr="00E80B16">
        <w:trPr>
          <w:trHeight w:val="283"/>
          <w:tblHeader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16BBD" w:rsidRPr="00E80B16" w:rsidRDefault="002E7A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Predicting v</w:t>
            </w:r>
            <w:r w:rsidR="004E3120"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ariables</w:t>
            </w:r>
          </w:p>
        </w:tc>
        <w:tc>
          <w:tcPr>
            <w:tcW w:w="121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Land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use</w:t>
            </w:r>
            <w:r w:rsidR="002E7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type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16BBD" w:rsidRPr="00E80B16" w:rsidRDefault="002E7A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coefficient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4E3120"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± </w:t>
            </w:r>
            <w:r w:rsidR="004E3120"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6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 xml:space="preserve">% 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</w:t>
            </w:r>
          </w:p>
        </w:tc>
        <w:tc>
          <w:tcPr>
            <w:tcW w:w="10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216BBD" w:rsidRPr="002E7ACF" w:rsidRDefault="004E312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perscript"/>
              </w:rPr>
            </w:pPr>
            <w:r w:rsidRPr="002E7AC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2E7ACF" w:rsidRDefault="004E312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E7AC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Biotic variables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GFL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Abandoned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139 ± 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062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70, 4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48772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006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**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Agricultural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426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907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60, 3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45115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012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*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674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852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40, 4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51026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**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530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838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07, 2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11860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532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GFsp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Abandoned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149 ± 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398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93, 11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49089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006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**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Agricultural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723 ± 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796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37, 7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36473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047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*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711 ± 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85, 6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49482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005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**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045 ± 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584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09, 2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00534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Tsp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Abandoned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563 ± 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13, 10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21653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Agricultural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853 ± 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430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40, 19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08606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651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341 ± 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35, 2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04919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796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163 ± 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43,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29732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Tden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Abandoned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908 ± 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76, 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29399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Agricultural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233 ± 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009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28, 2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04368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819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013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096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19, 0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02526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895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578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337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36, 0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30807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098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TFL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Abandoned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067 ± 14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433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96, 33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00088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996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Agricultural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333 ± 24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343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98, 44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11820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534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148 ± 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44, 5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00881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963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795 ± 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042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18, 11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11079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560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Abiotic variables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</w:rPr>
              <w:t>%</w:t>
            </w: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Abandoned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Agricultural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032 ± 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446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49, 0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00413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983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035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758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62, 0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24993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183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441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247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02, 0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32018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084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Temp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Abandoned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670 ± 9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17, 14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15707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407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Agricultural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672 ± 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397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41, 18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11852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533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860 ± 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987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12, 5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04075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831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809 ± 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97, 6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08079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671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HD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Abandoned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733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760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87, 1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17942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343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Agricultural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326 ± 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754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35, 2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14147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456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101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341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34, 2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05595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769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414 ±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520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60, 0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14862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433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LG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Abandoned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343 ± 144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31, 292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07801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682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Agricultural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550 ± 66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21, 185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11484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546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842 ± 25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789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64, 80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23399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213</w:t>
            </w:r>
          </w:p>
        </w:tc>
      </w:tr>
      <w:tr w:rsidR="00216BBD" w:rsidRPr="00E80B16">
        <w:trPr>
          <w:trHeight w:val="283"/>
        </w:trPr>
        <w:tc>
          <w:tcPr>
            <w:tcW w:w="10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216BB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Urban</w:t>
            </w:r>
          </w:p>
        </w:tc>
        <w:tc>
          <w:tcPr>
            <w:tcW w:w="18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606 ± 36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437</w:t>
            </w:r>
          </w:p>
        </w:tc>
        <w:tc>
          <w:tcPr>
            <w:tcW w:w="1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-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90, 141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0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17666</w:t>
            </w:r>
          </w:p>
        </w:tc>
        <w:tc>
          <w:tcPr>
            <w:tcW w:w="12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6BBD" w:rsidRPr="00E80B16" w:rsidRDefault="004E312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  <w:cs/>
              </w:rPr>
              <w:t>.</w:t>
            </w:r>
            <w:r w:rsidRPr="00E80B16">
              <w:rPr>
                <w:rFonts w:ascii="Times New Roman" w:eastAsia="Times New Roman" w:hAnsi="Times New Roman" w:cs="Times New Roman"/>
                <w:sz w:val="20"/>
                <w:szCs w:val="20"/>
              </w:rPr>
              <w:t>350</w:t>
            </w:r>
          </w:p>
        </w:tc>
      </w:tr>
    </w:tbl>
    <w:p w:rsidR="00216BBD" w:rsidRPr="00E80B16" w:rsidRDefault="00216BB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8C1D38" w:rsidRDefault="008C1D38" w:rsidP="008C1D38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5581180" cy="3007747"/>
            <wp:effectExtent l="0" t="0" r="635" b="2540"/>
            <wp:docPr id="1" name="Picture 1" descr="D:\KKU\Grad students\Kookkik\MS\3rd revision\rainfall with temp-edit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KU\Grad students\Kookkik\MS\3rd revision\rainfall with temp-edite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735" cy="3012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BBD" w:rsidRPr="00E80B16" w:rsidRDefault="004E3120">
      <w:pPr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t>Figure S1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Monthly rainfall and temperature data recorded </w:t>
      </w:r>
      <w:r w:rsidR="007B1F44">
        <w:rPr>
          <w:rFonts w:ascii="Times New Roman" w:eastAsia="Times New Roman" w:hAnsi="Times New Roman" w:cs="Times New Roman"/>
          <w:sz w:val="20"/>
          <w:szCs w:val="20"/>
        </w:rPr>
        <w:t>at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Khon Kaen Station during the study period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The data were provided by the Thai Meteorological Department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. </w:t>
      </w:r>
    </w:p>
    <w:p w:rsidR="00216BBD" w:rsidRPr="00E80B16" w:rsidRDefault="004E3120">
      <w:pPr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b/>
          <w:noProof/>
          <w:sz w:val="20"/>
          <w:szCs w:val="20"/>
        </w:rPr>
        <w:drawing>
          <wp:inline distT="114300" distB="114300" distL="114300" distR="114300">
            <wp:extent cx="5491163" cy="3147146"/>
            <wp:effectExtent l="0" t="0" r="0" b="0"/>
            <wp:docPr id="8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1163" cy="31471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t>Figure S2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Summary of absolute counts of CDHL insects observed from four land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use types across three seasons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.</w:t>
      </w:r>
    </w:p>
    <w:p w:rsidR="00216BBD" w:rsidRPr="00E80B16" w:rsidRDefault="00216BBD">
      <w:pPr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216BBD" w:rsidRPr="00E80B16" w:rsidRDefault="004E3120">
      <w:pPr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114300" distB="114300" distL="114300" distR="114300">
            <wp:extent cx="5731200" cy="1689100"/>
            <wp:effectExtent l="0" t="0" r="0" b="0"/>
            <wp:docPr id="9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68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16BBD" w:rsidRPr="00E80B16" w:rsidRDefault="004E3120">
      <w:pPr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80B16">
        <w:rPr>
          <w:rFonts w:ascii="Times New Roman" w:eastAsia="Times New Roman" w:hAnsi="Times New Roman" w:cs="Times New Roman"/>
          <w:b/>
          <w:sz w:val="20"/>
          <w:szCs w:val="20"/>
        </w:rPr>
        <w:t>Figure S3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Combined data of </w:t>
      </w:r>
      <w:r w:rsidRPr="00E80B16">
        <w:rPr>
          <w:rFonts w:ascii="Times New Roman" w:eastAsia="Times New Roman" w:hAnsi="Times New Roman" w:cs="Times New Roman"/>
          <w:i/>
          <w:sz w:val="20"/>
          <w:szCs w:val="20"/>
        </w:rPr>
        <w:t>Apis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 bees from three seasons in four land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use types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a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, and seasonal variation from landscape scale combined from four land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use types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b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): 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dry season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January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March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, early rainy season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May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June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)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 xml:space="preserve">, and late rainy season 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(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August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>-</w:t>
      </w:r>
      <w:r w:rsidRPr="00E80B16">
        <w:rPr>
          <w:rFonts w:ascii="Times New Roman" w:eastAsia="Times New Roman" w:hAnsi="Times New Roman" w:cs="Times New Roman"/>
          <w:sz w:val="20"/>
          <w:szCs w:val="20"/>
        </w:rPr>
        <w:t>October</w:t>
      </w:r>
      <w:r w:rsidRPr="00E80B16">
        <w:rPr>
          <w:rFonts w:ascii="Times New Roman" w:eastAsia="Times New Roman" w:hAnsi="Times New Roman" w:cs="Times New Roman"/>
          <w:sz w:val="20"/>
          <w:szCs w:val="20"/>
          <w:cs/>
        </w:rPr>
        <w:t xml:space="preserve">). </w:t>
      </w:r>
    </w:p>
    <w:p w:rsidR="00216BBD" w:rsidRPr="00E80B16" w:rsidRDefault="00216BBD">
      <w:pPr>
        <w:spacing w:after="0"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sectPr w:rsidR="00216BBD" w:rsidRPr="00E80B16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BBD"/>
    <w:rsid w:val="00216BBD"/>
    <w:rsid w:val="002E7ACF"/>
    <w:rsid w:val="004E3120"/>
    <w:rsid w:val="007B1F44"/>
    <w:rsid w:val="008C1D38"/>
    <w:rsid w:val="00B302C9"/>
    <w:rsid w:val="00E8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D9799"/>
  <w15:docId w15:val="{A77949D1-F231-498E-B791-F3AFE6BB3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13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13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13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13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13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13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13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13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13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D13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Heading1Char">
    <w:name w:val="Heading 1 Char"/>
    <w:basedOn w:val="DefaultParagraphFont"/>
    <w:link w:val="Heading1"/>
    <w:uiPriority w:val="9"/>
    <w:rsid w:val="003D1325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132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1325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13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13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13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13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13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1325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3D132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132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3D13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13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13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13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13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13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132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D13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71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1B5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71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71B5"/>
    <w:rPr>
      <w:b/>
      <w:bCs/>
      <w:sz w:val="20"/>
      <w:szCs w:val="20"/>
    </w:r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semiHidden/>
    <w:unhideWhenUsed/>
    <w:rsid w:val="008C1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72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AZTwT2xuANs2cBo7+ojAQZrqMQ==">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10</Pages>
  <Words>2238</Words>
  <Characters>13476</Characters>
  <Application>Microsoft Office Word</Application>
  <DocSecurity>0</DocSecurity>
  <Lines>177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Kornkanok Wongwila</dc:creator>
  <cp:lastModifiedBy>W. Sankamethawee</cp:lastModifiedBy>
  <cp:revision>4</cp:revision>
  <dcterms:created xsi:type="dcterms:W3CDTF">2025-04-21T07:52:00Z</dcterms:created>
  <dcterms:modified xsi:type="dcterms:W3CDTF">2025-04-21T08:43:00Z</dcterms:modified>
</cp:coreProperties>
</file>