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10" w:rsidRPr="00F04669" w:rsidRDefault="00637736">
      <w:pPr>
        <w:spacing w:before="100" w:beforeAutospacing="1" w:after="100" w:afterAutospacing="1" w:line="360" w:lineRule="auto"/>
        <w:jc w:val="center"/>
        <w:rPr>
          <w:rFonts w:ascii="Times New Roman" w:eastAsia="Calibri" w:hAnsi="Times New Roman" w:cs="Times New Roman"/>
          <w:b/>
          <w:bCs/>
          <w:sz w:val="28"/>
          <w:szCs w:val="24"/>
        </w:rPr>
      </w:pPr>
      <w:r w:rsidRPr="00F04669">
        <w:rPr>
          <w:rFonts w:ascii="Times New Roman" w:eastAsia="Calibri" w:hAnsi="Times New Roman" w:cs="Times New Roman"/>
          <w:b/>
          <w:bCs/>
          <w:sz w:val="28"/>
          <w:szCs w:val="24"/>
        </w:rPr>
        <w:t xml:space="preserve">Supporting Information </w:t>
      </w:r>
    </w:p>
    <w:p w:rsidR="00156F8F" w:rsidRPr="00494EE9" w:rsidRDefault="00156F8F" w:rsidP="00156F8F">
      <w:pPr>
        <w:spacing w:line="360" w:lineRule="auto"/>
        <w:jc w:val="center"/>
        <w:rPr>
          <w:rFonts w:ascii="Times New Roman" w:eastAsia="Times New Roman" w:hAnsi="Times New Roman" w:cs="Times New Roman"/>
          <w:color w:val="000000" w:themeColor="text1"/>
          <w:sz w:val="28"/>
          <w:szCs w:val="28"/>
        </w:rPr>
      </w:pPr>
      <w:r w:rsidRPr="00967F70">
        <w:rPr>
          <w:rFonts w:ascii="Times New Roman" w:eastAsia="Times New Roman" w:hAnsi="Times New Roman" w:cs="Times New Roman"/>
          <w:b/>
          <w:sz w:val="28"/>
          <w:szCs w:val="28"/>
        </w:rPr>
        <w:t xml:space="preserve">Exploring the </w:t>
      </w:r>
      <w:r>
        <w:rPr>
          <w:rFonts w:ascii="Times New Roman" w:eastAsia="Times New Roman" w:hAnsi="Times New Roman" w:cs="Times New Roman"/>
          <w:b/>
          <w:sz w:val="28"/>
          <w:szCs w:val="28"/>
        </w:rPr>
        <w:t>i</w:t>
      </w:r>
      <w:r w:rsidRPr="00967F70">
        <w:rPr>
          <w:rFonts w:ascii="Times New Roman" w:eastAsia="Times New Roman" w:hAnsi="Times New Roman" w:cs="Times New Roman"/>
          <w:b/>
          <w:sz w:val="28"/>
          <w:szCs w:val="28"/>
        </w:rPr>
        <w:t xml:space="preserve">mpact of S/N </w:t>
      </w:r>
      <w:r>
        <w:rPr>
          <w:rFonts w:ascii="Times New Roman" w:eastAsia="Times New Roman" w:hAnsi="Times New Roman" w:cs="Times New Roman"/>
          <w:b/>
          <w:sz w:val="28"/>
          <w:szCs w:val="28"/>
        </w:rPr>
        <w:t>c</w:t>
      </w:r>
      <w:r w:rsidRPr="00967F70">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d</w:t>
      </w:r>
      <w:r w:rsidRPr="00967F70">
        <w:rPr>
          <w:rFonts w:ascii="Times New Roman" w:eastAsia="Times New Roman" w:hAnsi="Times New Roman" w:cs="Times New Roman"/>
          <w:b/>
          <w:sz w:val="28"/>
          <w:szCs w:val="28"/>
        </w:rPr>
        <w:t xml:space="preserve">oping on </w:t>
      </w:r>
      <w:proofErr w:type="spellStart"/>
      <w:r w:rsidRPr="00967F70">
        <w:rPr>
          <w:rFonts w:ascii="Times New Roman" w:eastAsia="Times New Roman" w:hAnsi="Times New Roman" w:cs="Times New Roman"/>
          <w:b/>
          <w:sz w:val="28"/>
          <w:szCs w:val="28"/>
        </w:rPr>
        <w:t>NiO</w:t>
      </w:r>
      <w:proofErr w:type="spellEnd"/>
      <w:r w:rsidRPr="00967F7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w:t>
      </w:r>
      <w:r w:rsidRPr="00967F70">
        <w:rPr>
          <w:rFonts w:ascii="Times New Roman" w:eastAsia="Times New Roman" w:hAnsi="Times New Roman" w:cs="Times New Roman"/>
          <w:b/>
          <w:sz w:val="28"/>
          <w:szCs w:val="28"/>
        </w:rPr>
        <w:t>anoparticles</w:t>
      </w:r>
      <w:r>
        <w:rPr>
          <w:rFonts w:ascii="Times New Roman" w:eastAsia="Times New Roman" w:hAnsi="Times New Roman" w:cs="Times New Roman"/>
          <w:b/>
          <w:sz w:val="28"/>
          <w:szCs w:val="28"/>
        </w:rPr>
        <w:t xml:space="preserve"> towards</w:t>
      </w:r>
      <w:r w:rsidRPr="00967F7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improving</w:t>
      </w:r>
      <w:r w:rsidRPr="00967F7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e</w:t>
      </w:r>
      <w:r w:rsidRPr="00967F70">
        <w:rPr>
          <w:rFonts w:ascii="Times New Roman" w:eastAsia="Times New Roman" w:hAnsi="Times New Roman" w:cs="Times New Roman"/>
          <w:b/>
          <w:sz w:val="28"/>
          <w:szCs w:val="28"/>
        </w:rPr>
        <w:t xml:space="preserve">nergy </w:t>
      </w:r>
      <w:r>
        <w:rPr>
          <w:rFonts w:ascii="Times New Roman" w:eastAsia="Times New Roman" w:hAnsi="Times New Roman" w:cs="Times New Roman"/>
          <w:b/>
          <w:sz w:val="28"/>
          <w:szCs w:val="28"/>
        </w:rPr>
        <w:t>bandga</w:t>
      </w:r>
      <w:r w:rsidRPr="00967F70">
        <w:rPr>
          <w:rFonts w:ascii="Times New Roman" w:eastAsia="Times New Roman" w:hAnsi="Times New Roman" w:cs="Times New Roman"/>
          <w:b/>
          <w:sz w:val="28"/>
          <w:szCs w:val="28"/>
        </w:rPr>
        <w:t xml:space="preserve">ps, </w:t>
      </w:r>
      <w:r>
        <w:rPr>
          <w:rFonts w:ascii="Times New Roman" w:eastAsia="Times New Roman" w:hAnsi="Times New Roman" w:cs="Times New Roman"/>
          <w:b/>
          <w:sz w:val="28"/>
          <w:szCs w:val="28"/>
        </w:rPr>
        <w:t>p</w:t>
      </w:r>
      <w:r w:rsidRPr="00967F70">
        <w:rPr>
          <w:rFonts w:ascii="Times New Roman" w:eastAsia="Times New Roman" w:hAnsi="Times New Roman" w:cs="Times New Roman"/>
          <w:b/>
          <w:sz w:val="28"/>
          <w:szCs w:val="28"/>
        </w:rPr>
        <w:t xml:space="preserve">hotocatalytic </w:t>
      </w:r>
      <w:r>
        <w:rPr>
          <w:rFonts w:ascii="Times New Roman" w:eastAsia="Times New Roman" w:hAnsi="Times New Roman" w:cs="Times New Roman"/>
          <w:b/>
          <w:sz w:val="28"/>
          <w:szCs w:val="28"/>
        </w:rPr>
        <w:t>e</w:t>
      </w:r>
      <w:r w:rsidRPr="00967F70">
        <w:rPr>
          <w:rFonts w:ascii="Times New Roman" w:eastAsia="Times New Roman" w:hAnsi="Times New Roman" w:cs="Times New Roman"/>
          <w:b/>
          <w:sz w:val="28"/>
          <w:szCs w:val="28"/>
        </w:rPr>
        <w:t xml:space="preserve">fficiency, and </w:t>
      </w:r>
      <w:r>
        <w:rPr>
          <w:rFonts w:ascii="Times New Roman" w:eastAsia="Times New Roman" w:hAnsi="Times New Roman" w:cs="Times New Roman"/>
          <w:b/>
          <w:sz w:val="28"/>
          <w:szCs w:val="28"/>
        </w:rPr>
        <w:t>a</w:t>
      </w:r>
      <w:r w:rsidRPr="00967F70">
        <w:rPr>
          <w:rFonts w:ascii="Times New Roman" w:eastAsia="Times New Roman" w:hAnsi="Times New Roman" w:cs="Times New Roman"/>
          <w:b/>
          <w:sz w:val="28"/>
          <w:szCs w:val="28"/>
        </w:rPr>
        <w:t xml:space="preserve">ntibacterial </w:t>
      </w:r>
      <w:r w:rsidRPr="00494EE9">
        <w:rPr>
          <w:rFonts w:ascii="Times New Roman" w:eastAsia="Times New Roman" w:hAnsi="Times New Roman" w:cs="Times New Roman"/>
          <w:b/>
          <w:color w:val="000000" w:themeColor="text1"/>
          <w:sz w:val="28"/>
          <w:szCs w:val="28"/>
        </w:rPr>
        <w:t>Performance.</w:t>
      </w:r>
    </w:p>
    <w:p w:rsidR="00901D91" w:rsidRPr="00901D91" w:rsidRDefault="00901D91" w:rsidP="00901D91">
      <w:pPr>
        <w:spacing w:after="0" w:line="360" w:lineRule="auto"/>
        <w:jc w:val="both"/>
        <w:rPr>
          <w:rFonts w:ascii="Times New Roman" w:eastAsiaTheme="minorHAnsi" w:hAnsi="Times New Roman" w:cs="Times New Roman"/>
          <w:color w:val="000000" w:themeColor="text1"/>
          <w:sz w:val="24"/>
          <w:szCs w:val="24"/>
          <w:vertAlign w:val="superscript"/>
        </w:rPr>
      </w:pPr>
      <w:r w:rsidRPr="00901D91">
        <w:rPr>
          <w:rFonts w:ascii="Times New Roman" w:eastAsiaTheme="minorHAnsi" w:hAnsi="Times New Roman" w:cs="Times New Roman"/>
          <w:b/>
          <w:color w:val="000000" w:themeColor="text1"/>
          <w:sz w:val="24"/>
          <w:szCs w:val="24"/>
        </w:rPr>
        <w:t xml:space="preserve">Tariku </w:t>
      </w:r>
      <w:proofErr w:type="spellStart"/>
      <w:r w:rsidRPr="00901D91">
        <w:rPr>
          <w:rFonts w:ascii="Times New Roman" w:eastAsiaTheme="minorHAnsi" w:hAnsi="Times New Roman" w:cs="Times New Roman"/>
          <w:b/>
          <w:color w:val="000000" w:themeColor="text1"/>
          <w:sz w:val="24"/>
          <w:szCs w:val="24"/>
        </w:rPr>
        <w:t>Tamesgen</w:t>
      </w:r>
      <w:proofErr w:type="spellEnd"/>
      <w:r w:rsidRPr="00901D91">
        <w:rPr>
          <w:rFonts w:ascii="Times New Roman" w:eastAsiaTheme="minorHAnsi" w:hAnsi="Times New Roman" w:cs="Times New Roman"/>
          <w:b/>
          <w:color w:val="000000" w:themeColor="text1"/>
          <w:sz w:val="24"/>
          <w:szCs w:val="24"/>
        </w:rPr>
        <w:t xml:space="preserve"> </w:t>
      </w:r>
      <w:r w:rsidRPr="00901D91">
        <w:rPr>
          <w:rFonts w:ascii="Times New Roman" w:eastAsiaTheme="minorHAnsi" w:hAnsi="Times New Roman" w:cs="Times New Roman"/>
          <w:b/>
          <w:color w:val="000000" w:themeColor="text1"/>
          <w:sz w:val="24"/>
          <w:szCs w:val="24"/>
          <w:vertAlign w:val="superscript"/>
        </w:rPr>
        <w:t>1</w:t>
      </w:r>
      <w:r w:rsidRPr="00901D91">
        <w:rPr>
          <w:rFonts w:ascii="Times New Roman" w:eastAsiaTheme="minorHAnsi" w:hAnsi="Times New Roman" w:cs="Times New Roman"/>
          <w:b/>
          <w:color w:val="000000" w:themeColor="text1"/>
          <w:sz w:val="24"/>
          <w:szCs w:val="24"/>
        </w:rPr>
        <w:t xml:space="preserve">, Michael </w:t>
      </w:r>
      <w:proofErr w:type="spellStart"/>
      <w:r w:rsidRPr="00901D91">
        <w:rPr>
          <w:rFonts w:ascii="Times New Roman" w:eastAsiaTheme="minorHAnsi" w:hAnsi="Times New Roman" w:cs="Times New Roman"/>
          <w:b/>
          <w:color w:val="000000" w:themeColor="text1"/>
          <w:sz w:val="24"/>
          <w:szCs w:val="24"/>
        </w:rPr>
        <w:t>Asfaw</w:t>
      </w:r>
      <w:proofErr w:type="spellEnd"/>
      <w:r w:rsidRPr="00901D91">
        <w:rPr>
          <w:rFonts w:ascii="Times New Roman" w:eastAsiaTheme="minorHAnsi" w:hAnsi="Times New Roman" w:cs="Times New Roman"/>
          <w:b/>
          <w:color w:val="000000" w:themeColor="text1"/>
          <w:sz w:val="24"/>
          <w:szCs w:val="24"/>
        </w:rPr>
        <w:t xml:space="preserve"> </w:t>
      </w:r>
      <w:proofErr w:type="spellStart"/>
      <w:r w:rsidRPr="00901D91">
        <w:rPr>
          <w:rFonts w:ascii="Times New Roman" w:eastAsiaTheme="minorHAnsi" w:hAnsi="Times New Roman" w:cs="Times New Roman"/>
          <w:b/>
          <w:color w:val="000000" w:themeColor="text1"/>
          <w:sz w:val="24"/>
          <w:szCs w:val="24"/>
        </w:rPr>
        <w:t>Ameya</w:t>
      </w:r>
      <w:proofErr w:type="spellEnd"/>
      <w:r w:rsidRPr="00901D91">
        <w:rPr>
          <w:rFonts w:ascii="Times New Roman" w:eastAsiaTheme="minorHAnsi" w:hAnsi="Times New Roman" w:cs="Times New Roman"/>
          <w:b/>
          <w:color w:val="000000" w:themeColor="text1"/>
          <w:sz w:val="24"/>
          <w:szCs w:val="24"/>
        </w:rPr>
        <w:t xml:space="preserve"> </w:t>
      </w:r>
      <w:r w:rsidRPr="00901D91">
        <w:rPr>
          <w:rFonts w:ascii="Times New Roman" w:eastAsiaTheme="minorHAnsi" w:hAnsi="Times New Roman" w:cs="Times New Roman"/>
          <w:b/>
          <w:color w:val="000000" w:themeColor="text1"/>
          <w:sz w:val="24"/>
          <w:szCs w:val="24"/>
          <w:vertAlign w:val="superscript"/>
        </w:rPr>
        <w:t>1</w:t>
      </w:r>
      <w:r w:rsidRPr="00901D91">
        <w:rPr>
          <w:rFonts w:ascii="Times New Roman" w:eastAsiaTheme="minorHAnsi" w:hAnsi="Times New Roman" w:cs="Times New Roman"/>
          <w:b/>
          <w:color w:val="000000" w:themeColor="text1"/>
          <w:sz w:val="24"/>
          <w:szCs w:val="24"/>
        </w:rPr>
        <w:t xml:space="preserve">, </w:t>
      </w:r>
      <w:proofErr w:type="spellStart"/>
      <w:r w:rsidRPr="00901D91">
        <w:rPr>
          <w:rFonts w:ascii="Times New Roman" w:hAnsi="Times New Roman" w:cs="Times New Roman"/>
          <w:b/>
          <w:bCs/>
          <w:color w:val="000000" w:themeColor="text1"/>
          <w:sz w:val="24"/>
          <w:szCs w:val="24"/>
        </w:rPr>
        <w:t>Getu</w:t>
      </w:r>
      <w:proofErr w:type="spellEnd"/>
      <w:r w:rsidRPr="00901D91">
        <w:rPr>
          <w:rFonts w:ascii="Times New Roman" w:hAnsi="Times New Roman" w:cs="Times New Roman"/>
          <w:b/>
          <w:bCs/>
          <w:color w:val="000000" w:themeColor="text1"/>
          <w:sz w:val="24"/>
          <w:szCs w:val="24"/>
        </w:rPr>
        <w:t xml:space="preserve"> </w:t>
      </w:r>
      <w:proofErr w:type="spellStart"/>
      <w:r w:rsidRPr="00901D91">
        <w:rPr>
          <w:rFonts w:ascii="Times New Roman" w:hAnsi="Times New Roman" w:cs="Times New Roman"/>
          <w:b/>
          <w:bCs/>
          <w:color w:val="000000" w:themeColor="text1"/>
          <w:sz w:val="24"/>
          <w:szCs w:val="24"/>
        </w:rPr>
        <w:t>Sisay</w:t>
      </w:r>
      <w:proofErr w:type="spellEnd"/>
      <w:r w:rsidRPr="00901D91">
        <w:rPr>
          <w:rFonts w:ascii="Times New Roman" w:hAnsi="Times New Roman" w:cs="Times New Roman"/>
          <w:b/>
          <w:bCs/>
          <w:color w:val="000000" w:themeColor="text1"/>
          <w:sz w:val="24"/>
          <w:szCs w:val="24"/>
        </w:rPr>
        <w:t xml:space="preserve"> </w:t>
      </w:r>
      <w:r w:rsidRPr="00901D91">
        <w:rPr>
          <w:rFonts w:ascii="Times New Roman" w:hAnsi="Times New Roman" w:cs="Times New Roman"/>
          <w:b/>
          <w:bCs/>
          <w:color w:val="000000" w:themeColor="text1"/>
          <w:sz w:val="24"/>
          <w:szCs w:val="24"/>
          <w:vertAlign w:val="superscript"/>
        </w:rPr>
        <w:t>1</w:t>
      </w:r>
      <w:r w:rsidRPr="00901D91">
        <w:rPr>
          <w:rFonts w:ascii="Times New Roman" w:hAnsi="Times New Roman" w:cs="Times New Roman"/>
          <w:b/>
          <w:bCs/>
          <w:color w:val="000000" w:themeColor="text1"/>
          <w:sz w:val="24"/>
          <w:szCs w:val="24"/>
          <w:vertAlign w:val="subscript"/>
        </w:rPr>
        <w:t xml:space="preserve">, </w:t>
      </w:r>
      <w:r w:rsidRPr="00901D91">
        <w:rPr>
          <w:rFonts w:ascii="Times New Roman" w:hAnsi="Times New Roman" w:cs="Times New Roman"/>
          <w:b/>
          <w:bCs/>
          <w:color w:val="000000" w:themeColor="text1"/>
          <w:sz w:val="24"/>
          <w:szCs w:val="24"/>
        </w:rPr>
        <w:t>Lu</w:t>
      </w:r>
      <w:r w:rsidRPr="00901D91">
        <w:rPr>
          <w:rFonts w:ascii="Times New Roman" w:eastAsiaTheme="minorHAnsi" w:hAnsi="Times New Roman" w:cs="Times New Roman"/>
          <w:b/>
          <w:color w:val="000000" w:themeColor="text1"/>
          <w:sz w:val="24"/>
          <w:szCs w:val="24"/>
        </w:rPr>
        <w:t xml:space="preserve"> </w:t>
      </w:r>
      <w:proofErr w:type="spellStart"/>
      <w:r w:rsidRPr="00901D91">
        <w:rPr>
          <w:rFonts w:ascii="Times New Roman" w:eastAsiaTheme="minorHAnsi" w:hAnsi="Times New Roman" w:cs="Times New Roman"/>
          <w:b/>
          <w:color w:val="000000" w:themeColor="text1"/>
          <w:sz w:val="24"/>
          <w:szCs w:val="24"/>
        </w:rPr>
        <w:t>Yuanqi</w:t>
      </w:r>
      <w:proofErr w:type="spellEnd"/>
      <w:r w:rsidRPr="00901D91">
        <w:rPr>
          <w:rFonts w:ascii="Times New Roman" w:eastAsiaTheme="minorHAnsi" w:hAnsi="Times New Roman" w:cs="Times New Roman"/>
          <w:b/>
          <w:color w:val="000000" w:themeColor="text1"/>
          <w:sz w:val="24"/>
          <w:szCs w:val="24"/>
        </w:rPr>
        <w:t xml:space="preserve"> </w:t>
      </w:r>
      <w:r w:rsidRPr="00901D91">
        <w:rPr>
          <w:rFonts w:ascii="Times New Roman" w:eastAsiaTheme="minorHAnsi" w:hAnsi="Times New Roman" w:cs="Times New Roman"/>
          <w:b/>
          <w:color w:val="000000" w:themeColor="text1"/>
          <w:sz w:val="24"/>
          <w:szCs w:val="24"/>
          <w:vertAlign w:val="superscript"/>
        </w:rPr>
        <w:t>2</w:t>
      </w:r>
      <w:r w:rsidRPr="00901D91">
        <w:rPr>
          <w:rFonts w:ascii="Times New Roman" w:eastAsiaTheme="minorHAnsi" w:hAnsi="Times New Roman" w:cs="Times New Roman"/>
          <w:b/>
          <w:color w:val="000000" w:themeColor="text1"/>
          <w:sz w:val="24"/>
          <w:szCs w:val="24"/>
        </w:rPr>
        <w:t xml:space="preserve">, </w:t>
      </w:r>
      <w:r w:rsidRPr="00901D91">
        <w:rPr>
          <w:rFonts w:ascii="Times New Roman" w:hAnsi="Times New Roman" w:cs="Times New Roman"/>
          <w:b/>
          <w:color w:val="222222"/>
          <w:sz w:val="24"/>
          <w:szCs w:val="20"/>
          <w:shd w:val="clear" w:color="auto" w:fill="FFFFFF"/>
        </w:rPr>
        <w:t xml:space="preserve">Zhu Kai </w:t>
      </w:r>
      <w:r w:rsidRPr="00901D91">
        <w:rPr>
          <w:rFonts w:ascii="Times New Roman" w:hAnsi="Times New Roman" w:cs="Times New Roman"/>
          <w:b/>
          <w:color w:val="222222"/>
          <w:sz w:val="24"/>
          <w:szCs w:val="20"/>
          <w:shd w:val="clear" w:color="auto" w:fill="FFFFFF"/>
          <w:vertAlign w:val="superscript"/>
        </w:rPr>
        <w:t>2</w:t>
      </w:r>
      <w:r w:rsidRPr="00901D91">
        <w:rPr>
          <w:rFonts w:ascii="Times New Roman" w:hAnsi="Times New Roman" w:cs="Times New Roman"/>
          <w:color w:val="222222"/>
          <w:sz w:val="24"/>
          <w:szCs w:val="20"/>
          <w:shd w:val="clear" w:color="auto" w:fill="FFFFFF"/>
        </w:rPr>
        <w:t>,</w:t>
      </w:r>
      <w:r w:rsidRPr="00901D91">
        <w:rPr>
          <w:rFonts w:ascii="Times New Roman" w:eastAsiaTheme="minorHAnsi" w:hAnsi="Times New Roman" w:cs="Times New Roman"/>
          <w:b/>
          <w:color w:val="000000" w:themeColor="text1"/>
          <w:sz w:val="32"/>
          <w:szCs w:val="24"/>
        </w:rPr>
        <w:t xml:space="preserve"> </w:t>
      </w:r>
      <w:r w:rsidRPr="00901D91">
        <w:rPr>
          <w:rFonts w:ascii="Times New Roman" w:eastAsiaTheme="minorHAnsi" w:hAnsi="Times New Roman" w:cs="Times New Roman"/>
          <w:b/>
          <w:color w:val="000000" w:themeColor="text1"/>
          <w:sz w:val="24"/>
          <w:szCs w:val="24"/>
        </w:rPr>
        <w:t xml:space="preserve">Tamene </w:t>
      </w:r>
      <w:proofErr w:type="spellStart"/>
      <w:r w:rsidRPr="00901D91">
        <w:rPr>
          <w:rFonts w:ascii="Times New Roman" w:eastAsiaTheme="minorHAnsi" w:hAnsi="Times New Roman" w:cs="Times New Roman"/>
          <w:b/>
          <w:color w:val="000000" w:themeColor="text1"/>
          <w:sz w:val="24"/>
          <w:szCs w:val="24"/>
        </w:rPr>
        <w:t>Tadesse</w:t>
      </w:r>
      <w:proofErr w:type="spellEnd"/>
      <w:r w:rsidRPr="00901D91">
        <w:rPr>
          <w:rFonts w:ascii="Times New Roman" w:eastAsiaTheme="minorHAnsi" w:hAnsi="Times New Roman" w:cs="Times New Roman"/>
          <w:b/>
          <w:color w:val="000000" w:themeColor="text1"/>
          <w:sz w:val="24"/>
          <w:szCs w:val="24"/>
        </w:rPr>
        <w:t xml:space="preserve"> </w:t>
      </w:r>
      <w:proofErr w:type="spellStart"/>
      <w:r w:rsidRPr="00901D91">
        <w:rPr>
          <w:rFonts w:ascii="Times New Roman" w:eastAsiaTheme="minorHAnsi" w:hAnsi="Times New Roman" w:cs="Times New Roman"/>
          <w:b/>
          <w:color w:val="000000" w:themeColor="text1"/>
          <w:sz w:val="24"/>
          <w:szCs w:val="24"/>
        </w:rPr>
        <w:t>Beyene</w:t>
      </w:r>
      <w:proofErr w:type="spellEnd"/>
      <w:r w:rsidRPr="00901D91">
        <w:rPr>
          <w:rFonts w:ascii="Times New Roman" w:eastAsiaTheme="minorHAnsi" w:hAnsi="Times New Roman" w:cs="Times New Roman"/>
          <w:color w:val="000000" w:themeColor="text1"/>
          <w:sz w:val="24"/>
          <w:szCs w:val="24"/>
        </w:rPr>
        <w:t>*</w:t>
      </w:r>
      <w:r w:rsidRPr="00901D91">
        <w:rPr>
          <w:rFonts w:ascii="Times New Roman" w:eastAsiaTheme="minorHAnsi" w:hAnsi="Times New Roman" w:cs="Times New Roman"/>
          <w:color w:val="000000" w:themeColor="text1"/>
          <w:sz w:val="24"/>
          <w:szCs w:val="24"/>
          <w:vertAlign w:val="superscript"/>
        </w:rPr>
        <w:t xml:space="preserve">, </w:t>
      </w:r>
      <w:r w:rsidRPr="00901D91">
        <w:rPr>
          <w:rFonts w:ascii="Times New Roman" w:eastAsiaTheme="minorHAnsi" w:hAnsi="Times New Roman" w:cs="Times New Roman"/>
          <w:b/>
          <w:color w:val="000000" w:themeColor="text1"/>
          <w:sz w:val="24"/>
          <w:szCs w:val="24"/>
          <w:vertAlign w:val="superscript"/>
        </w:rPr>
        <w:t>1</w:t>
      </w:r>
    </w:p>
    <w:p w:rsidR="00901D91" w:rsidRPr="00901D91" w:rsidRDefault="00901D91" w:rsidP="00901D91">
      <w:pPr>
        <w:spacing w:after="0" w:line="360" w:lineRule="auto"/>
        <w:jc w:val="both"/>
        <w:rPr>
          <w:rFonts w:ascii="Times New Roman" w:eastAsiaTheme="minorHAnsi" w:hAnsi="Times New Roman" w:cs="Times New Roman"/>
          <w:i/>
          <w:color w:val="000000" w:themeColor="text1"/>
          <w:sz w:val="24"/>
          <w:szCs w:val="24"/>
        </w:rPr>
      </w:pPr>
      <w:r w:rsidRPr="00901D91">
        <w:rPr>
          <w:rFonts w:ascii="Times New Roman" w:eastAsiaTheme="minorHAnsi" w:hAnsi="Times New Roman" w:cs="Times New Roman"/>
          <w:i/>
          <w:color w:val="000000" w:themeColor="text1"/>
          <w:sz w:val="24"/>
          <w:szCs w:val="24"/>
          <w:vertAlign w:val="superscript"/>
        </w:rPr>
        <w:t>1</w:t>
      </w:r>
      <w:r w:rsidRPr="00901D91">
        <w:rPr>
          <w:rFonts w:ascii="Times New Roman" w:eastAsiaTheme="minorHAnsi" w:hAnsi="Times New Roman" w:cs="Times New Roman"/>
          <w:i/>
          <w:color w:val="000000" w:themeColor="text1"/>
          <w:sz w:val="24"/>
          <w:szCs w:val="24"/>
        </w:rPr>
        <w:t xml:space="preserve">Department of Chemistry, College of Natural Sciences, </w:t>
      </w:r>
      <w:proofErr w:type="spellStart"/>
      <w:r w:rsidRPr="00901D91">
        <w:rPr>
          <w:rFonts w:ascii="Times New Roman" w:eastAsiaTheme="minorHAnsi" w:hAnsi="Times New Roman" w:cs="Times New Roman"/>
          <w:i/>
          <w:color w:val="000000" w:themeColor="text1"/>
          <w:sz w:val="24"/>
          <w:szCs w:val="24"/>
        </w:rPr>
        <w:t>Jimma</w:t>
      </w:r>
      <w:proofErr w:type="spellEnd"/>
      <w:r w:rsidRPr="00901D91">
        <w:rPr>
          <w:rFonts w:ascii="Times New Roman" w:eastAsiaTheme="minorHAnsi" w:hAnsi="Times New Roman" w:cs="Times New Roman"/>
          <w:i/>
          <w:color w:val="000000" w:themeColor="text1"/>
          <w:sz w:val="24"/>
          <w:szCs w:val="24"/>
        </w:rPr>
        <w:t xml:space="preserve"> University, </w:t>
      </w:r>
      <w:proofErr w:type="spellStart"/>
      <w:r w:rsidRPr="00901D91">
        <w:rPr>
          <w:rFonts w:ascii="Times New Roman" w:eastAsiaTheme="minorHAnsi" w:hAnsi="Times New Roman" w:cs="Times New Roman"/>
          <w:i/>
          <w:color w:val="000000" w:themeColor="text1"/>
          <w:sz w:val="24"/>
          <w:szCs w:val="24"/>
        </w:rPr>
        <w:t>P.O.Box</w:t>
      </w:r>
      <w:proofErr w:type="spellEnd"/>
      <w:r w:rsidRPr="00901D91">
        <w:rPr>
          <w:rFonts w:ascii="Times New Roman" w:eastAsiaTheme="minorHAnsi" w:hAnsi="Times New Roman" w:cs="Times New Roman"/>
          <w:i/>
          <w:color w:val="000000" w:themeColor="text1"/>
          <w:sz w:val="24"/>
          <w:szCs w:val="24"/>
        </w:rPr>
        <w:t xml:space="preserve"> 378, </w:t>
      </w:r>
      <w:proofErr w:type="spellStart"/>
      <w:r w:rsidRPr="00901D91">
        <w:rPr>
          <w:rFonts w:ascii="Times New Roman" w:eastAsiaTheme="minorHAnsi" w:hAnsi="Times New Roman" w:cs="Times New Roman"/>
          <w:i/>
          <w:color w:val="000000" w:themeColor="text1"/>
          <w:sz w:val="24"/>
          <w:szCs w:val="24"/>
        </w:rPr>
        <w:t>Jimma</w:t>
      </w:r>
      <w:proofErr w:type="spellEnd"/>
      <w:r w:rsidRPr="00901D91">
        <w:rPr>
          <w:rFonts w:ascii="Times New Roman" w:eastAsiaTheme="minorHAnsi" w:hAnsi="Times New Roman" w:cs="Times New Roman"/>
          <w:i/>
          <w:color w:val="000000" w:themeColor="text1"/>
          <w:sz w:val="24"/>
          <w:szCs w:val="24"/>
        </w:rPr>
        <w:t>, Ethiopia</w:t>
      </w:r>
    </w:p>
    <w:p w:rsidR="00901D91" w:rsidRPr="00901D91" w:rsidRDefault="00901D91" w:rsidP="00901D91">
      <w:pPr>
        <w:spacing w:after="0" w:line="360" w:lineRule="auto"/>
        <w:jc w:val="both"/>
        <w:rPr>
          <w:rFonts w:ascii="Times New Roman" w:eastAsiaTheme="minorHAnsi" w:hAnsi="Times New Roman" w:cs="Times New Roman"/>
          <w:i/>
          <w:color w:val="000000" w:themeColor="text1"/>
          <w:sz w:val="24"/>
          <w:szCs w:val="24"/>
        </w:rPr>
      </w:pPr>
      <w:r w:rsidRPr="00901D91">
        <w:rPr>
          <w:rFonts w:ascii="Times New Roman" w:eastAsiaTheme="minorHAnsi" w:hAnsi="Times New Roman" w:cs="Times New Roman"/>
          <w:i/>
          <w:color w:val="000000" w:themeColor="text1"/>
          <w:sz w:val="24"/>
          <w:szCs w:val="24"/>
          <w:vertAlign w:val="superscript"/>
        </w:rPr>
        <w:t>2</w:t>
      </w:r>
      <w:r w:rsidRPr="00901D91">
        <w:rPr>
          <w:rFonts w:ascii="Times New Roman" w:eastAsiaTheme="minorHAnsi" w:hAnsi="Times New Roman" w:cs="Times New Roman"/>
          <w:i/>
          <w:color w:val="000000" w:themeColor="text1"/>
          <w:sz w:val="24"/>
          <w:szCs w:val="24"/>
        </w:rPr>
        <w:t>College of Materials Science and Chemical Engineering, Harbin Engineering University, Harbin 150001, China</w:t>
      </w:r>
      <w:bookmarkStart w:id="0" w:name="_GoBack"/>
      <w:bookmarkEnd w:id="0"/>
    </w:p>
    <w:p w:rsidR="00396310" w:rsidRDefault="00637736">
      <w:pPr>
        <w:spacing w:after="0" w:line="259" w:lineRule="auto"/>
        <w:jc w:val="center"/>
        <w:rPr>
          <w:rFonts w:ascii="Times New Roman" w:eastAsia="Calibri" w:hAnsi="Times New Roman" w:cs="Times New Roman"/>
          <w:sz w:val="24"/>
        </w:rPr>
      </w:pPr>
      <w:r>
        <w:rPr>
          <w:rFonts w:ascii="Times New Roman" w:eastAsia="Calibri" w:hAnsi="Times New Roman" w:cs="Times New Roman"/>
          <w:sz w:val="24"/>
        </w:rPr>
        <w:t>* Corresponding Author</w:t>
      </w:r>
    </w:p>
    <w:p w:rsidR="00396310" w:rsidRDefault="00637736">
      <w:pPr>
        <w:spacing w:after="0" w:line="360" w:lineRule="auto"/>
        <w:jc w:val="center"/>
        <w:rPr>
          <w:rFonts w:ascii="Times New Roman" w:eastAsiaTheme="minorHAnsi" w:hAnsi="Times New Roman" w:cs="Times New Roman"/>
          <w:i/>
          <w:sz w:val="24"/>
          <w:szCs w:val="24"/>
        </w:rPr>
      </w:pPr>
      <w:r>
        <w:rPr>
          <w:rFonts w:ascii="Times New Roman" w:eastAsia="Calibri" w:hAnsi="Times New Roman" w:cs="Times New Roman"/>
          <w:sz w:val="24"/>
        </w:rPr>
        <w:t xml:space="preserve"> (E-Mail: </w:t>
      </w:r>
      <w:hyperlink r:id="rId10" w:history="1">
        <w:r>
          <w:rPr>
            <w:rFonts w:ascii="Times New Roman" w:eastAsia="Calibri" w:hAnsi="Times New Roman" w:cs="Times New Roman"/>
            <w:color w:val="0000FF" w:themeColor="hyperlink"/>
            <w:sz w:val="24"/>
            <w:u w:val="single"/>
          </w:rPr>
          <w:t>tamene.tadesse@ju.edu.et</w:t>
        </w:r>
      </w:hyperlink>
      <w:r>
        <w:rPr>
          <w:rFonts w:ascii="Times New Roman" w:eastAsia="Calibri" w:hAnsi="Times New Roman" w:cs="Times New Roman"/>
          <w:sz w:val="24"/>
        </w:rPr>
        <w:t>)</w:t>
      </w:r>
    </w:p>
    <w:p w:rsidR="00396310" w:rsidRDefault="00637736">
      <w:pPr>
        <w:pStyle w:val="ListParagraph"/>
        <w:numPr>
          <w:ilvl w:val="0"/>
          <w:numId w:val="1"/>
        </w:numPr>
        <w:spacing w:before="100" w:beforeAutospacing="1" w:after="100" w:afterAutospacing="1"/>
        <w:ind w:right="720"/>
        <w:rPr>
          <w:rFonts w:ascii="Times New Roman" w:hAnsi="Times New Roman" w:cs="Times New Roman"/>
          <w:b/>
          <w:sz w:val="24"/>
        </w:rPr>
      </w:pPr>
      <w:r>
        <w:rPr>
          <w:rFonts w:ascii="Times New Roman" w:hAnsi="Times New Roman" w:cs="Times New Roman"/>
          <w:b/>
          <w:sz w:val="24"/>
        </w:rPr>
        <w:t>MATERIALS AND METHODS</w:t>
      </w:r>
    </w:p>
    <w:p w:rsidR="00396310" w:rsidRDefault="006377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bare Nickel oxide nanoparticle was synthesized using </w:t>
      </w:r>
      <w:r>
        <w:rPr>
          <w:rFonts w:ascii="Times New Roman" w:hAnsi="Times New Roman" w:cs="Times New Roman"/>
          <w:sz w:val="24"/>
        </w:rPr>
        <w:t>co-precipitation method</w:t>
      </w:r>
      <w:r>
        <w:rPr>
          <w:i/>
          <w:sz w:val="24"/>
        </w:rPr>
        <w:t xml:space="preserve"> </w:t>
      </w:r>
      <w:r>
        <w:rPr>
          <w:rFonts w:ascii="Times New Roman" w:hAnsi="Times New Roman" w:cs="Times New Roman"/>
          <w:sz w:val="24"/>
          <w:szCs w:val="24"/>
        </w:rPr>
        <w:t>to examine the impact of incorporating S/N co-doping into NiO-NPs. In this method, an aqueous solution of a soluble nickel salt (Ni (NO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.6H</w:t>
      </w:r>
      <w:r>
        <w:rPr>
          <w:rFonts w:ascii="Times New Roman" w:hAnsi="Times New Roman" w:cs="Times New Roman"/>
          <w:sz w:val="24"/>
          <w:szCs w:val="24"/>
          <w:vertAlign w:val="subscript"/>
        </w:rPr>
        <w:t>2</w:t>
      </w:r>
      <w:r>
        <w:rPr>
          <w:rFonts w:ascii="Times New Roman" w:hAnsi="Times New Roman" w:cs="Times New Roman"/>
          <w:sz w:val="24"/>
          <w:szCs w:val="24"/>
        </w:rPr>
        <w:t>O)) was reacted with a base such as sodium hydroxide. The base causes the formation of nickel hydroxide, which is then calcined to form NiO nanoparticles. This method is straightforward and allows for large-scale production of nanoparticles. A prepared NiO nanoparticle was mixed with a suitable amount of S/N co-doped and calcined to obtain the S/N co-doped NiO nanoparticles.</w:t>
      </w:r>
    </w:p>
    <w:p w:rsidR="00396310" w:rsidRDefault="00637736">
      <w:pPr>
        <w:spacing w:before="100" w:beforeAutospacing="1" w:after="100" w:afterAutospacing="1"/>
        <w:rPr>
          <w:rFonts w:ascii="Times New Roman" w:hAnsi="Times New Roman" w:cs="Times New Roman"/>
          <w:b/>
          <w:sz w:val="24"/>
        </w:rPr>
      </w:pPr>
      <w:r>
        <w:rPr>
          <w:rFonts w:ascii="Times New Roman" w:hAnsi="Times New Roman" w:cs="Times New Roman"/>
          <w:b/>
          <w:sz w:val="24"/>
        </w:rPr>
        <w:t xml:space="preserve">1.1. Chemicals and Reagents </w:t>
      </w:r>
    </w:p>
    <w:p w:rsidR="00396310" w:rsidRDefault="0063773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Standard reagent grade chemicals were entirely utilized in this study. For the synthesis and characterizations of </w:t>
      </w:r>
      <w:r>
        <w:rPr>
          <w:rFonts w:ascii="Times New Roman" w:hAnsi="Times New Roman" w:cs="Times New Roman"/>
          <w:sz w:val="24"/>
          <w:szCs w:val="24"/>
        </w:rPr>
        <w:t>S/N co-doped NiO nanoparticles</w:t>
      </w:r>
      <w:r>
        <w:rPr>
          <w:rFonts w:ascii="Times New Roman" w:eastAsiaTheme="majorEastAsia" w:hAnsi="Times New Roman" w:cs="Times New Roman"/>
          <w:bCs/>
          <w:sz w:val="24"/>
          <w:szCs w:val="24"/>
        </w:rPr>
        <w:t xml:space="preserve">, the following analytical grade chemicals were used: </w:t>
      </w:r>
      <w:r>
        <w:rPr>
          <w:rFonts w:ascii="Times New Roman" w:eastAsia="Calibri" w:hAnsi="Times New Roman" w:cs="Times New Roman"/>
          <w:sz w:val="24"/>
          <w:szCs w:val="24"/>
        </w:rPr>
        <w:t>Nickel nitrate-hexahydrate (Ni (NO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·6H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O </w:t>
      </w:r>
      <w:r>
        <w:rPr>
          <w:rFonts w:ascii="Times New Roman" w:eastAsiaTheme="majorEastAsia" w:hAnsi="Times New Roman" w:cs="Times New Roman"/>
          <w:bCs/>
          <w:sz w:val="24"/>
          <w:szCs w:val="24"/>
        </w:rPr>
        <w:t>≥</w:t>
      </w:r>
      <w:r>
        <w:rPr>
          <w:rFonts w:ascii="Times New Roman" w:eastAsia="Calibri" w:hAnsi="Times New Roman" w:cs="Times New Roman"/>
          <w:sz w:val="24"/>
          <w:szCs w:val="24"/>
        </w:rPr>
        <w:t xml:space="preserve"> 98%) (Loba Chemie Pvt. Ltd), </w:t>
      </w:r>
      <w:r>
        <w:rPr>
          <w:rFonts w:ascii="Times New Roman" w:eastAsiaTheme="majorEastAsia" w:hAnsi="Times New Roman" w:cs="Times New Roman"/>
          <w:bCs/>
          <w:sz w:val="24"/>
          <w:szCs w:val="24"/>
        </w:rPr>
        <w:t>Hydrochloric acid (HCl; 37%, Labserv Pronalys, Australia), Sodium hydroxide (NaOH) ≥ 99% Blulux Laboratories Ltd-121,005), Ethanol (CH</w:t>
      </w:r>
      <w:r>
        <w:rPr>
          <w:rFonts w:ascii="Times New Roman" w:eastAsiaTheme="majorEastAsia" w:hAnsi="Times New Roman" w:cs="Times New Roman"/>
          <w:bCs/>
          <w:sz w:val="24"/>
          <w:szCs w:val="24"/>
          <w:vertAlign w:val="subscript"/>
        </w:rPr>
        <w:t>3</w:t>
      </w:r>
      <w:r>
        <w:rPr>
          <w:rFonts w:ascii="Times New Roman" w:eastAsiaTheme="majorEastAsia" w:hAnsi="Times New Roman" w:cs="Times New Roman"/>
          <w:bCs/>
          <w:sz w:val="24"/>
          <w:szCs w:val="24"/>
        </w:rPr>
        <w:t>CH</w:t>
      </w:r>
      <w:r>
        <w:rPr>
          <w:rFonts w:ascii="Times New Roman" w:eastAsiaTheme="majorEastAsia" w:hAnsi="Times New Roman" w:cs="Times New Roman"/>
          <w:bCs/>
          <w:sz w:val="24"/>
          <w:szCs w:val="24"/>
          <w:vertAlign w:val="subscript"/>
        </w:rPr>
        <w:t>2</w:t>
      </w:r>
      <w:r>
        <w:rPr>
          <w:rFonts w:ascii="Times New Roman" w:eastAsiaTheme="majorEastAsia" w:hAnsi="Times New Roman" w:cs="Times New Roman"/>
          <w:bCs/>
          <w:sz w:val="24"/>
          <w:szCs w:val="24"/>
        </w:rPr>
        <w:t xml:space="preserve">OH 99% Shree Renuk Sugars Ltd.India), </w:t>
      </w:r>
      <w:r>
        <w:rPr>
          <w:rFonts w:ascii="Times New Roman" w:eastAsia="Calibri" w:hAnsi="Times New Roman" w:cs="Times New Roman"/>
          <w:sz w:val="24"/>
          <w:szCs w:val="24"/>
        </w:rPr>
        <w:t>Sodium thiosulphate (Na</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S</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99%), </w:t>
      </w:r>
      <w:r>
        <w:rPr>
          <w:rFonts w:ascii="Times New Roman" w:eastAsiaTheme="majorEastAsia" w:hAnsi="Times New Roman" w:cs="Times New Roman"/>
          <w:bCs/>
          <w:sz w:val="24"/>
          <w:szCs w:val="24"/>
        </w:rPr>
        <w:t>Urea (NH</w:t>
      </w:r>
      <w:r>
        <w:rPr>
          <w:rFonts w:ascii="Times New Roman" w:eastAsiaTheme="majorEastAsia" w:hAnsi="Times New Roman" w:cs="Times New Roman"/>
          <w:bCs/>
          <w:sz w:val="24"/>
          <w:szCs w:val="24"/>
          <w:vertAlign w:val="subscript"/>
        </w:rPr>
        <w:t>2</w:t>
      </w:r>
      <w:r>
        <w:rPr>
          <w:rFonts w:ascii="Times New Roman" w:eastAsiaTheme="majorEastAsia" w:hAnsi="Times New Roman" w:cs="Times New Roman"/>
          <w:bCs/>
          <w:sz w:val="24"/>
          <w:szCs w:val="24"/>
        </w:rPr>
        <w:t>CONH</w:t>
      </w:r>
      <w:r>
        <w:rPr>
          <w:rFonts w:ascii="Times New Roman" w:eastAsiaTheme="majorEastAsia" w:hAnsi="Times New Roman" w:cs="Times New Roman"/>
          <w:bCs/>
          <w:sz w:val="24"/>
          <w:szCs w:val="24"/>
          <w:vertAlign w:val="subscript"/>
        </w:rPr>
        <w:t>2</w:t>
      </w:r>
      <w:r>
        <w:rPr>
          <w:rFonts w:ascii="Times New Roman" w:eastAsiaTheme="majorEastAsia" w:hAnsi="Times New Roman" w:cs="Times New Roman"/>
          <w:bCs/>
          <w:sz w:val="24"/>
          <w:szCs w:val="24"/>
        </w:rPr>
        <w:t>) ,</w:t>
      </w:r>
      <w:r>
        <w:t xml:space="preserve"> </w:t>
      </w:r>
      <w:r>
        <w:rPr>
          <w:rFonts w:ascii="Times New Roman" w:eastAsiaTheme="majorEastAsia" w:hAnsi="Times New Roman" w:cs="Times New Roman"/>
          <w:bCs/>
          <w:sz w:val="24"/>
          <w:szCs w:val="24"/>
        </w:rPr>
        <w:t xml:space="preserve">DMSO (≥ 99.99%, Xilong Scientific </w:t>
      </w:r>
      <w:r>
        <w:rPr>
          <w:rFonts w:ascii="Times New Roman" w:eastAsiaTheme="majorEastAsia" w:hAnsi="Times New Roman" w:cs="Times New Roman"/>
          <w:bCs/>
          <w:sz w:val="24"/>
          <w:szCs w:val="24"/>
        </w:rPr>
        <w:lastRenderedPageBreak/>
        <w:t>Co, Ltd),</w:t>
      </w:r>
      <w:r>
        <w:t xml:space="preserve"> </w:t>
      </w:r>
      <w:r>
        <w:rPr>
          <w:rFonts w:ascii="Times New Roman" w:eastAsiaTheme="majorEastAsia" w:hAnsi="Times New Roman" w:cs="Times New Roman"/>
          <w:bCs/>
          <w:sz w:val="24"/>
          <w:szCs w:val="24"/>
        </w:rPr>
        <w:t>methylene blue (≥99%; Sigma-Aldrich) and distilled water (DW) were used in this work.</w:t>
      </w:r>
    </w:p>
    <w:p w:rsidR="00396310" w:rsidRDefault="00396310">
      <w:pPr>
        <w:rPr>
          <w:rFonts w:ascii="Times New Roman" w:hAnsi="Times New Roman" w:cs="Times New Roman"/>
          <w:b/>
          <w:sz w:val="24"/>
        </w:rPr>
      </w:pPr>
      <w:bookmarkStart w:id="1" w:name="_Toc183903915"/>
    </w:p>
    <w:p w:rsidR="00396310" w:rsidRDefault="00396310">
      <w:pPr>
        <w:rPr>
          <w:rFonts w:ascii="Times New Roman" w:hAnsi="Times New Roman" w:cs="Times New Roman"/>
          <w:b/>
          <w:sz w:val="24"/>
        </w:rPr>
      </w:pPr>
    </w:p>
    <w:p w:rsidR="00396310" w:rsidRDefault="00637736">
      <w:pPr>
        <w:rPr>
          <w:rFonts w:ascii="Times New Roman" w:hAnsi="Times New Roman" w:cs="Times New Roman"/>
          <w:b/>
          <w:sz w:val="24"/>
        </w:rPr>
      </w:pPr>
      <w:r>
        <w:rPr>
          <w:rFonts w:ascii="Times New Roman" w:hAnsi="Times New Roman" w:cs="Times New Roman"/>
          <w:b/>
          <w:sz w:val="24"/>
        </w:rPr>
        <w:t>1.2. Apparatus and instruments</w:t>
      </w:r>
      <w:bookmarkEnd w:id="1"/>
    </w:p>
    <w:p w:rsidR="00396310" w:rsidRDefault="0063773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Different laboratory tools were utilized including beakers, measuring cylinders, magnetic stirrers, electronic balances, muffle furnaces, crystallizing dishes, burettes, funnels, Whatman filter 1&amp; (size 10-500mm)pH meters, spoons, sample bottles, and pipettes. Advanced analytical instruments such as XRD (Drywell XRD-7000, Cu K</w:t>
      </w:r>
      <w:r w:rsidR="00CB7E99">
        <w:rPr>
          <w:rFonts w:ascii="Times New Roman" w:eastAsiaTheme="majorEastAsia" w:hAnsi="Times New Roman" w:cs="Times New Roman"/>
          <w:bCs/>
          <w:sz w:val="24"/>
          <w:szCs w:val="24"/>
        </w:rPr>
        <w:t>α (λ =1.54178 Å) radiation), UV-</w:t>
      </w:r>
      <w:r>
        <w:rPr>
          <w:rFonts w:ascii="Times New Roman" w:eastAsiaTheme="majorEastAsia" w:hAnsi="Times New Roman" w:cs="Times New Roman"/>
          <w:bCs/>
          <w:sz w:val="24"/>
          <w:szCs w:val="24"/>
        </w:rPr>
        <w:t>Vis (specord 200 plus - 223E1128F), and FT-IR (PerkinElmer Sp</w:t>
      </w:r>
      <w:r w:rsidR="00B302EA">
        <w:rPr>
          <w:rFonts w:ascii="Times New Roman" w:eastAsiaTheme="majorEastAsia" w:hAnsi="Times New Roman" w:cs="Times New Roman"/>
          <w:bCs/>
          <w:sz w:val="24"/>
          <w:szCs w:val="24"/>
        </w:rPr>
        <w:t>ectrum 2, wavenumber range 8300-</w:t>
      </w:r>
      <w:r>
        <w:rPr>
          <w:rFonts w:ascii="Times New Roman" w:eastAsiaTheme="majorEastAsia" w:hAnsi="Times New Roman" w:cs="Times New Roman"/>
          <w:bCs/>
          <w:sz w:val="24"/>
          <w:szCs w:val="24"/>
        </w:rPr>
        <w:t>350 cm</w:t>
      </w:r>
      <w:r>
        <w:rPr>
          <w:rFonts w:ascii="Times New Roman" w:eastAsiaTheme="majorEastAsia" w:hAnsi="Times New Roman" w:cs="Times New Roman"/>
          <w:bCs/>
          <w:sz w:val="24"/>
          <w:szCs w:val="24"/>
          <w:vertAlign w:val="superscript"/>
        </w:rPr>
        <w:t>-1</w:t>
      </w:r>
      <w:r>
        <w:rPr>
          <w:rFonts w:ascii="Times New Roman" w:eastAsiaTheme="majorEastAsia" w:hAnsi="Times New Roman" w:cs="Times New Roman"/>
          <w:bCs/>
          <w:sz w:val="24"/>
          <w:szCs w:val="24"/>
        </w:rPr>
        <w:t>), and SEM</w:t>
      </w:r>
      <w:r>
        <w:t xml:space="preserve"> (</w:t>
      </w:r>
      <w:r>
        <w:rPr>
          <w:rFonts w:ascii="Times New Roman" w:eastAsiaTheme="majorEastAsia" w:hAnsi="Times New Roman" w:cs="Times New Roman"/>
          <w:bCs/>
          <w:sz w:val="24"/>
          <w:szCs w:val="24"/>
        </w:rPr>
        <w:t>JSM-IT210, Scanning Electron Microscope) were used in this research.</w:t>
      </w:r>
    </w:p>
    <w:p w:rsidR="00396310" w:rsidRDefault="00637736">
      <w:pPr>
        <w:rPr>
          <w:rFonts w:ascii="Times New Roman" w:hAnsi="Times New Roman" w:cs="Times New Roman"/>
          <w:b/>
          <w:sz w:val="24"/>
        </w:rPr>
      </w:pPr>
      <w:bookmarkStart w:id="2" w:name="_Toc183903916"/>
      <w:r>
        <w:rPr>
          <w:rFonts w:ascii="Times New Roman" w:hAnsi="Times New Roman" w:cs="Times New Roman"/>
          <w:b/>
          <w:sz w:val="24"/>
        </w:rPr>
        <w:t>1.3. Methods</w:t>
      </w:r>
      <w:bookmarkEnd w:id="2"/>
    </w:p>
    <w:p w:rsidR="00396310" w:rsidRDefault="00637736">
      <w:pPr>
        <w:spacing w:before="100" w:beforeAutospacing="1" w:after="100" w:afterAutospacing="1"/>
        <w:ind w:left="720" w:right="720"/>
        <w:rPr>
          <w:rFonts w:ascii="Times New Roman" w:hAnsi="Times New Roman" w:cs="Times New Roman"/>
          <w:b/>
          <w:sz w:val="24"/>
        </w:rPr>
      </w:pPr>
      <w:bookmarkStart w:id="3" w:name="_Toc183903917"/>
      <w:r>
        <w:rPr>
          <w:rFonts w:ascii="Times New Roman" w:hAnsi="Times New Roman" w:cs="Times New Roman"/>
          <w:b/>
          <w:sz w:val="24"/>
        </w:rPr>
        <w:t>1.3.1. Optimization of different parameters</w:t>
      </w:r>
      <w:bookmarkEnd w:id="3"/>
    </w:p>
    <w:p w:rsidR="00396310" w:rsidRDefault="00637736">
      <w:pPr>
        <w:spacing w:after="0" w:line="360" w:lineRule="auto"/>
        <w:jc w:val="both"/>
        <w:rPr>
          <w:rFonts w:ascii="Times New Roman" w:hAnsi="Times New Roman" w:cs="Times New Roman"/>
          <w:sz w:val="24"/>
        </w:rPr>
      </w:pPr>
      <w:r>
        <w:rPr>
          <w:rFonts w:ascii="Times New Roman" w:hAnsi="Times New Roman" w:cs="Times New Roman"/>
          <w:sz w:val="24"/>
        </w:rPr>
        <w:t xml:space="preserve">The parameters like time, pH, temperature, and concentration of precursors were optimized for the rapid and maximum synthesis of NiO-NPs, S-doped NiO-NPs, N-doped NiO-NPs and S/N co-doped NiO-NPs. The pH was maintained by using HCl and NaOH. The reaction time was, although monitored at different time intervals, the synthesis of NiO-NPs, S-doped NiO-NPs, N-doped NiO-NPs and S/N co-doped NiO-NPs were monitored at various temperatures, and the concentration​s of precursors were maintained. Generally, during the optimization process, it was common to perform multiple experiments, systematically varying one parameter at a time while keeping the others constant. This helps in understanding the individual effects of each parameter and finding the optimal combination for rapid and maximum synthesis of NiO-NPs, S-doped NiO-NPs, N-doped NiO-NPs and S/N co-doped NiO-NPs. It was important to note that the specific optimal conditions for synthesis may vary depending on the experimental setup, precursor materials, and desired nanoparticle properties. </w:t>
      </w:r>
    </w:p>
    <w:p w:rsidR="00396310" w:rsidRDefault="00637736">
      <w:pPr>
        <w:pStyle w:val="Heading3"/>
        <w:numPr>
          <w:ilvl w:val="1"/>
          <w:numId w:val="1"/>
        </w:numPr>
        <w:tabs>
          <w:tab w:val="right" w:pos="9360"/>
        </w:tabs>
        <w:spacing w:before="100" w:beforeAutospacing="1" w:after="100" w:afterAutospacing="1"/>
        <w:rPr>
          <w:rFonts w:ascii="Times New Roman" w:hAnsi="Times New Roman" w:cs="Times New Roman"/>
          <w:color w:val="auto"/>
          <w:sz w:val="24"/>
          <w:szCs w:val="24"/>
        </w:rPr>
      </w:pPr>
      <w:bookmarkStart w:id="4" w:name="_Toc27699"/>
      <w:bookmarkStart w:id="5" w:name="_Toc185082583"/>
      <w:r>
        <w:rPr>
          <w:rFonts w:ascii="Times New Roman" w:hAnsi="Times New Roman" w:cs="Times New Roman"/>
          <w:color w:val="auto"/>
          <w:sz w:val="24"/>
          <w:szCs w:val="24"/>
        </w:rPr>
        <w:lastRenderedPageBreak/>
        <w:t xml:space="preserve"> Synthesis of NiO N</w:t>
      </w:r>
      <w:bookmarkEnd w:id="4"/>
      <w:bookmarkEnd w:id="5"/>
      <w:r>
        <w:rPr>
          <w:rFonts w:ascii="Times New Roman" w:hAnsi="Times New Roman" w:cs="Times New Roman"/>
          <w:color w:val="auto"/>
          <w:sz w:val="24"/>
          <w:szCs w:val="24"/>
        </w:rPr>
        <w:t>anoparticles</w:t>
      </w:r>
      <w:r>
        <w:rPr>
          <w:rFonts w:ascii="Times New Roman" w:hAnsi="Times New Roman" w:cs="Times New Roman"/>
          <w:color w:val="auto"/>
          <w:sz w:val="24"/>
          <w:szCs w:val="24"/>
        </w:rPr>
        <w:tab/>
      </w:r>
    </w:p>
    <w:p w:rsidR="00396310" w:rsidRDefault="0063773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NiO-NPs was synthesized using the some modifications as in a previously published paper</w:t>
      </w:r>
      <w:r w:rsidR="000D36EC">
        <w:rPr>
          <w:rFonts w:ascii="Times New Roman" w:eastAsia="Times New Roman" w:hAnsi="Times New Roman" w:cs="Times New Roman"/>
          <w:sz w:val="24"/>
          <w:szCs w:val="24"/>
        </w:rPr>
        <w:t xml:space="preserve"> </w:t>
      </w:r>
      <w:r w:rsidR="000D36EC" w:rsidRPr="000D36EC">
        <w:rPr>
          <w:rFonts w:ascii="Times New Roman" w:eastAsia="Times New Roman" w:hAnsi="Times New Roman" w:cs="Times New Roman"/>
          <w:color w:val="0070C0"/>
          <w:sz w:val="24"/>
          <w:szCs w:val="24"/>
        </w:rPr>
        <w:fldChar w:fldCharType="begin" w:fldLock="1"/>
      </w:r>
      <w:r w:rsidR="000D36EC">
        <w:rPr>
          <w:rFonts w:ascii="Times New Roman" w:eastAsia="Times New Roman" w:hAnsi="Times New Roman" w:cs="Times New Roman"/>
          <w:color w:val="0070C0"/>
          <w:sz w:val="24"/>
          <w:szCs w:val="24"/>
        </w:rPr>
        <w:instrText>ADDIN CSL_CITATION {"citationItems":[{"id":"ITEM-1","itemData":{"DOI":"10.22034/ijnn.2023.560608.2262","ISSN":"24235911","abstract":"This work sought to compare the photocatalytic efficiency of nickel (II) oxide nanoparticles (NiO-NPs) for the degradation of methylene blue (MB) and Rhodamine B dye (Rh B). NiO-NPs were synthesized by a green, simple and easy route using the plant extract H. Hirsuta. The morphological characteristics of the synthesized NiO NPs were characterized by SEM. In addition, UV-vis, XRD, FTIR and EDS analyses were also performed to investigate the optical properties, crystal size, functional groups and elemental composition of the NPs. These NiO NPs have a crystallinity size of 20.82 nm, and then were used for photocatalytic degradation of MB and Rh B in the presence of visible light irradiation. The photocatalytic degradation rate under optimal conditions of MB and Rh B was found to be 97.19% and 79.42%, respectively. The kinetic study of photocatalytic degradation followed pseudo-first-order kinetics for MB and Rh B dyes. In addition, NiO-NPs were used for a 4-nitrophenol reduction activity reaching 91.17% for 3 cycles.","author":[{"dropping-particle":"","family":"Ghmari","given":"Brahim","non-dropping-particle":"El","parse-names":false,"suffix":""},{"dropping-particle":"","family":"Farah","given":"Hanane","non-dropping-particle":"","parse-names":false,"suffix":""},{"dropping-particle":"","family":"Ech-Chahad","given":"Abdellah","non-dropping-particle":"","parse-names":false,"suffix":""}],"container-title":"International Journal of Nanoscience and Nanotechnology","id":"ITEM-1","issue":"3","issued":{"date-parts":[["2023"]]},"page":"135-147","title":"Biosynthesis, Characterization of Nickel (II) Oxide Nanoparticles NiO and their High-Efficient Photocatalytic Application","type":"article-journal","volume":"19"},"uris":["http://www.mendeley.com/documents/?uuid=f030c071-dbe2-41ad-8f27-5db0f540fdab"]}],"mendeley":{"formattedCitation":"&lt;sup&gt;1&lt;/sup&gt;","plainTextFormattedCitation":"1","previouslyFormattedCitation":"&lt;sup&gt;1&lt;/sup&gt;"},"properties":{"noteIndex":0},"schema":"https://github.com/citation-style-language/schema/raw/master/csl-citation.json"}</w:instrText>
      </w:r>
      <w:r w:rsidR="000D36EC" w:rsidRPr="000D36EC">
        <w:rPr>
          <w:rFonts w:ascii="Times New Roman" w:eastAsia="Times New Roman" w:hAnsi="Times New Roman" w:cs="Times New Roman"/>
          <w:color w:val="0070C0"/>
          <w:sz w:val="24"/>
          <w:szCs w:val="24"/>
        </w:rPr>
        <w:fldChar w:fldCharType="separate"/>
      </w:r>
      <w:r w:rsidR="000D36EC" w:rsidRPr="000D36EC">
        <w:rPr>
          <w:rFonts w:ascii="Times New Roman" w:eastAsia="Times New Roman" w:hAnsi="Times New Roman" w:cs="Times New Roman"/>
          <w:noProof/>
          <w:color w:val="0070C0"/>
          <w:sz w:val="24"/>
          <w:szCs w:val="24"/>
          <w:vertAlign w:val="superscript"/>
        </w:rPr>
        <w:t>1</w:t>
      </w:r>
      <w:r w:rsidR="000D36EC" w:rsidRPr="000D36EC">
        <w:rPr>
          <w:rFonts w:ascii="Times New Roman" w:eastAsia="Times New Roman" w:hAnsi="Times New Roman" w:cs="Times New Roman"/>
          <w:color w:val="0070C0"/>
          <w:sz w:val="24"/>
          <w:szCs w:val="24"/>
        </w:rPr>
        <w:fldChar w:fldCharType="end"/>
      </w:r>
      <w:r>
        <w:rPr>
          <w:rFonts w:ascii="Times New Roman" w:eastAsia="Times New Roman" w:hAnsi="Times New Roman" w:cs="Times New Roman"/>
          <w:sz w:val="24"/>
          <w:szCs w:val="24"/>
        </w:rPr>
        <w:t>. High-purity substances including sodium hydroxide (NaOH) and Ni (NO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were utilized as precursors in this common chemical production of NiO NPs. 100 mL of DW was used to fully dissolve 2.91 g Ni (NO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Then 8g of NaOH pellet was dissolved in 100 mL of distilled water (DW), and added drop wise to the aqueous solution of nickel nitrate up to pH of 10 was set. The mixture was then agitated for 3 h at 60 °C. Slowly, a green precipitate formed, which was washed three times using ethanol and DW. Then the precipitate was dried in oven at 120 °C. The resulting NiO-NPs were annealed at 400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and NiO-powder was obtained.</w:t>
      </w:r>
    </w:p>
    <w:p w:rsidR="00396310" w:rsidRDefault="00637736">
      <w:pPr>
        <w:pStyle w:val="Heading3"/>
        <w:numPr>
          <w:ilvl w:val="1"/>
          <w:numId w:val="2"/>
        </w:numPr>
        <w:spacing w:before="100" w:beforeAutospacing="1" w:after="100" w:afterAutospacing="1"/>
        <w:rPr>
          <w:rFonts w:ascii="Times New Roman" w:hAnsi="Times New Roman" w:cs="Times New Roman"/>
          <w:sz w:val="24"/>
          <w:szCs w:val="28"/>
        </w:rPr>
      </w:pPr>
      <w:bookmarkStart w:id="6" w:name="_Toc185082584"/>
      <w:bookmarkStart w:id="7" w:name="_Toc32347"/>
      <w:r>
        <w:rPr>
          <w:rFonts w:ascii="Times New Roman" w:hAnsi="Times New Roman" w:cs="Times New Roman"/>
          <w:color w:val="auto"/>
          <w:sz w:val="24"/>
          <w:szCs w:val="28"/>
        </w:rPr>
        <w:t>.  Synthesis of S-doped NiO nanoparticle</w:t>
      </w:r>
      <w:bookmarkEnd w:id="6"/>
      <w:bookmarkEnd w:id="7"/>
      <w:r>
        <w:rPr>
          <w:rFonts w:ascii="Times New Roman" w:hAnsi="Times New Roman" w:cs="Times New Roman"/>
          <w:color w:val="auto"/>
          <w:sz w:val="24"/>
          <w:szCs w:val="28"/>
        </w:rPr>
        <w:t>s</w:t>
      </w:r>
      <w:r>
        <w:rPr>
          <w:rFonts w:ascii="Times New Roman" w:hAnsi="Times New Roman" w:cs="Times New Roman"/>
          <w:sz w:val="24"/>
          <w:szCs w:val="28"/>
        </w:rPr>
        <w:tab/>
      </w:r>
    </w:p>
    <w:p w:rsidR="00396310" w:rsidRDefault="00637736">
      <w:pPr>
        <w:spacing w:before="100" w:beforeAutospacing="1" w:after="100" w:afterAutospacing="1" w:line="360" w:lineRule="auto"/>
        <w:jc w:val="both"/>
        <w:rPr>
          <w:rFonts w:ascii="Times New Roman" w:eastAsia="Times New Roman" w:hAnsi="Times New Roman" w:cs="Times New Roman"/>
          <w:sz w:val="24"/>
          <w:szCs w:val="24"/>
        </w:rPr>
      </w:pPr>
      <w:bookmarkStart w:id="8" w:name="_Toc172410816"/>
      <w:r>
        <w:rPr>
          <w:rFonts w:ascii="Times New Roman" w:eastAsia="Times New Roman" w:hAnsi="Times New Roman" w:cs="Times New Roman"/>
          <w:sz w:val="24"/>
          <w:szCs w:val="24"/>
        </w:rPr>
        <w:t xml:space="preserve">With a few modifications, S-doped NiO was produced as described in previous literature </w:t>
      </w:r>
      <w:r w:rsidRPr="000D36EC">
        <w:rPr>
          <w:color w:val="0070C0"/>
        </w:rPr>
        <w:fldChar w:fldCharType="begin" w:fldLock="1"/>
      </w:r>
      <w:r w:rsidR="000D36EC">
        <w:rPr>
          <w:rFonts w:ascii="Times New Roman" w:eastAsia="Times New Roman" w:hAnsi="Times New Roman" w:cs="Times New Roman"/>
          <w:color w:val="0070C0"/>
          <w:sz w:val="24"/>
          <w:szCs w:val="24"/>
        </w:rPr>
        <w:instrText>ADDIN CSL_CITATION {"citationItems":[{"id":"ITEM-1","itemData":{"DOI":"10.1021/acsomega.2c00647","ISSN":"24701343","abstract":"Metal oxide nanoparticles (MO-NPs) are presently an area of intense scientific research, attributable to their wide variety of potential applications in biomedical, optical, and electronic fields. MO-NPs such as zinc oxide nanoparticles (ZnO-NPs) and others have a very high surface-area-to-volume ratio and are excellent catalysts. MO-NPs could also cause unexpected effects in living cells because their sizes are similar to important biological molecules, or parts of them, or because they could pass through barriers that block the passage of larger particles. However, undoped MO-NPs like ZnO-NPs are chemically pure, have a higher optical bandgap energy, exhibit electron-hole recombination, lack visible light absorption, and have poor antibacterial activities. To overcome these drawbacks and further outspread the use of ZnO-NPs in nanomedicine, doping seems to represent a promising solution. In this paper, the effects of temperature and sulfur doping concentration on the bandgap energy of ZnO nanoparticles are investigated. Characterizations of the synthesized ZnO-NPs using zinc acetate dihydrate as a precursor by a sol-gel method were done by using X-ray diffraction, ultraviolet-visible spectroscopy, and Fourier transform infrared spectroscopy. A comparative study was carried out to investigate the antibacterial activity of ZnO nanoparticles prepared at different temperatures and different concentrations of sulfur-doped ZnO nanoparticles against Staphylococcus aureus bacteria. Experimental results showed that the bandgap energy decreased from 3.34 to 3.27 eV and from 3.06 to 2.98 eV with increasing temperature and doping concentration. The antibacterial activity of doped ZnO nanoparticles was also tested and was found to be much better than that of bare ZnO nanoparticles.","author":[{"dropping-particle":"","family":"Aga","given":"Kenassa Wakgari","non-dropping-particle":"","parse-names":false,"suffix":""},{"dropping-particle":"","family":"Efa","given":"Mulugeta Tesema","non-dropping-particle":"","parse-names":false,"suffix":""},{"dropping-particle":"","family":"Beyene","given":"Tamene Tadesse","non-dropping-particle":"","parse-names":false,"suffix":""}],"container-title":"ACS Omega","id":"ITEM-1","issue":"12","issued":{"date-parts":[["2022"]]},"page":"10796-10803","title":"Effects of Sulfur Doping and Temperature on the Energy Bandgap of ZnO Nanoparticles and Their Antibacterial Activities","type":"article-journal","volume":"7"},"uris":["http://www.mendeley.com/documents/?uuid=ea45c1d2-46d7-444e-83b5-a1f8051392d2"]}],"mendeley":{"formattedCitation":"&lt;sup&gt;2&lt;/sup&gt;","plainTextFormattedCitation":"2","previouslyFormattedCitation":"&lt;sup&gt;2&lt;/sup&gt;"},"properties":{"noteIndex":0},"schema":"https://github.com/citation-style-language/schema/raw/master/csl-citation.json"}</w:instrText>
      </w:r>
      <w:r w:rsidRPr="000D36EC">
        <w:rPr>
          <w:color w:val="0070C0"/>
        </w:rPr>
        <w:fldChar w:fldCharType="separate"/>
      </w:r>
      <w:r w:rsidR="000D36EC" w:rsidRPr="000D36EC">
        <w:rPr>
          <w:rFonts w:ascii="Times New Roman" w:eastAsia="Times New Roman" w:hAnsi="Times New Roman" w:cs="Times New Roman"/>
          <w:noProof/>
          <w:color w:val="0070C0"/>
          <w:sz w:val="24"/>
          <w:szCs w:val="24"/>
          <w:vertAlign w:val="superscript"/>
        </w:rPr>
        <w:t>2</w:t>
      </w:r>
      <w:r w:rsidRPr="000D36EC">
        <w:rPr>
          <w:color w:val="0070C0"/>
        </w:rPr>
        <w:fldChar w:fldCharType="end"/>
      </w:r>
      <w:r>
        <w:rPr>
          <w:rFonts w:ascii="Times New Roman" w:eastAsia="Times New Roman" w:hAnsi="Times New Roman" w:cs="Times New Roman"/>
          <w:sz w:val="24"/>
          <w:szCs w:val="24"/>
        </w:rPr>
        <w:t xml:space="preserve">. </w:t>
      </w:r>
      <w:r>
        <w:fldChar w:fldCharType="begin" w:fldLock="1"/>
      </w:r>
      <w:r w:rsidR="000D36EC">
        <w:rPr>
          <w:rFonts w:ascii="Times New Roman" w:eastAsia="Times New Roman" w:hAnsi="Times New Roman" w:cs="Times New Roman"/>
          <w:sz w:val="24"/>
          <w:szCs w:val="24"/>
        </w:rPr>
        <w:instrText>ADDIN CSL_CITATION {"citationItems":[{"id":"ITEM-1","itemData":{"DOI":"10.1155/2024/4275035","ISSN":"16878442","abstract":"Zinc oxide nanoparticles (ZnO-NPs) are used in various fields such as industrial, environmental remediation, catalytic, and antibacterial applications. However, their ability to absorb visible light is limited due to their high-energy bandgap and fast electron-hole recombination, which restricts their use. To enhance the efficiency of ZnO-NPs in medical and other applications, surface functionality can be modified through doping. Here, we investigated the effects of S and N doping on the energy bandgap of ZnO-NP and their antimicrobial and antioxidant activities. The results showed that the optical bandgap energy of pure ZnO-NPs was 2.98 eV while that of 6% N-ZnO, 4% S-ZnO, and S4-N6-ZnO was 2.78, 2.69, and 2.63 eV, respectively. The energy bandgap reduction is attributed to the changes in the electronic level of zinc oxide as the result of doping. The crystal size of pure ZnO-NPs, 6% N-ZnO, 4% S-ZnO, and S4-N6-ZnO was 29.06, 27.05, 29.02, and 25.06 nm, respectively, as calculated from XRD data using FWHM. Following the bandgap and particle size reduction, the antimicrobial activities of the dual-doped ZnO-NPs surpassed that of the pure ZnO-NPs. Moreover, dual doping improved the antioxidant activity of ZnO-NPs from 52.45% to 88.89% for the optimized concentration. Therefore, incorporating S and N as dual dopants can enhance the functionality and efficiency of ZnO-NPs in various fields.","author":[{"dropping-particle":"","family":"Yadesa","given":"Diriba","non-dropping-particle":"","parse-names":false,"suffix":""},{"dropping-particle":"","family":"Guyasa","given":"Jabessa Nagasa","non-dropping-particle":"","parse-names":false,"suffix":""},{"dropping-particle":"","family":"Beyene","given":"Tamene Tadesse","non-dropping-particle":"","parse-names":false,"suffix":""}],"container-title":"Advances in Materials Science and Engineering","id":"ITEM-1","issued":{"date-parts":[["2024"]]},"page":"16-18","title":"Effect of Codoping Zinc Oxide Nanoparticles with Sulfur and Nitrogen on Its Energy Bandgap, Antioxidant Properties, and Antibacterial Activity","type":"article-journal","volume":"2024"},"uris":["http://www.mendeley.com/documents/?uuid=b225f843-b23d-4655-9f9c-db6733eff9fd"]}],"mendeley":{"formattedCitation":"&lt;sup&gt;3&lt;/sup&gt;","plainTextFormattedCitation":"3","previouslyFormattedCitation":"&lt;sup&gt;3&lt;/sup&gt;"},"properties":{"noteIndex":0},"schema":"https://github.com/citation-style-language/schema/raw/master/csl-citation.json"}</w:instrText>
      </w:r>
      <w:r>
        <w:fldChar w:fldCharType="end"/>
      </w:r>
      <w:bookmarkStart w:id="9" w:name="_Toc12268"/>
      <w:r w:rsidR="000D36EC">
        <w:t>&lt;sup&gt;3&lt;/sup&gt;&lt;sup&gt;3&lt;/sup&gt;&lt;sup&gt;3&lt;/sup&gt;</w:t>
      </w:r>
      <w:r>
        <w:rPr>
          <w:rFonts w:ascii="Times New Roman" w:eastAsia="Times New Roman" w:hAnsi="Times New Roman" w:cs="Times New Roman"/>
          <w:sz w:val="24"/>
          <w:szCs w:val="24"/>
        </w:rPr>
        <w:t>S-doped NiO -NPs was synthesized by adding 1 g of undoped NiO to 10mL of Ethanol &amp; 0.03, 0.04, and 0.05 g of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dissolved in 10 mL of DW. Then the solutions were mixed and stirred for 3 h separately. Then the resulting mixture was filtered, washed three times with ethanol and DW, and air-dried overnight.  The resulting S-doped NiO-NPs were calcined at 400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and S-doped NiO-NPs was obtained.</w:t>
      </w:r>
    </w:p>
    <w:p w:rsidR="00396310" w:rsidRDefault="00637736">
      <w:pPr>
        <w:pStyle w:val="ListParagraph"/>
        <w:numPr>
          <w:ilvl w:val="1"/>
          <w:numId w:val="3"/>
        </w:numPr>
        <w:spacing w:before="100" w:beforeAutospacing="1" w:after="100" w:afterAutospacing="1" w:line="360" w:lineRule="auto"/>
        <w:jc w:val="both"/>
        <w:rPr>
          <w:rFonts w:ascii="Times New Roman" w:eastAsia="Times New Roman" w:hAnsi="Times New Roman" w:cs="Times New Roman"/>
          <w:szCs w:val="24"/>
        </w:rPr>
      </w:pPr>
      <w:r>
        <w:rPr>
          <w:rFonts w:ascii="Times New Roman" w:hAnsi="Times New Roman" w:cs="Times New Roman"/>
          <w:b/>
          <w:sz w:val="24"/>
          <w:szCs w:val="28"/>
        </w:rPr>
        <w:t xml:space="preserve"> Synthesis of N-doped NiO Nanoparticle</w:t>
      </w:r>
      <w:bookmarkEnd w:id="8"/>
      <w:bookmarkEnd w:id="9"/>
      <w:r>
        <w:rPr>
          <w:rFonts w:ascii="Times New Roman" w:hAnsi="Times New Roman" w:cs="Times New Roman"/>
          <w:b/>
          <w:sz w:val="24"/>
          <w:szCs w:val="28"/>
        </w:rPr>
        <w:t>s</w:t>
      </w:r>
    </w:p>
    <w:p w:rsidR="00396310" w:rsidRDefault="00637736">
      <w:pPr>
        <w:spacing w:before="100" w:beforeAutospacing="1" w:after="100" w:afterAutospacing="1" w:line="360" w:lineRule="auto"/>
        <w:jc w:val="both"/>
        <w:rPr>
          <w:rFonts w:ascii="Times New Roman" w:eastAsia="Times New Roman" w:hAnsi="Times New Roman" w:cs="Times New Roman"/>
          <w:sz w:val="24"/>
          <w:szCs w:val="24"/>
        </w:rPr>
      </w:pPr>
      <w:bookmarkStart w:id="10" w:name="_Toc156750905"/>
      <w:bookmarkStart w:id="11" w:name="_Toc172410817"/>
      <w:r>
        <w:rPr>
          <w:rFonts w:ascii="Times New Roman" w:eastAsia="Times New Roman" w:hAnsi="Times New Roman" w:cs="Times New Roman"/>
          <w:sz w:val="24"/>
          <w:szCs w:val="24"/>
        </w:rPr>
        <w:t>For synthesis of N-doped NiO-NPs 0.05, 0.06 and 0.07g of urea were dissolved in 25 mL of DW at room temperature, in order to determine the ideal N-concentration in N-doped NiO-NPs. Then to create a homogenous solution, each urea concentrations were added to a 0.1 M Ni (NO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solution that had already been made and agitated for 10 min. Then 8 g of NaOH was dissolved in 100 mL of DW to create 2 M NaOH </w:t>
      </w:r>
      <w:bookmarkStart w:id="12" w:name="_Toc185082585"/>
      <w:bookmarkStart w:id="13" w:name="_Toc14863"/>
      <w:r>
        <w:rPr>
          <w:rFonts w:ascii="Times New Roman" w:eastAsia="Times New Roman" w:hAnsi="Times New Roman" w:cs="Times New Roman"/>
          <w:sz w:val="24"/>
          <w:szCs w:val="24"/>
        </w:rPr>
        <w:t>solution. Following that, the previously solutions of urea and Ni (NO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stirred while adding 2 M NaOH dropwise till pH 10 and a precipitate formed. After that the liquid was heated to 60 °C while stirring constantly for 3 h. Then the solution was filtered by Whatman filter paper, and oven-dried at 120°C. Then calcined in muffle furnaces at 400 °C for 2 h and N-doped NiO-NPs obtained </w:t>
      </w:r>
      <w:r w:rsidRPr="000D36EC">
        <w:rPr>
          <w:color w:val="0070C0"/>
        </w:rPr>
        <w:fldChar w:fldCharType="begin" w:fldLock="1"/>
      </w:r>
      <w:r w:rsidR="000D36EC">
        <w:rPr>
          <w:rFonts w:ascii="Times New Roman" w:eastAsia="Times New Roman" w:hAnsi="Times New Roman" w:cs="Times New Roman"/>
          <w:color w:val="0070C0"/>
          <w:sz w:val="24"/>
          <w:szCs w:val="24"/>
        </w:rPr>
        <w:instrText>ADDIN CSL_CITATION {"citationItems":[{"id":"ITEM-1","itemData":{"DOI":"10.1155/2024/4275035","ISSN":"16878442","abstract":"Zinc oxide nanoparticles (ZnO-NPs) are used in various fields such as industrial, environmental remediation, catalytic, and antibacterial applications. However, their ability to absorb visible light is limited due to their high-energy bandgap and fast electron-hole recombination, which restricts their use. To enhance the efficiency of ZnO-NPs in medical and other applications, surface functionality can be modified through doping. Here, we investigated the effects of S and N doping on the energy bandgap of ZnO-NP and their antimicrobial and antioxidant activities. The results showed that the optical bandgap energy of pure ZnO-NPs was 2.98 eV while that of 6% N-ZnO, 4% S-ZnO, and S4-N6-ZnO was 2.78, 2.69, and 2.63 eV, respectively. The energy bandgap reduction is attributed to the changes in the electronic level of zinc oxide as the result of doping. The crystal size of pure ZnO-NPs, 6% N-ZnO, 4% S-ZnO, and S4-N6-ZnO was 29.06, 27.05, 29.02, and 25.06 nm, respectively, as calculated from XRD data using FWHM. Following the bandgap and particle size reduction, the antimicrobial activities of the dual-doped ZnO-NPs surpassed that of the pure ZnO-NPs. Moreover, dual doping improved the antioxidant activity of ZnO-NPs from 52.45% to 88.89% for the optimized concentration. Therefore, incorporating S and N as dual dopants can enhance the functionality and efficiency of ZnO-NPs in various fields.","author":[{"dropping-particle":"","family":"Yadesa","given":"Diriba","non-dropping-particle":"","parse-names":false,"suffix":""},{"dropping-particle":"","family":"Guyasa","given":"Jabessa Nagasa","non-dropping-particle":"","parse-names":false,"suffix":""},{"dropping-particle":"","family":"Beyene","given":"Tamene Tadesse","non-dropping-particle":"","parse-names":false,"suffix":""}],"container-title":"Advances in Materials Science and Engineering","id":"ITEM-1","issued":{"date-parts":[["2024"]]},"page":"16-18","title":"Effect of Codoping Zinc Oxide Nanoparticles with Sulfur and Nitrogen on Its Energy Bandgap, Antioxidant Properties, and Antibacterial Activity","type":"article-journal","volume":"2024"},"uris":["http://www.mendeley.com/documents/?uuid=b225f843-b23d-4655-9f9c-db6733eff9fd"]}],"mendeley":{"formattedCitation":"&lt;sup&gt;3&lt;/sup&gt;","plainTextFormattedCitation":"3","previouslyFormattedCitation":"&lt;sup&gt;3&lt;/sup&gt;"},"properties":{"noteIndex":0},"schema":"https://github.com/citation-style-language/schema/raw/master/csl-citation.json"}</w:instrText>
      </w:r>
      <w:r w:rsidRPr="000D36EC">
        <w:rPr>
          <w:color w:val="0070C0"/>
        </w:rPr>
        <w:fldChar w:fldCharType="separate"/>
      </w:r>
      <w:r w:rsidR="000D36EC" w:rsidRPr="000D36EC">
        <w:rPr>
          <w:rFonts w:ascii="Times New Roman" w:eastAsia="Times New Roman" w:hAnsi="Times New Roman" w:cs="Times New Roman"/>
          <w:noProof/>
          <w:color w:val="0070C0"/>
          <w:sz w:val="24"/>
          <w:szCs w:val="24"/>
          <w:vertAlign w:val="superscript"/>
        </w:rPr>
        <w:t>3</w:t>
      </w:r>
      <w:r w:rsidRPr="000D36EC">
        <w:rPr>
          <w:color w:val="0070C0"/>
        </w:rPr>
        <w:fldChar w:fldCharType="end"/>
      </w:r>
      <w:r>
        <w:rPr>
          <w:rFonts w:ascii="Times New Roman" w:eastAsia="Times New Roman" w:hAnsi="Times New Roman" w:cs="Times New Roman"/>
          <w:sz w:val="24"/>
          <w:szCs w:val="24"/>
        </w:rPr>
        <w:t>.</w:t>
      </w:r>
    </w:p>
    <w:p w:rsidR="00396310" w:rsidRDefault="00637736">
      <w:pPr>
        <w:pStyle w:val="ListParagraph"/>
        <w:numPr>
          <w:ilvl w:val="1"/>
          <w:numId w:val="3"/>
        </w:numPr>
        <w:spacing w:before="100" w:beforeAutospacing="1" w:after="100" w:afterAutospacing="1" w:line="360" w:lineRule="auto"/>
        <w:jc w:val="both"/>
        <w:rPr>
          <w:rFonts w:ascii="Times New Roman" w:eastAsiaTheme="minorEastAsia" w:hAnsi="Times New Roman" w:cs="Times New Roman"/>
          <w:b/>
          <w:sz w:val="24"/>
          <w:szCs w:val="28"/>
        </w:rPr>
      </w:pPr>
      <w:r>
        <w:rPr>
          <w:rFonts w:ascii="Times New Roman" w:hAnsi="Times New Roman" w:cs="Times New Roman"/>
          <w:b/>
          <w:sz w:val="24"/>
          <w:szCs w:val="28"/>
        </w:rPr>
        <w:t xml:space="preserve"> Synthesis of S/N co-doped NiO Nanoparticl</w:t>
      </w:r>
      <w:bookmarkEnd w:id="10"/>
      <w:r>
        <w:rPr>
          <w:rFonts w:ascii="Times New Roman" w:hAnsi="Times New Roman" w:cs="Times New Roman"/>
          <w:b/>
          <w:sz w:val="24"/>
          <w:szCs w:val="28"/>
        </w:rPr>
        <w:t>e</w:t>
      </w:r>
      <w:bookmarkEnd w:id="11"/>
      <w:bookmarkEnd w:id="12"/>
      <w:bookmarkEnd w:id="13"/>
      <w:r>
        <w:rPr>
          <w:rFonts w:ascii="Times New Roman" w:hAnsi="Times New Roman" w:cs="Times New Roman"/>
          <w:b/>
          <w:sz w:val="24"/>
          <w:szCs w:val="28"/>
        </w:rPr>
        <w:t>s</w:t>
      </w:r>
    </w:p>
    <w:p w:rsidR="00396310" w:rsidRDefault="00637736">
      <w:pPr>
        <w:spacing w:before="100" w:beforeAutospacing="1" w:after="100" w:afterAutospacing="1" w:line="360" w:lineRule="auto"/>
        <w:jc w:val="both"/>
        <w:rPr>
          <w:rFonts w:ascii="Times New Roman" w:eastAsia="Times New Roman" w:hAnsi="Times New Roman" w:cs="Times New Roman"/>
          <w:sz w:val="24"/>
          <w:szCs w:val="24"/>
        </w:rPr>
      </w:pPr>
      <w:bookmarkStart w:id="14" w:name="_Toc172410818"/>
      <w:r>
        <w:rPr>
          <w:rFonts w:ascii="Times New Roman" w:eastAsia="Times New Roman" w:hAnsi="Times New Roman" w:cs="Times New Roman"/>
          <w:sz w:val="24"/>
          <w:szCs w:val="24"/>
        </w:rPr>
        <w:lastRenderedPageBreak/>
        <w:t xml:space="preserve">A modified version of the previously published paper was used to manufacture S/N co-doped NiO-NPs </w:t>
      </w:r>
      <w:r w:rsidRPr="000D36EC">
        <w:rPr>
          <w:color w:val="0070C0"/>
        </w:rPr>
        <w:fldChar w:fldCharType="begin" w:fldLock="1"/>
      </w:r>
      <w:r w:rsidR="000D36EC">
        <w:rPr>
          <w:rFonts w:ascii="Times New Roman" w:eastAsia="Times New Roman" w:hAnsi="Times New Roman" w:cs="Times New Roman"/>
          <w:color w:val="0070C0"/>
          <w:sz w:val="24"/>
          <w:szCs w:val="24"/>
        </w:rPr>
        <w:instrText>ADDIN CSL_CITATION {"citationItems":[{"id":"ITEM-1","itemData":{"DOI":"10.1155/2024/4275035","ISSN":"16878442","abstract":"Zinc oxide nanoparticles (ZnO-NPs) are used in various fields such as industrial, environmental remediation, catalytic, and antibacterial applications. However, their ability to absorb visible light is limited due to their high-energy bandgap and fast electron-hole recombination, which restricts their use. To enhance the efficiency of ZnO-NPs in medical and other applications, surface functionality can be modified through doping. Here, we investigated the effects of S and N doping on the energy bandgap of ZnO-NP and their antimicrobial and antioxidant activities. The results showed that the optical bandgap energy of pure ZnO-NPs was 2.98 eV while that of 6% N-ZnO, 4% S-ZnO, and S4-N6-ZnO was 2.78, 2.69, and 2.63 eV, respectively. The energy bandgap reduction is attributed to the changes in the electronic level of zinc oxide as the result of doping. The crystal size of pure ZnO-NPs, 6% N-ZnO, 4% S-ZnO, and S4-N6-ZnO was 29.06, 27.05, 29.02, and 25.06 nm, respectively, as calculated from XRD data using FWHM. Following the bandgap and particle size reduction, the antimicrobial activities of the dual-doped ZnO-NPs surpassed that of the pure ZnO-NPs. Moreover, dual doping improved the antioxidant activity of ZnO-NPs from 52.45% to 88.89% for the optimized concentration. Therefore, incorporating S and N as dual dopants can enhance the functionality and efficiency of ZnO-NPs in various fields.","author":[{"dropping-particle":"","family":"Yadesa","given":"Diriba","non-dropping-particle":"","parse-names":false,"suffix":""},{"dropping-particle":"","family":"Guyasa","given":"Jabessa Nagasa","non-dropping-particle":"","parse-names":false,"suffix":""},{"dropping-particle":"","family":"Beyene","given":"Tamene Tadesse","non-dropping-particle":"","parse-names":false,"suffix":""}],"container-title":"Advances in Materials Science and Engineering","id":"ITEM-1","issued":{"date-parts":[["2024"]]},"page":"16-18","title":"Effect of Codoping Zinc Oxide Nanoparticles with Sulfur and Nitrogen on Its Energy Bandgap, Antioxidant Properties, and Antibacterial Activity","type":"article-journal","volume":"2024"},"uris":["http://www.mendeley.com/documents/?uuid=b225f843-b23d-4655-9f9c-db6733eff9fd"]}],"mendeley":{"formattedCitation":"&lt;sup&gt;3&lt;/sup&gt;","plainTextFormattedCitation":"3","previouslyFormattedCitation":"&lt;sup&gt;3&lt;/sup&gt;"},"properties":{"noteIndex":0},"schema":"https://github.com/citation-style-language/schema/raw/master/csl-citation.json"}</w:instrText>
      </w:r>
      <w:r w:rsidRPr="000D36EC">
        <w:rPr>
          <w:color w:val="0070C0"/>
        </w:rPr>
        <w:fldChar w:fldCharType="separate"/>
      </w:r>
      <w:r w:rsidR="000D36EC" w:rsidRPr="000D36EC">
        <w:rPr>
          <w:rFonts w:ascii="Times New Roman" w:eastAsia="Times New Roman" w:hAnsi="Times New Roman" w:cs="Times New Roman"/>
          <w:noProof/>
          <w:color w:val="0070C0"/>
          <w:sz w:val="24"/>
          <w:szCs w:val="24"/>
          <w:vertAlign w:val="superscript"/>
        </w:rPr>
        <w:t>3</w:t>
      </w:r>
      <w:r w:rsidRPr="000D36EC">
        <w:rPr>
          <w:color w:val="0070C0"/>
        </w:rPr>
        <w:fldChar w:fldCharType="end"/>
      </w:r>
      <w:r>
        <w:rPr>
          <w:rFonts w:ascii="Times New Roman" w:eastAsia="Times New Roman" w:hAnsi="Times New Roman" w:cs="Times New Roman"/>
          <w:sz w:val="24"/>
          <w:szCs w:val="24"/>
        </w:rPr>
        <w:t>. In order to create S/N co-doped NiO-NPs chemically, 0.1M precursor salt (90%) of Ni (NO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was added to 100 mL of DW and 4% of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6% of urea were dissolved in 25mL of DW separately. Then the two solutions were mixed. After adding 2M NaOH to the solution in drops and adjusting the pH to 10, the solution was agitated for 3hr. During this time, a change in the solution's color was seen. Following the reaction, the solution was filtered, dried in an oven at 60 °C, ground in an agate mortar, and then annealed at 400 °C for 2 h to create </w:t>
      </w:r>
      <w:r w:rsidR="007A29E7">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S/N co-doped NiO-NPs powder. </w:t>
      </w:r>
    </w:p>
    <w:p w:rsidR="005D7E6D" w:rsidRDefault="004219C7" w:rsidP="004219C7">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3D1C5C" wp14:editId="0875BD22">
            <wp:extent cx="5310724" cy="4114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0724" cy="4114800"/>
                    </a:xfrm>
                    <a:prstGeom prst="rect">
                      <a:avLst/>
                    </a:prstGeom>
                    <a:noFill/>
                    <a:ln>
                      <a:noFill/>
                    </a:ln>
                  </pic:spPr>
                </pic:pic>
              </a:graphicData>
            </a:graphic>
          </wp:inline>
        </w:drawing>
      </w:r>
    </w:p>
    <w:p w:rsidR="007A29E7" w:rsidRPr="004219C7" w:rsidRDefault="004219C7" w:rsidP="004219C7">
      <w:pPr>
        <w:spacing w:line="360" w:lineRule="auto"/>
        <w:jc w:val="center"/>
        <w:rPr>
          <w:rFonts w:ascii="Times New Roman" w:hAnsi="Times New Roman" w:cs="Times New Roman"/>
          <w:i/>
          <w:sz w:val="24"/>
        </w:rPr>
      </w:pPr>
      <w:r w:rsidRPr="004219C7">
        <w:rPr>
          <w:rFonts w:ascii="Times New Roman" w:hAnsi="Times New Roman" w:cs="Times New Roman"/>
          <w:b/>
          <w:i/>
          <w:sz w:val="24"/>
        </w:rPr>
        <w:t xml:space="preserve">Figure S1. </w:t>
      </w:r>
      <w:r w:rsidRPr="004219C7">
        <w:rPr>
          <w:rFonts w:ascii="Times New Roman" w:hAnsi="Times New Roman" w:cs="Times New Roman"/>
          <w:i/>
          <w:sz w:val="24"/>
        </w:rPr>
        <w:t xml:space="preserve">Schematic representation of synthesis of </w:t>
      </w:r>
      <w:r>
        <w:rPr>
          <w:rFonts w:ascii="Times New Roman" w:hAnsi="Times New Roman" w:cs="Times New Roman"/>
          <w:i/>
          <w:sz w:val="24"/>
        </w:rPr>
        <w:t>S/N co-doped NiO-NPs</w:t>
      </w:r>
    </w:p>
    <w:p w:rsidR="00396310" w:rsidRDefault="00637736">
      <w:pPr>
        <w:pStyle w:val="Heading3"/>
        <w:numPr>
          <w:ilvl w:val="1"/>
          <w:numId w:val="3"/>
        </w:numPr>
        <w:spacing w:before="100" w:beforeAutospacing="1" w:after="100" w:afterAutospacing="1"/>
        <w:rPr>
          <w:rFonts w:ascii="Times New Roman" w:hAnsi="Times New Roman" w:cs="Times New Roman"/>
          <w:color w:val="auto"/>
          <w:sz w:val="24"/>
          <w:szCs w:val="28"/>
        </w:rPr>
      </w:pPr>
      <w:bookmarkStart w:id="15" w:name="_Toc11227"/>
      <w:bookmarkStart w:id="16" w:name="_Toc172410819"/>
      <w:bookmarkStart w:id="17" w:name="_Toc185082587"/>
      <w:bookmarkEnd w:id="14"/>
      <w:r>
        <w:rPr>
          <w:rFonts w:ascii="Times New Roman" w:hAnsi="Times New Roman" w:cs="Times New Roman"/>
          <w:b w:val="0"/>
          <w:color w:val="auto"/>
          <w:sz w:val="28"/>
          <w:szCs w:val="28"/>
        </w:rPr>
        <w:t xml:space="preserve"> </w:t>
      </w:r>
      <w:bookmarkEnd w:id="15"/>
      <w:bookmarkEnd w:id="16"/>
      <w:r>
        <w:rPr>
          <w:rFonts w:ascii="Times New Roman" w:hAnsi="Times New Roman" w:cs="Times New Roman"/>
          <w:color w:val="auto"/>
          <w:sz w:val="24"/>
          <w:szCs w:val="28"/>
        </w:rPr>
        <w:t>Photocatalytic Activity Test</w:t>
      </w:r>
      <w:bookmarkEnd w:id="17"/>
    </w:p>
    <w:p w:rsidR="00396310" w:rsidRDefault="00637736">
      <w:pPr>
        <w:spacing w:after="0" w:line="360" w:lineRule="auto"/>
        <w:jc w:val="both"/>
        <w:rPr>
          <w:rFonts w:ascii="Times New Roman" w:hAnsi="Times New Roman" w:cs="Times New Roman"/>
          <w:sz w:val="24"/>
          <w:szCs w:val="24"/>
        </w:rPr>
      </w:pPr>
      <w:bookmarkStart w:id="18" w:name="_Toc185082588"/>
      <w:bookmarkStart w:id="19" w:name="_Toc182467713"/>
      <w:r>
        <w:rPr>
          <w:rFonts w:ascii="Times New Roman" w:eastAsia="Times New Roman" w:hAnsi="Times New Roman" w:cs="Times New Roman"/>
          <w:sz w:val="24"/>
          <w:szCs w:val="24"/>
        </w:rPr>
        <w:t xml:space="preserve">As a stock solution, 1000 mg/L of MB dye solution was first made. 100 mL of DW water was mixed with 10 mg/L of this stock solution. In a beaker, 100 mL of 10 mg/L MB solution was mixed with 40 mg of S/N co-doped NiO catalysts </w:t>
      </w:r>
      <w:r w:rsidRPr="000D36EC">
        <w:rPr>
          <w:color w:val="0070C0"/>
        </w:rPr>
        <w:fldChar w:fldCharType="begin" w:fldLock="1"/>
      </w:r>
      <w:r w:rsidR="000D36EC">
        <w:rPr>
          <w:rFonts w:ascii="Times New Roman" w:hAnsi="Times New Roman" w:cs="Times New Roman"/>
          <w:color w:val="0070C0"/>
          <w:sz w:val="24"/>
          <w:szCs w:val="24"/>
        </w:rPr>
        <w:instrText>ADDIN CSL_CITATION {"citationItems":[{"id":"ITEM-1","itemData":{"DOI":"10.1007/s13369-020-04904-w","ISSN":"21914281","abstract":"This paper presents work on green synthesis of the carbon dots from leaves of Elettaria cardamomum (E.C) using simple ultra-sonication technique. In X-ray diffraction analysis, peak at 2θ value of 22.9° confirmed the amorphous nature of synthesized carbon dots. Furthermore, Raman investigations of the synthesized carbon dots illustrated D and G band at 1365 cm−1 and 1575 cm−1, respectively, showing graphitic structure of carbon dots. Similarly, Fourier transform infrared spectrum of carbon dots confirmed the presence of different functional groups such as C=O, C=C, OH, C–OH at absorption peaks values of 1715 cm−1, 1634 cm−1, 3257 cm−1 and 1027 cm−1, respectively. Photoluminescence spectral analysis of carbon dots confirms photoluminescent nature by exhibiting two emission peaks at 520 nm and 850 nm, respectively. UV–visible spectrophotometric investigations confirmed the presence of carbon dots showing two absorption peaks at 220 nm and 272 nm. After confirmation and characterization, the synthesized carbon dots were utilized for studying visible light-induced degradation of congo red and methylene blue dyes. This further investigation showed that the maximum degradation of congo red dye was observed in acidic media at pH 4 with a dye concentration of 5 ppm in a time interval of 50 min. For methylene blue dye, optimum degradation was observed in alkaline medium at a pH value of 8 with 5 ppm dye concentration in a time interval of 55 min.","author":[{"dropping-particle":"","family":"Zaib","given":"Maria","non-dropping-particle":"","parse-names":false,"suffix":""},{"dropping-particle":"","family":"Akhtar","given":"Ammama","non-dropping-particle":"","parse-names":false,"suffix":""},{"dropping-particle":"","family":"Maqsood","given":"Faseeha","non-dropping-particle":"","parse-names":false,"suffix":""},{"dropping-particle":"","family":"Shahzadi","given":"Tayyaba","non-dropping-particle":"","parse-names":false,"suffix":""}],"container-title":"Arabian Journal for Science and Engineering","id":"ITEM-1","issue":"1","issued":{"date-parts":[["2021"]]},"page":"437-446","publisher":"Springer Berlin Heidelberg","title":"Green Synthesis of Carbon Dots and Their Application as Photocatalyst in Dye Degradation Studies","type":"article-journal","volume":"46"},"uris":["http://www.mendeley.com/documents/?uuid=d8f49d74-3e89-45b5-a4c3-f8b42a06847a","http://www.mendeley.com/documents/?uuid=e42de689-55f0-4ce0-adf0-a87eb0b4324c","http://www.mendeley.com/documents/?uuid=48f40561-ed8f-4a7c-8939-bb37a545cbdf"]}],"mendeley":{"formattedCitation":"&lt;sup&gt;4&lt;/sup&gt;","plainTextFormattedCitation":"4","previouslyFormattedCitation":"&lt;sup&gt;4&lt;/sup&gt;"},"properties":{"noteIndex":0},"schema":"https://github.com/citation-style-language/schema/raw/master/csl-citation.json"}</w:instrText>
      </w:r>
      <w:r w:rsidRPr="000D36EC">
        <w:rPr>
          <w:color w:val="0070C0"/>
        </w:rPr>
        <w:fldChar w:fldCharType="separate"/>
      </w:r>
      <w:r w:rsidR="000D36EC" w:rsidRPr="000D36EC">
        <w:rPr>
          <w:rFonts w:ascii="Times New Roman" w:hAnsi="Times New Roman" w:cs="Times New Roman"/>
          <w:noProof/>
          <w:color w:val="0070C0"/>
          <w:sz w:val="24"/>
          <w:szCs w:val="24"/>
          <w:vertAlign w:val="superscript"/>
        </w:rPr>
        <w:t>4</w:t>
      </w:r>
      <w:r w:rsidRPr="000D36EC">
        <w:rPr>
          <w:color w:val="0070C0"/>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 magnetic stirrer was used to stir the </w:t>
      </w:r>
      <w:r>
        <w:rPr>
          <w:rFonts w:ascii="Times New Roman" w:eastAsia="Times New Roman" w:hAnsi="Times New Roman" w:cs="Times New Roman"/>
          <w:sz w:val="24"/>
          <w:szCs w:val="24"/>
        </w:rPr>
        <w:lastRenderedPageBreak/>
        <w:t xml:space="preserve">sample suspension mixture while it remained in the dark for 30 min in order to achieve an adsorption-desorption equilibrium between MB and the photo-catalyst surface. Subsequently, the sample suspensions were exposed to sunlight at 10-min intervals. 5 mL of the resulting sample suspensions were then removed and centrifuged for 10 min, and the UV-Vis spectrophotometer was used to measure the absorbance of methyl blue in the resulting solution at wavelengths between 400 and 800 nm </w:t>
      </w:r>
      <w:r w:rsidRPr="000D36EC">
        <w:rPr>
          <w:color w:val="0070C0"/>
        </w:rPr>
        <w:fldChar w:fldCharType="begin" w:fldLock="1"/>
      </w:r>
      <w:r w:rsidR="000D36EC">
        <w:rPr>
          <w:rFonts w:ascii="Times New Roman" w:hAnsi="Times New Roman" w:cs="Times New Roman"/>
          <w:color w:val="0070C0"/>
          <w:sz w:val="24"/>
          <w:szCs w:val="24"/>
        </w:rPr>
        <w:instrText>ADDIN CSL_CITATION {"citationItems":[{"id":"ITEM-1","itemData":{"DOI":"10.1016/j.apcatb.2019.02.019","ISSN":"09263373","abstract":"Carbon dots (CDs) were synthesized by a microwave-mediated method and separated by size exclusion chromatography into three different size fractions. There was no correlation of CD size with photoluminescence (PL) emission wavelength, showing that the PL mechanism is not quantum-size dependent. UV/vis absorption and diffuse reflectance spectroscopies showed that the light absorption properties as well as the band gap of the CDs changed with the size of the particle. The combination of FTIR and XPS measurements revealed the composition on the surface of each fraction. The three CDs fractions were separately used in the photocatalytic degradation of organic dyes under simulated sunlight irradiation. The catalytic activity of the as-prepared CDs was found to increase as the size of the particles decreased. Complete degradation of both rhodamine B (RhB) and methylene blue (MB) was achieved in 150 min by the 2-nm CDs. The scavenger studies showed that the holes and superoxide radicals are the main species involved in the photocatalytic degradation of the dye by the 2-nm CDs. These CDs displayed high stability in the degradation of organic dyes for multiple cycles. The 2-nm CDs displayed promising photocatalytic degradation of p-nitrophenol (PNP). These results demonstrate for the first time the application of bare carbon dots in the degradation of environmental contaminants.","author":[{"dropping-particle":"","family":"Zhou","given":"Yiqun","non-dropping-particle":"","parse-names":false,"suffix":""},{"dropping-particle":"","family":"Zahran","given":"Elsayed M.","non-dropping-particle":"","parse-names":false,"suffix":""},{"dropping-particle":"","family":"Quiroga","given":"Bruno A.","non-dropping-particle":"","parse-names":false,"suffix":""},{"dropping-particle":"","family":"Perez","given":"Jennifer","non-dropping-particle":"","parse-names":false,"suffix":""},{"dropping-particle":"","family":"Mintz","given":"Keenan J.","non-dropping-particle":"","parse-names":false,"suffix":""},{"dropping-particle":"","family":"Peng","given":"Zhili","non-dropping-particle":"","parse-names":false,"suffix":""},{"dropping-particle":"","family":"Liyanage","given":"Piumi Y.","non-dropping-particle":"","parse-names":false,"suffix":""},{"dropping-particle":"","family":"Pandey","given":"Raja R.","non-dropping-particle":"","parse-names":false,"suffix":""},{"dropping-particle":"","family":"Chusuei","given":"Charles C.","non-dropping-particle":"","parse-names":false,"suffix":""},{"dropping-particle":"","family":"Leblanc","given":"Roger M.","non-dropping-particle":"","parse-names":false,"suffix":""}],"container-title":"Applied Catalysis B: Environmental","id":"ITEM-1","issue":"February","issued":{"date-parts":[["2019"]]},"page":"157-166","title":"Size-dependent photocatalytic activity of carbon dots with surface-state determined photoluminescence","type":"article-journal","volume":"248"},"uris":["http://www.mendeley.com/documents/?uuid=81505baf-92be-4301-bfc1-96aaba061f02","http://www.mendeley.com/documents/?uuid=c4a4f20f-55a2-446b-8c24-3c6613fa9fd8","http://www.mendeley.com/documents/?uuid=2b8c0bf4-f4c0-44bc-af29-8e1f7cf15732"]}],"mendeley":{"formattedCitation":"&lt;sup&gt;5&lt;/sup&gt;","plainTextFormattedCitation":"5","previouslyFormattedCitation":"&lt;sup&gt;5&lt;/sup&gt;"},"properties":{"noteIndex":0},"schema":"https://github.com/citation-style-language/schema/raw/master/csl-citation.json"}</w:instrText>
      </w:r>
      <w:r w:rsidRPr="000D36EC">
        <w:rPr>
          <w:color w:val="0070C0"/>
        </w:rPr>
        <w:fldChar w:fldCharType="separate"/>
      </w:r>
      <w:r w:rsidR="000D36EC" w:rsidRPr="000D36EC">
        <w:rPr>
          <w:rFonts w:ascii="Times New Roman" w:hAnsi="Times New Roman" w:cs="Times New Roman"/>
          <w:noProof/>
          <w:color w:val="0070C0"/>
          <w:sz w:val="24"/>
          <w:szCs w:val="24"/>
          <w:vertAlign w:val="superscript"/>
        </w:rPr>
        <w:t>5</w:t>
      </w:r>
      <w:r w:rsidRPr="000D36EC">
        <w:rPr>
          <w:color w:val="0070C0"/>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Then distilled water was used as reference.  </w:t>
      </w:r>
      <w:bookmarkEnd w:id="18"/>
      <w:bookmarkEnd w:id="19"/>
      <w:r>
        <w:rPr>
          <w:rFonts w:ascii="Times New Roman" w:hAnsi="Times New Roman" w:cs="Times New Roman"/>
          <w:sz w:val="24"/>
          <w:szCs w:val="24"/>
        </w:rPr>
        <w:t xml:space="preserve">The photo degradation efficiency was calculated using </w:t>
      </w:r>
      <w:r>
        <w:rPr>
          <w:rFonts w:ascii="Times New Roman" w:hAnsi="Times New Roman" w:cs="Times New Roman"/>
          <w:b/>
          <w:color w:val="0070C0"/>
          <w:sz w:val="24"/>
          <w:szCs w:val="24"/>
        </w:rPr>
        <w:t>equation-1.</w:t>
      </w:r>
    </w:p>
    <w:p w:rsidR="00396310" w:rsidRDefault="00637736">
      <w:pPr>
        <w:pStyle w:val="Heading3"/>
        <w:spacing w:before="100" w:beforeAutospacing="1" w:after="100" w:afterAutospacing="1" w:line="360" w:lineRule="auto"/>
        <w:jc w:val="both"/>
        <w:rPr>
          <w:rFonts w:ascii="Times New Roman" w:eastAsia="Times New Roman" w:hAnsi="Times New Roman" w:cs="Times New Roman"/>
          <w:color w:val="auto"/>
          <w:sz w:val="24"/>
          <w:szCs w:val="24"/>
        </w:rPr>
      </w:pPr>
      <w:r>
        <w:rPr>
          <w:rFonts w:ascii="Times New Roman" w:hAnsi="Times New Roman" w:cs="Times New Roman"/>
          <w:color w:val="auto"/>
        </w:rPr>
        <w:t xml:space="preserve">                 % Degradation = </w:t>
      </w:r>
      <m:oMath>
        <m:d>
          <m:dPr>
            <m:ctrlPr>
              <w:rPr>
                <w:rFonts w:ascii="Cambria Math" w:eastAsia="Times New Roman" w:hAnsi="Cambria Math"/>
                <w:i/>
                <w:color w:val="auto"/>
              </w:rPr>
            </m:ctrlPr>
          </m:dPr>
          <m:e>
            <m:f>
              <m:fPr>
                <m:ctrlPr>
                  <w:rPr>
                    <w:rFonts w:ascii="Cambria Math" w:eastAsia="Times New Roman" w:hAnsi="Cambria Math"/>
                    <w:i/>
                    <w:color w:val="auto"/>
                  </w:rPr>
                </m:ctrlPr>
              </m:fPr>
              <m:num>
                <m:r>
                  <m:rPr>
                    <m:sty m:val="b"/>
                  </m:rPr>
                  <w:rPr>
                    <w:rFonts w:ascii="Cambria Math" w:eastAsia="Times New Roman" w:hAnsi="Cambria Math"/>
                    <w:color w:val="auto"/>
                  </w:rPr>
                  <m:t>Ao-At</m:t>
                </m:r>
              </m:num>
              <m:den>
                <m:sSub>
                  <m:sSubPr>
                    <m:ctrlPr>
                      <w:rPr>
                        <w:rFonts w:ascii="Cambria Math" w:eastAsia="Times New Roman" w:hAnsi="Cambria Math"/>
                        <w:color w:val="auto"/>
                      </w:rPr>
                    </m:ctrlPr>
                  </m:sSubPr>
                  <m:e>
                    <m:r>
                      <m:rPr>
                        <m:sty m:val="bi"/>
                      </m:rPr>
                      <w:rPr>
                        <w:rFonts w:ascii="Cambria Math" w:eastAsia="Times New Roman" w:hAnsi="Cambria Math" w:cs="Times New Roman"/>
                        <w:color w:val="auto"/>
                      </w:rPr>
                      <m:t>A</m:t>
                    </m:r>
                  </m:e>
                  <m:sub>
                    <m:r>
                      <m:rPr>
                        <m:sty m:val="bi"/>
                      </m:rPr>
                      <w:rPr>
                        <w:rFonts w:ascii="Cambria Math" w:eastAsia="Times New Roman" w:hAnsi="Cambria Math" w:cs="Times New Roman"/>
                        <w:color w:val="auto"/>
                      </w:rPr>
                      <m:t>0</m:t>
                    </m:r>
                  </m:sub>
                </m:sSub>
              </m:den>
            </m:f>
          </m:e>
        </m:d>
        <m:r>
          <m:rPr>
            <m:sty m:val="bi"/>
          </m:rPr>
          <w:rPr>
            <w:rFonts w:ascii="Cambria Math" w:eastAsia="Times New Roman" w:hAnsi="Cambria Math" w:cs="Times New Roman"/>
            <w:color w:val="auto"/>
          </w:rPr>
          <m:t>x</m:t>
        </m:r>
        <m:r>
          <m:rPr>
            <m:sty m:val="bi"/>
          </m:rPr>
          <w:rPr>
            <w:rFonts w:ascii="Cambria Math" w:eastAsia="Times New Roman" w:hAnsi="Cambria Math" w:cs="Times New Roman"/>
            <w:color w:val="auto"/>
          </w:rPr>
          <m:t>100</m:t>
        </m:r>
      </m:oMath>
      <w:r w:rsidR="00EA2223">
        <w:rPr>
          <w:rFonts w:ascii="Times New Roman" w:eastAsia="Times New Roman" w:hAnsi="Times New Roman" w:cs="Times New Roman"/>
          <w:color w:val="auto"/>
        </w:rPr>
        <w:t>……………………………………………………………</w:t>
      </w:r>
      <w:r>
        <w:rPr>
          <w:rFonts w:ascii="Times New Roman" w:eastAsia="Times New Roman" w:hAnsi="Times New Roman" w:cs="Times New Roman"/>
          <w:color w:val="auto"/>
        </w:rPr>
        <w:t>1</w:t>
      </w:r>
    </w:p>
    <w:p w:rsidR="00396310" w:rsidRDefault="00637736">
      <w:pPr>
        <w:spacing w:after="0" w:line="360" w:lineRule="auto"/>
        <w:jc w:val="both"/>
        <w:rPr>
          <w:rFonts w:ascii="Times New Roman" w:hAnsi="Times New Roman" w:cs="Times New Roman"/>
          <w:b/>
          <w:sz w:val="24"/>
        </w:rPr>
      </w:pPr>
      <w:r>
        <w:rPr>
          <w:rFonts w:ascii="Times New Roman" w:hAnsi="Times New Roman" w:cs="Times New Roman"/>
          <w:sz w:val="24"/>
          <w:szCs w:val="24"/>
        </w:rPr>
        <w:t>Where A</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t</w:t>
      </w:r>
      <w:r>
        <w:rPr>
          <w:rFonts w:ascii="Times New Roman" w:hAnsi="Times New Roman" w:cs="Times New Roman"/>
          <w:sz w:val="24"/>
          <w:szCs w:val="24"/>
        </w:rPr>
        <w:t xml:space="preserve"> represent the dye absorbance at irradiation time of t = 0 and t = t, respectively. </w:t>
      </w:r>
      <w:r>
        <w:rPr>
          <w:rFonts w:ascii="Times New Roman" w:eastAsia="Times New Roman" w:hAnsi="Times New Roman" w:cs="Times New Roman"/>
        </w:rPr>
        <w:tab/>
      </w:r>
    </w:p>
    <w:p w:rsidR="00396310" w:rsidRDefault="00637736">
      <w:pPr>
        <w:pStyle w:val="Heading3"/>
        <w:numPr>
          <w:ilvl w:val="1"/>
          <w:numId w:val="3"/>
        </w:numPr>
        <w:spacing w:before="100" w:beforeAutospacing="1" w:after="100" w:afterAutospacing="1"/>
        <w:rPr>
          <w:rFonts w:ascii="Times New Roman" w:hAnsi="Times New Roman" w:cs="Times New Roman"/>
          <w:color w:val="auto"/>
          <w:sz w:val="24"/>
          <w:szCs w:val="28"/>
        </w:rPr>
      </w:pPr>
      <w:bookmarkStart w:id="20" w:name="_Toc21733"/>
      <w:bookmarkStart w:id="21" w:name="_Toc185082589"/>
      <w:bookmarkStart w:id="22" w:name="_Toc96762503"/>
      <w:bookmarkStart w:id="23" w:name="_Toc97635532"/>
      <w:bookmarkStart w:id="24" w:name="_Toc95960345"/>
      <w:bookmarkStart w:id="25" w:name="_Toc97373695"/>
      <w:bookmarkStart w:id="26" w:name="_Toc95997143"/>
      <w:bookmarkStart w:id="27" w:name="_Toc98066787"/>
      <w:bookmarkStart w:id="28" w:name="_Toc96033508"/>
      <w:bookmarkStart w:id="29" w:name="_Toc97896456"/>
      <w:bookmarkStart w:id="30" w:name="_Toc98067230"/>
      <w:bookmarkStart w:id="31" w:name="_Toc95712189"/>
      <w:r>
        <w:rPr>
          <w:rFonts w:ascii="Times New Roman" w:hAnsi="Times New Roman" w:cs="Times New Roman"/>
          <w:color w:val="auto"/>
          <w:sz w:val="28"/>
          <w:szCs w:val="28"/>
        </w:rPr>
        <w:t xml:space="preserve"> </w:t>
      </w:r>
      <w:bookmarkEnd w:id="20"/>
      <w:r>
        <w:rPr>
          <w:rFonts w:ascii="Times New Roman" w:hAnsi="Times New Roman" w:cs="Times New Roman"/>
          <w:color w:val="auto"/>
          <w:sz w:val="24"/>
          <w:szCs w:val="28"/>
        </w:rPr>
        <w:t>Antibacterial Activity Test</w:t>
      </w:r>
      <w:bookmarkEnd w:id="21"/>
    </w:p>
    <w:p w:rsidR="00396310" w:rsidRDefault="00637736">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Agar disc diffusion method was used in the Jimma University Microbiology Laboratory to screen the synthesized sample for in vitro antibacterial activity against bacterial strains (Salmonella, Bacillus cereus, Escherichia coli, and Staphylococcus aurous). At 4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C, the bacterial stock cultures were kept on nutrient agar slants. The 6 mm-diameter disc was made using Whatman filter paper that had been dry heated for 2 h at 121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C </w:t>
      </w:r>
      <w:r w:rsidRPr="000D36EC">
        <w:rPr>
          <w:color w:val="0070C0"/>
        </w:rPr>
        <w:fldChar w:fldCharType="begin" w:fldLock="1"/>
      </w:r>
      <w:r w:rsidR="000D36EC">
        <w:rPr>
          <w:rFonts w:ascii="Times New Roman" w:hAnsi="Times New Roman" w:cs="Times New Roman"/>
          <w:color w:val="0070C0"/>
          <w:sz w:val="24"/>
          <w:szCs w:val="24"/>
        </w:rPr>
        <w:instrText>ADDIN CSL_CITATION {"citationItems":[{"id":"ITEM-1","itemData":{"ISBN":"9780735441156","author":[{"dropping-particle":"","family":"Primadona","given":"Indah","non-dropping-particle":"","parse-names":false,"suffix":""},{"dropping-particle":"","family":"Hardian","given":"Arie","non-dropping-particle":"","parse-names":false,"suffix":""},{"dropping-particle":"","family":"Dara","given":"Fitri","non-dropping-particle":"","parse-names":false,"suffix":""},{"dropping-particle":"","family":"Endah","given":"Een Sri","non-dropping-particle":"","parse-names":false,"suffix":""}],"id":"ITEM-1","issue":"August","issued":{"date-parts":[["2021"]]},"title":"Green synthesis of silver @ carbon dots nanocomposites for enhancing the antimicrobial activity Green Synthesis of Silver @ carbon Dots Nanocomposites for Enhancing the Antimicrobial Activity","type":"article-journal","volume":"040002"},"uris":["http://www.mendeley.com/documents/?uuid=29e51ec1-d525-4c83-8c63-7a375c9201e1","http://www.mendeley.com/documents/?uuid=88782d8d-9e08-4ba1-bfea-e0f865294731","http://www.mendeley.com/documents/?uuid=5db076bb-20d5-4fed-b7fc-66f4aab14a98"]}],"mendeley":{"formattedCitation":"&lt;sup&gt;6&lt;/sup&gt;","plainTextFormattedCitation":"6","previouslyFormattedCitation":"&lt;sup&gt;6&lt;/sup&gt;"},"properties":{"noteIndex":0},"schema":"https://github.com/citation-style-language/schema/raw/master/csl-citation.json"}</w:instrText>
      </w:r>
      <w:r w:rsidRPr="000D36EC">
        <w:rPr>
          <w:color w:val="0070C0"/>
        </w:rPr>
        <w:fldChar w:fldCharType="separate"/>
      </w:r>
      <w:r w:rsidR="000D36EC" w:rsidRPr="000D36EC">
        <w:rPr>
          <w:rFonts w:ascii="Times New Roman" w:hAnsi="Times New Roman" w:cs="Times New Roman"/>
          <w:noProof/>
          <w:color w:val="0070C0"/>
          <w:sz w:val="24"/>
          <w:szCs w:val="24"/>
          <w:vertAlign w:val="superscript"/>
        </w:rPr>
        <w:t>6</w:t>
      </w:r>
      <w:r w:rsidRPr="000D36EC">
        <w:rPr>
          <w:color w:val="0070C0"/>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Synthesized nanoparticles were dissolved in DMSO to create the various concentrations of the synthesized sample (25, 50, 75, and 100g/ mL). After that, 6 mm filter paper discs were sterilized and immersed in a solution of S/N co-doped NiO nanoparticles. To prevent zones of growth inhibition from overlapping, the discs impregnated with the test solutions were positioned equally apart on a cultured glass plate </w:t>
      </w:r>
      <w:r w:rsidRPr="000D36EC">
        <w:rPr>
          <w:color w:val="0070C0"/>
        </w:rPr>
        <w:fldChar w:fldCharType="begin" w:fldLock="1"/>
      </w:r>
      <w:r w:rsidR="000D36EC">
        <w:rPr>
          <w:rFonts w:ascii="Times New Roman" w:hAnsi="Times New Roman" w:cs="Times New Roman"/>
          <w:color w:val="0070C0"/>
          <w:sz w:val="24"/>
          <w:szCs w:val="24"/>
        </w:rPr>
        <w:instrText>ADDIN CSL_CITATION {"citationItems":[{"id":"ITEM-1","itemData":{"DOI":"10.1515/gps-2021-0035","ISSN":"21919550","abstract":"To change the optical properties and improve the antibacterial performances of carbon quantum dots (CQDs) and Ag NPs, mesoporous SiO2 spheres were combined with them to form the composites. In this paper, CQDs with a uniform size of about 3.74 nm were synthesized using glucose as carbon source. Then, CQDs/mesoporous SiO2/Ag NPs composites were obtained in situ under UV light irradiating by using mesoporous SiO2 and Ag NO3 as the carrier and silver resource, respectively. The diameter of CQDs/mesoporous SiO2/Ag NPs particles was in the range of 200-250 nm. With the increase in irradiating time, the red-shift in the UV-Vis spectrum for as-prepared CQDs/mesoporous SiO2/Ag NPs composites was found, and the adsorption peak was widened. In addition, the composites showed a high antibacterial activity against Staphylococcus aureus and Escherichia coli via disc diffusion method. These results indicated that inhibition circles for Ag NPs/mesoporous SiO2/CQDs and mesoporous SiO2/Ag NPs were similar in diameter. Furthermore, the two composites had a better bactericidal performance compared with other particles. Therefore, as-prepared CQDs/mesoporous SiO2/Ag NPs composites in this paper have great potential applications for fluorescent materials and antibacterial materials.","author":[{"dropping-particle":"","family":"Cheng","given":"Youliang","non-dropping-particle":"","parse-names":false,"suffix":""},{"dropping-particle":"","family":"Wang","given":"Mingjie","non-dropping-particle":"","parse-names":false,"suffix":""},{"dropping-particle":"","family":"Fang","given":"Changqing","non-dropping-particle":"","parse-names":false,"suffix":""},{"dropping-particle":"","family":"Wei","given":"Ying","non-dropping-particle":"","parse-names":false,"suffix":""},{"dropping-particle":"","family":"Chen","given":"Jing","non-dropping-particle":"","parse-names":false,"suffix":""},{"dropping-particle":"","family":"Zhang","given":"Jin","non-dropping-particle":"","parse-names":false,"suffix":""}],"container-title":"Green Processing and Synthesis","id":"ITEM-1","issue":"1","issued":{"date-parts":[["2021"]]},"page":"403-411","title":"Variability and improvement of optical and antimicrobial performances for CQDs/mesoporous SiO2/Ag NPs composites via in situ synthesis","type":"article-journal","volume":"10"},"uris":["http://www.mendeley.com/documents/?uuid=d9f0d63c-8741-4f67-8de7-a2f7d361343c","http://www.mendeley.com/documents/?uuid=a429684a-8154-46e2-9ff9-cc79950fca6e","http://www.mendeley.com/documents/?uuid=1d68acf9-5ca5-4768-b5cb-f3ac2ce973df"]}],"mendeley":{"formattedCitation":"&lt;sup&gt;7&lt;/sup&gt;","plainTextFormattedCitation":"7","previouslyFormattedCitation":"&lt;sup&gt;7&lt;/sup&gt;"},"properties":{"noteIndex":0},"schema":"https://github.com/citation-style-language/schema/raw/master/csl-citation.json"}</w:instrText>
      </w:r>
      <w:r w:rsidRPr="000D36EC">
        <w:rPr>
          <w:color w:val="0070C0"/>
        </w:rPr>
        <w:fldChar w:fldCharType="separate"/>
      </w:r>
      <w:r w:rsidR="000D36EC" w:rsidRPr="000D36EC">
        <w:rPr>
          <w:rFonts w:ascii="Times New Roman" w:hAnsi="Times New Roman" w:cs="Times New Roman"/>
          <w:noProof/>
          <w:color w:val="0070C0"/>
          <w:sz w:val="24"/>
          <w:szCs w:val="24"/>
          <w:vertAlign w:val="superscript"/>
        </w:rPr>
        <w:t>7</w:t>
      </w:r>
      <w:r w:rsidRPr="000D36EC">
        <w:rPr>
          <w:color w:val="0070C0"/>
        </w:rPr>
        <w:fldChar w:fldCharType="end"/>
      </w:r>
      <w:r>
        <w:rPr>
          <w:rFonts w:ascii="Times New Roman" w:hAnsi="Times New Roman" w:cs="Times New Roman"/>
          <w:sz w:val="24"/>
          <w:szCs w:val="24"/>
        </w:rPr>
        <w:t xml:space="preserve">. </w:t>
      </w:r>
      <w:bookmarkEnd w:id="22"/>
      <w:bookmarkEnd w:id="23"/>
      <w:bookmarkEnd w:id="24"/>
      <w:bookmarkEnd w:id="25"/>
      <w:bookmarkEnd w:id="26"/>
      <w:bookmarkEnd w:id="27"/>
      <w:bookmarkEnd w:id="28"/>
      <w:bookmarkEnd w:id="29"/>
      <w:bookmarkEnd w:id="30"/>
      <w:bookmarkEnd w:id="31"/>
      <w:r>
        <w:rPr>
          <w:rFonts w:ascii="Times New Roman" w:eastAsia="Times New Roman" w:hAnsi="Times New Roman" w:cs="Times New Roman"/>
          <w:sz w:val="24"/>
          <w:szCs w:val="24"/>
        </w:rPr>
        <w:t>Following a 24 h incubation period at 37 °C, the expansion of the inhibitory zone was measured by using ruler and compared to the standard medication, Gentamicin. Gentamicin (10 g/mL) was employed as a conventional medication, while 1% DMSO served as a negative control. After three iterations of the aforementioned process, the mean standard deviation of a zone of inhibition was calculated.</w:t>
      </w:r>
    </w:p>
    <w:p w:rsidR="00396310" w:rsidRDefault="00637736" w:rsidP="00CB7E99">
      <w:pPr>
        <w:spacing w:before="100" w:beforeAutospacing="1" w:after="100" w:afterAutospacing="1"/>
        <w:ind w:right="720"/>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27E56E4F" wp14:editId="27C5A5F1">
            <wp:extent cx="5861050" cy="4114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861459" cy="4114800"/>
                    </a:xfrm>
                    <a:prstGeom prst="rect">
                      <a:avLst/>
                    </a:prstGeom>
                    <a:noFill/>
                  </pic:spPr>
                </pic:pic>
              </a:graphicData>
            </a:graphic>
          </wp:inline>
        </w:drawing>
      </w:r>
    </w:p>
    <w:p w:rsidR="00396310" w:rsidRDefault="00637736">
      <w:pPr>
        <w:spacing w:before="100" w:beforeAutospacing="1" w:after="100" w:afterAutospacing="1" w:line="360" w:lineRule="auto"/>
        <w:ind w:right="720"/>
        <w:jc w:val="both"/>
        <w:rPr>
          <w:rFonts w:ascii="Times New Roman" w:hAnsi="Times New Roman" w:cs="Times New Roman"/>
          <w:i/>
          <w:sz w:val="24"/>
        </w:rPr>
      </w:pPr>
      <w:r>
        <w:rPr>
          <w:rFonts w:ascii="Times New Roman" w:hAnsi="Times New Roman" w:cs="Times New Roman"/>
          <w:b/>
          <w:i/>
          <w:sz w:val="24"/>
        </w:rPr>
        <w:t>Figure S</w:t>
      </w:r>
      <w:r w:rsidRPr="0058559F">
        <w:rPr>
          <w:rFonts w:ascii="Times New Roman" w:hAnsi="Times New Roman" w:cs="Times New Roman"/>
          <w:b/>
          <w:i/>
          <w:sz w:val="24"/>
        </w:rPr>
        <w:t>2</w:t>
      </w:r>
      <w:r>
        <w:rPr>
          <w:rFonts w:ascii="Times New Roman" w:hAnsi="Times New Roman" w:cs="Times New Roman"/>
          <w:b/>
          <w:i/>
          <w:sz w:val="24"/>
        </w:rPr>
        <w:t>.</w:t>
      </w:r>
      <w:r>
        <w:rPr>
          <w:rFonts w:ascii="Times New Roman" w:hAnsi="Times New Roman" w:cs="Times New Roman"/>
          <w:i/>
          <w:sz w:val="24"/>
        </w:rPr>
        <w:t xml:space="preserve"> Effects of (a) Precursors concentration (b) precursors pH (c) Calcination temperature and (d) stirring time on synthesis of NiO-Nanoparticles </w:t>
      </w:r>
    </w:p>
    <w:p w:rsidR="00396310" w:rsidRDefault="00637736">
      <w:pPr>
        <w:spacing w:before="100" w:beforeAutospacing="1" w:after="100" w:afterAutospacing="1" w:line="360" w:lineRule="auto"/>
        <w:ind w:right="720"/>
        <w:jc w:val="center"/>
        <w:rPr>
          <w:rFonts w:ascii="Times New Roman" w:hAnsi="Times New Roman" w:cs="Times New Roman"/>
          <w:i/>
          <w:sz w:val="24"/>
        </w:rPr>
      </w:pPr>
      <w:r>
        <w:rPr>
          <w:rFonts w:ascii="Times New Roman" w:hAnsi="Times New Roman" w:cs="Times New Roman"/>
          <w:i/>
          <w:noProof/>
          <w:sz w:val="24"/>
        </w:rPr>
        <w:lastRenderedPageBreak/>
        <w:drawing>
          <wp:inline distT="0" distB="0" distL="0" distR="0" wp14:anchorId="647BCED6" wp14:editId="7CBAE219">
            <wp:extent cx="5730240" cy="3657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30240" cy="3657600"/>
                    </a:xfrm>
                    <a:prstGeom prst="rect">
                      <a:avLst/>
                    </a:prstGeom>
                    <a:noFill/>
                  </pic:spPr>
                </pic:pic>
              </a:graphicData>
            </a:graphic>
          </wp:inline>
        </w:drawing>
      </w:r>
    </w:p>
    <w:p w:rsidR="00396310" w:rsidRDefault="00637736">
      <w:pPr>
        <w:spacing w:before="100" w:beforeAutospacing="1" w:after="100" w:afterAutospacing="1" w:line="360" w:lineRule="auto"/>
        <w:ind w:right="720"/>
        <w:jc w:val="both"/>
        <w:rPr>
          <w:rFonts w:ascii="Times New Roman" w:hAnsi="Times New Roman" w:cs="Times New Roman"/>
          <w:i/>
          <w:sz w:val="24"/>
        </w:rPr>
      </w:pPr>
      <w:r>
        <w:rPr>
          <w:rFonts w:ascii="Times New Roman" w:hAnsi="Times New Roman" w:cs="Times New Roman"/>
          <w:b/>
          <w:i/>
          <w:sz w:val="24"/>
          <w:szCs w:val="24"/>
        </w:rPr>
        <w:t>Figure S</w:t>
      </w:r>
      <w:r w:rsidRPr="0058559F">
        <w:rPr>
          <w:rFonts w:ascii="Times New Roman" w:hAnsi="Times New Roman" w:cs="Times New Roman"/>
          <w:b/>
          <w:i/>
          <w:sz w:val="24"/>
          <w:szCs w:val="24"/>
        </w:rPr>
        <w:t>3</w:t>
      </w:r>
      <w:r>
        <w:rPr>
          <w:rFonts w:ascii="Times New Roman" w:hAnsi="Times New Roman" w:cs="Times New Roman"/>
          <w:b/>
          <w:i/>
          <w:sz w:val="24"/>
          <w:szCs w:val="24"/>
        </w:rPr>
        <w:t>.</w:t>
      </w:r>
      <w:r>
        <w:rPr>
          <w:rFonts w:ascii="Times New Roman" w:hAnsi="Times New Roman" w:cs="Times New Roman"/>
          <w:i/>
          <w:sz w:val="24"/>
          <w:szCs w:val="24"/>
        </w:rPr>
        <w:t xml:space="preserve"> Effects of concentration on synthesis of (a) S-doped NiO-NPs (b) N-doped NiO-NPs and (c) S/N co-doped NiO-NPs</w:t>
      </w:r>
    </w:p>
    <w:p w:rsidR="00396310" w:rsidRPr="00717C4A" w:rsidRDefault="00717C4A">
      <w:pPr>
        <w:spacing w:line="360" w:lineRule="auto"/>
        <w:jc w:val="both"/>
        <w:rPr>
          <w:rFonts w:ascii="Times New Roman" w:hAnsi="Times New Roman" w:cs="Times New Roman"/>
          <w:b/>
          <w:sz w:val="24"/>
          <w:szCs w:val="24"/>
        </w:rPr>
      </w:pPr>
      <w:r w:rsidRPr="00717C4A">
        <w:rPr>
          <w:rFonts w:ascii="Times New Roman" w:hAnsi="Times New Roman" w:cs="Times New Roman"/>
          <w:b/>
          <w:sz w:val="24"/>
          <w:szCs w:val="24"/>
        </w:rPr>
        <w:t>References</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szCs w:val="24"/>
        </w:rPr>
      </w:pPr>
      <w:r w:rsidRPr="000D36EC">
        <w:rPr>
          <w:rFonts w:ascii="Times New Roman" w:hAnsi="Times New Roman" w:cs="Times New Roman"/>
          <w:szCs w:val="24"/>
        </w:rPr>
        <w:fldChar w:fldCharType="begin" w:fldLock="1"/>
      </w:r>
      <w:r w:rsidRPr="000D36EC">
        <w:rPr>
          <w:rFonts w:ascii="Times New Roman" w:hAnsi="Times New Roman" w:cs="Times New Roman"/>
          <w:szCs w:val="24"/>
        </w:rPr>
        <w:instrText xml:space="preserve">ADDIN Mendeley Bibliography CSL_BIBLIOGRAPHY </w:instrText>
      </w:r>
      <w:r w:rsidRPr="000D36EC">
        <w:rPr>
          <w:rFonts w:ascii="Times New Roman" w:hAnsi="Times New Roman" w:cs="Times New Roman"/>
          <w:szCs w:val="24"/>
        </w:rPr>
        <w:fldChar w:fldCharType="separate"/>
      </w:r>
      <w:r w:rsidRPr="000D36EC">
        <w:rPr>
          <w:rFonts w:ascii="Times New Roman" w:hAnsi="Times New Roman" w:cs="Times New Roman"/>
          <w:noProof/>
          <w:szCs w:val="24"/>
        </w:rPr>
        <w:t>(1)</w:t>
      </w:r>
      <w:r w:rsidRPr="000D36EC">
        <w:rPr>
          <w:rFonts w:ascii="Times New Roman" w:hAnsi="Times New Roman" w:cs="Times New Roman"/>
          <w:noProof/>
          <w:szCs w:val="24"/>
        </w:rPr>
        <w:tab/>
        <w:t xml:space="preserve">El Ghmari, B.; Farah, H.; Ech-Chahad, A. Biosynthesis, Characterization of Nickel (II) Oxide Nanoparticles NiO and Their High-Efficient Photocatalytic Application. </w:t>
      </w:r>
      <w:r w:rsidRPr="000D36EC">
        <w:rPr>
          <w:rFonts w:ascii="Times New Roman" w:hAnsi="Times New Roman" w:cs="Times New Roman"/>
          <w:i/>
          <w:iCs/>
          <w:noProof/>
          <w:szCs w:val="24"/>
        </w:rPr>
        <w:t>Int J Nanosci Nanotechnol</w:t>
      </w:r>
      <w:r w:rsidRPr="000D36EC">
        <w:rPr>
          <w:rFonts w:ascii="Times New Roman" w:hAnsi="Times New Roman" w:cs="Times New Roman"/>
          <w:noProof/>
          <w:szCs w:val="24"/>
        </w:rPr>
        <w:t xml:space="preserve"> </w:t>
      </w:r>
      <w:r w:rsidRPr="000D36EC">
        <w:rPr>
          <w:rFonts w:ascii="Times New Roman" w:hAnsi="Times New Roman" w:cs="Times New Roman"/>
          <w:b/>
          <w:bCs/>
          <w:noProof/>
          <w:szCs w:val="24"/>
        </w:rPr>
        <w:t>2023</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19</w:t>
      </w:r>
      <w:r w:rsidRPr="000D36EC">
        <w:rPr>
          <w:rFonts w:ascii="Times New Roman" w:hAnsi="Times New Roman" w:cs="Times New Roman"/>
          <w:noProof/>
          <w:szCs w:val="24"/>
        </w:rPr>
        <w:t xml:space="preserve"> (3), 135–147. https://doi.org/10.22034/ijnn.2023.560608.2262.</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szCs w:val="24"/>
        </w:rPr>
      </w:pPr>
      <w:r w:rsidRPr="000D36EC">
        <w:rPr>
          <w:rFonts w:ascii="Times New Roman" w:hAnsi="Times New Roman" w:cs="Times New Roman"/>
          <w:noProof/>
          <w:szCs w:val="24"/>
        </w:rPr>
        <w:t>(2)</w:t>
      </w:r>
      <w:r w:rsidRPr="000D36EC">
        <w:rPr>
          <w:rFonts w:ascii="Times New Roman" w:hAnsi="Times New Roman" w:cs="Times New Roman"/>
          <w:noProof/>
          <w:szCs w:val="24"/>
        </w:rPr>
        <w:tab/>
        <w:t xml:space="preserve">Aga, K. W.; Efa, M. T.; Beyene, T. T. Effects of Sulfur Doping and Temperature on the Energy Bandgap of ZnO Nanoparticles and Their Antibacterial Activities. </w:t>
      </w:r>
      <w:r w:rsidRPr="000D36EC">
        <w:rPr>
          <w:rFonts w:ascii="Times New Roman" w:hAnsi="Times New Roman" w:cs="Times New Roman"/>
          <w:i/>
          <w:iCs/>
          <w:noProof/>
          <w:szCs w:val="24"/>
        </w:rPr>
        <w:t>ACS Omega</w:t>
      </w:r>
      <w:r w:rsidRPr="000D36EC">
        <w:rPr>
          <w:rFonts w:ascii="Times New Roman" w:hAnsi="Times New Roman" w:cs="Times New Roman"/>
          <w:noProof/>
          <w:szCs w:val="24"/>
        </w:rPr>
        <w:t xml:space="preserve"> </w:t>
      </w:r>
      <w:r w:rsidRPr="000D36EC">
        <w:rPr>
          <w:rFonts w:ascii="Times New Roman" w:hAnsi="Times New Roman" w:cs="Times New Roman"/>
          <w:b/>
          <w:bCs/>
          <w:noProof/>
          <w:szCs w:val="24"/>
        </w:rPr>
        <w:t>2022</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7</w:t>
      </w:r>
      <w:r w:rsidRPr="000D36EC">
        <w:rPr>
          <w:rFonts w:ascii="Times New Roman" w:hAnsi="Times New Roman" w:cs="Times New Roman"/>
          <w:noProof/>
          <w:szCs w:val="24"/>
        </w:rPr>
        <w:t xml:space="preserve"> (12), 10796–10803. https://doi.org/10.1021/acsomega.2c00647.</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szCs w:val="24"/>
        </w:rPr>
      </w:pPr>
      <w:r w:rsidRPr="000D36EC">
        <w:rPr>
          <w:rFonts w:ascii="Times New Roman" w:hAnsi="Times New Roman" w:cs="Times New Roman"/>
          <w:noProof/>
          <w:szCs w:val="24"/>
        </w:rPr>
        <w:t>(3)</w:t>
      </w:r>
      <w:r w:rsidRPr="000D36EC">
        <w:rPr>
          <w:rFonts w:ascii="Times New Roman" w:hAnsi="Times New Roman" w:cs="Times New Roman"/>
          <w:noProof/>
          <w:szCs w:val="24"/>
        </w:rPr>
        <w:tab/>
        <w:t xml:space="preserve">Yadesa, D.; Guyasa, J. N.; Beyene, T. T. Effect of Codoping Zinc Oxide Nanoparticles with Sulfur and Nitrogen on Its Energy Bandgap, Antioxidant Properties, and Antibacterial Activity. </w:t>
      </w:r>
      <w:r w:rsidRPr="000D36EC">
        <w:rPr>
          <w:rFonts w:ascii="Times New Roman" w:hAnsi="Times New Roman" w:cs="Times New Roman"/>
          <w:i/>
          <w:iCs/>
          <w:noProof/>
          <w:szCs w:val="24"/>
        </w:rPr>
        <w:t>Adv Mater Sci Eng</w:t>
      </w:r>
      <w:r w:rsidRPr="000D36EC">
        <w:rPr>
          <w:rFonts w:ascii="Times New Roman" w:hAnsi="Times New Roman" w:cs="Times New Roman"/>
          <w:noProof/>
          <w:szCs w:val="24"/>
        </w:rPr>
        <w:t xml:space="preserve"> </w:t>
      </w:r>
      <w:r w:rsidRPr="000D36EC">
        <w:rPr>
          <w:rFonts w:ascii="Times New Roman" w:hAnsi="Times New Roman" w:cs="Times New Roman"/>
          <w:b/>
          <w:bCs/>
          <w:noProof/>
          <w:szCs w:val="24"/>
        </w:rPr>
        <w:t>2024</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2024</w:t>
      </w:r>
      <w:r w:rsidRPr="000D36EC">
        <w:rPr>
          <w:rFonts w:ascii="Times New Roman" w:hAnsi="Times New Roman" w:cs="Times New Roman"/>
          <w:noProof/>
          <w:szCs w:val="24"/>
        </w:rPr>
        <w:t>, 16–18. https://doi.org/10.1155/2024/4275035.</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szCs w:val="24"/>
        </w:rPr>
      </w:pPr>
      <w:r w:rsidRPr="000D36EC">
        <w:rPr>
          <w:rFonts w:ascii="Times New Roman" w:hAnsi="Times New Roman" w:cs="Times New Roman"/>
          <w:noProof/>
          <w:szCs w:val="24"/>
        </w:rPr>
        <w:t>(4)</w:t>
      </w:r>
      <w:r w:rsidRPr="000D36EC">
        <w:rPr>
          <w:rFonts w:ascii="Times New Roman" w:hAnsi="Times New Roman" w:cs="Times New Roman"/>
          <w:noProof/>
          <w:szCs w:val="24"/>
        </w:rPr>
        <w:tab/>
        <w:t xml:space="preserve">Zaib, M.; Akhtar, A.; Maqsood, F.; Shahzadi, T. Green Synthesis of Carbon Dots and Their Application as Photocatalyst in Dye Degradation Studies. </w:t>
      </w:r>
      <w:r w:rsidRPr="000D36EC">
        <w:rPr>
          <w:rFonts w:ascii="Times New Roman" w:hAnsi="Times New Roman" w:cs="Times New Roman"/>
          <w:i/>
          <w:iCs/>
          <w:noProof/>
          <w:szCs w:val="24"/>
        </w:rPr>
        <w:t>Arab J Sci Eng</w:t>
      </w:r>
      <w:r w:rsidRPr="000D36EC">
        <w:rPr>
          <w:rFonts w:ascii="Times New Roman" w:hAnsi="Times New Roman" w:cs="Times New Roman"/>
          <w:noProof/>
          <w:szCs w:val="24"/>
        </w:rPr>
        <w:t xml:space="preserve"> </w:t>
      </w:r>
      <w:r w:rsidRPr="000D36EC">
        <w:rPr>
          <w:rFonts w:ascii="Times New Roman" w:hAnsi="Times New Roman" w:cs="Times New Roman"/>
          <w:b/>
          <w:bCs/>
          <w:noProof/>
          <w:szCs w:val="24"/>
        </w:rPr>
        <w:t>2021</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46</w:t>
      </w:r>
      <w:r w:rsidRPr="000D36EC">
        <w:rPr>
          <w:rFonts w:ascii="Times New Roman" w:hAnsi="Times New Roman" w:cs="Times New Roman"/>
          <w:noProof/>
          <w:szCs w:val="24"/>
        </w:rPr>
        <w:t xml:space="preserve"> (1), 437–446. https://doi.org/10.1007/s13369-020-04904-w.</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szCs w:val="24"/>
        </w:rPr>
      </w:pPr>
      <w:r w:rsidRPr="000D36EC">
        <w:rPr>
          <w:rFonts w:ascii="Times New Roman" w:hAnsi="Times New Roman" w:cs="Times New Roman"/>
          <w:noProof/>
          <w:szCs w:val="24"/>
        </w:rPr>
        <w:lastRenderedPageBreak/>
        <w:t>(5)</w:t>
      </w:r>
      <w:r w:rsidRPr="000D36EC">
        <w:rPr>
          <w:rFonts w:ascii="Times New Roman" w:hAnsi="Times New Roman" w:cs="Times New Roman"/>
          <w:noProof/>
          <w:szCs w:val="24"/>
        </w:rPr>
        <w:tab/>
        <w:t xml:space="preserve">Zhou, Y.; Zahran, E. M.; Quiroga, B. A.; Perez, J.; Mintz, K. J.; Peng, Z.; Liyanage, P. Y.; Pandey, R. R.; Chusuei, C. C.; Leblanc, R. M. Size-Dependent Photocatalytic Activity of Carbon Dots with Surface-State Determined Photoluminescence. </w:t>
      </w:r>
      <w:r w:rsidRPr="000D36EC">
        <w:rPr>
          <w:rFonts w:ascii="Times New Roman" w:hAnsi="Times New Roman" w:cs="Times New Roman"/>
          <w:i/>
          <w:iCs/>
          <w:noProof/>
          <w:szCs w:val="24"/>
        </w:rPr>
        <w:t>Appl Catal B Environ</w:t>
      </w:r>
      <w:r w:rsidRPr="000D36EC">
        <w:rPr>
          <w:rFonts w:ascii="Times New Roman" w:hAnsi="Times New Roman" w:cs="Times New Roman"/>
          <w:noProof/>
          <w:szCs w:val="24"/>
        </w:rPr>
        <w:t xml:space="preserve"> </w:t>
      </w:r>
      <w:r w:rsidRPr="000D36EC">
        <w:rPr>
          <w:rFonts w:ascii="Times New Roman" w:hAnsi="Times New Roman" w:cs="Times New Roman"/>
          <w:b/>
          <w:bCs/>
          <w:noProof/>
          <w:szCs w:val="24"/>
        </w:rPr>
        <w:t>2019</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248</w:t>
      </w:r>
      <w:r w:rsidRPr="000D36EC">
        <w:rPr>
          <w:rFonts w:ascii="Times New Roman" w:hAnsi="Times New Roman" w:cs="Times New Roman"/>
          <w:noProof/>
          <w:szCs w:val="24"/>
        </w:rPr>
        <w:t xml:space="preserve"> (February), 157–166. https://doi.org/10.1016/j.apcatb.2019.02.019.</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szCs w:val="24"/>
        </w:rPr>
      </w:pPr>
      <w:r w:rsidRPr="000D36EC">
        <w:rPr>
          <w:rFonts w:ascii="Times New Roman" w:hAnsi="Times New Roman" w:cs="Times New Roman"/>
          <w:noProof/>
          <w:szCs w:val="24"/>
        </w:rPr>
        <w:t>(6)</w:t>
      </w:r>
      <w:r w:rsidRPr="000D36EC">
        <w:rPr>
          <w:rFonts w:ascii="Times New Roman" w:hAnsi="Times New Roman" w:cs="Times New Roman"/>
          <w:noProof/>
          <w:szCs w:val="24"/>
        </w:rPr>
        <w:tab/>
        <w:t xml:space="preserve">Primadona, I.; Hardian, A.; Dara, F.; Endah, E. S. Green Synthesis of Silver @ Carbon Dots Nanocomposites for Enhancing the Antimicrobial Activity Green Synthesis of Silver @ Carbon Dots Nanocomposites for Enhancing the Antimicrobial Activity. </w:t>
      </w:r>
      <w:r w:rsidRPr="000D36EC">
        <w:rPr>
          <w:rFonts w:ascii="Times New Roman" w:hAnsi="Times New Roman" w:cs="Times New Roman"/>
          <w:b/>
          <w:bCs/>
          <w:noProof/>
          <w:szCs w:val="24"/>
        </w:rPr>
        <w:t>2021</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040002</w:t>
      </w:r>
      <w:r w:rsidRPr="000D36EC">
        <w:rPr>
          <w:rFonts w:ascii="Times New Roman" w:hAnsi="Times New Roman" w:cs="Times New Roman"/>
          <w:noProof/>
          <w:szCs w:val="24"/>
        </w:rPr>
        <w:t xml:space="preserve"> (August).</w:t>
      </w:r>
    </w:p>
    <w:p w:rsidR="000D36EC" w:rsidRPr="000D36EC" w:rsidRDefault="000D36EC" w:rsidP="000D36EC">
      <w:pPr>
        <w:widowControl w:val="0"/>
        <w:autoSpaceDE w:val="0"/>
        <w:autoSpaceDN w:val="0"/>
        <w:adjustRightInd w:val="0"/>
        <w:spacing w:line="360" w:lineRule="auto"/>
        <w:ind w:left="640" w:hanging="640"/>
        <w:jc w:val="both"/>
        <w:rPr>
          <w:rFonts w:ascii="Times New Roman" w:hAnsi="Times New Roman" w:cs="Times New Roman"/>
          <w:noProof/>
        </w:rPr>
      </w:pPr>
      <w:r w:rsidRPr="000D36EC">
        <w:rPr>
          <w:rFonts w:ascii="Times New Roman" w:hAnsi="Times New Roman" w:cs="Times New Roman"/>
          <w:noProof/>
          <w:szCs w:val="24"/>
        </w:rPr>
        <w:t>(7)</w:t>
      </w:r>
      <w:r w:rsidRPr="000D36EC">
        <w:rPr>
          <w:rFonts w:ascii="Times New Roman" w:hAnsi="Times New Roman" w:cs="Times New Roman"/>
          <w:noProof/>
          <w:szCs w:val="24"/>
        </w:rPr>
        <w:tab/>
        <w:t xml:space="preserve">Cheng, Y.; Wang, M.; Fang, C.; Wei, Y.; Chen, J.; Zhang, J. Variability and Improvement of Optical and Antimicrobial Performances for CQDs/Mesoporous SiO2/Ag NPs Composites via in Situ Synthesis. </w:t>
      </w:r>
      <w:r w:rsidRPr="000D36EC">
        <w:rPr>
          <w:rFonts w:ascii="Times New Roman" w:hAnsi="Times New Roman" w:cs="Times New Roman"/>
          <w:i/>
          <w:iCs/>
          <w:noProof/>
          <w:szCs w:val="24"/>
        </w:rPr>
        <w:t>Green Process Synth</w:t>
      </w:r>
      <w:r w:rsidRPr="000D36EC">
        <w:rPr>
          <w:rFonts w:ascii="Times New Roman" w:hAnsi="Times New Roman" w:cs="Times New Roman"/>
          <w:noProof/>
          <w:szCs w:val="24"/>
        </w:rPr>
        <w:t xml:space="preserve"> </w:t>
      </w:r>
      <w:r w:rsidRPr="000D36EC">
        <w:rPr>
          <w:rFonts w:ascii="Times New Roman" w:hAnsi="Times New Roman" w:cs="Times New Roman"/>
          <w:b/>
          <w:bCs/>
          <w:noProof/>
          <w:szCs w:val="24"/>
        </w:rPr>
        <w:t>2021</w:t>
      </w:r>
      <w:r w:rsidRPr="000D36EC">
        <w:rPr>
          <w:rFonts w:ascii="Times New Roman" w:hAnsi="Times New Roman" w:cs="Times New Roman"/>
          <w:noProof/>
          <w:szCs w:val="24"/>
        </w:rPr>
        <w:t xml:space="preserve">, </w:t>
      </w:r>
      <w:r w:rsidRPr="000D36EC">
        <w:rPr>
          <w:rFonts w:ascii="Times New Roman" w:hAnsi="Times New Roman" w:cs="Times New Roman"/>
          <w:i/>
          <w:iCs/>
          <w:noProof/>
          <w:szCs w:val="24"/>
        </w:rPr>
        <w:t>10</w:t>
      </w:r>
      <w:r w:rsidRPr="000D36EC">
        <w:rPr>
          <w:rFonts w:ascii="Times New Roman" w:hAnsi="Times New Roman" w:cs="Times New Roman"/>
          <w:noProof/>
          <w:szCs w:val="24"/>
        </w:rPr>
        <w:t xml:space="preserve"> (1), 403–411. https://doi.org/10.1515/gps-2021-0035.</w:t>
      </w:r>
    </w:p>
    <w:p w:rsidR="00396310" w:rsidRPr="000D36EC" w:rsidRDefault="000D36EC" w:rsidP="000D36EC">
      <w:pPr>
        <w:spacing w:line="360" w:lineRule="auto"/>
        <w:jc w:val="both"/>
        <w:rPr>
          <w:rFonts w:ascii="Times New Roman" w:hAnsi="Times New Roman" w:cs="Times New Roman"/>
          <w:szCs w:val="24"/>
        </w:rPr>
      </w:pPr>
      <w:r w:rsidRPr="000D36EC">
        <w:rPr>
          <w:rFonts w:ascii="Times New Roman" w:hAnsi="Times New Roman" w:cs="Times New Roman"/>
          <w:szCs w:val="24"/>
        </w:rPr>
        <w:fldChar w:fldCharType="end"/>
      </w:r>
    </w:p>
    <w:p w:rsidR="00396310" w:rsidRDefault="00396310">
      <w:pPr>
        <w:spacing w:before="100" w:beforeAutospacing="1" w:after="100" w:afterAutospacing="1"/>
        <w:ind w:right="720"/>
        <w:rPr>
          <w:rFonts w:ascii="Times New Roman" w:hAnsi="Times New Roman" w:cs="Times New Roman"/>
          <w:b/>
          <w:sz w:val="24"/>
          <w:szCs w:val="24"/>
        </w:rPr>
      </w:pPr>
    </w:p>
    <w:p w:rsidR="00396310" w:rsidRDefault="00396310"/>
    <w:sectPr w:rsidR="00396310">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BF" w:rsidRDefault="00500DBF">
      <w:pPr>
        <w:spacing w:line="240" w:lineRule="auto"/>
      </w:pPr>
      <w:r>
        <w:separator/>
      </w:r>
    </w:p>
  </w:endnote>
  <w:endnote w:type="continuationSeparator" w:id="0">
    <w:p w:rsidR="00500DBF" w:rsidRDefault="00500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10" w:rsidRDefault="00637736">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96310" w:rsidRDefault="00637736">
                          <w:pPr>
                            <w:pStyle w:val="Footer"/>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sidR="00901D91">
                            <w:rPr>
                              <w:rFonts w:ascii="Times New Roman" w:hAnsi="Times New Roman" w:cs="Times New Roman"/>
                              <w:b/>
                              <w:bCs/>
                              <w:noProof/>
                              <w:sz w:val="24"/>
                              <w:szCs w:val="24"/>
                            </w:rPr>
                            <w:t>1</w:t>
                          </w:r>
                          <w:r>
                            <w:rPr>
                              <w:rFonts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396310" w:rsidRDefault="00637736">
                    <w:pPr>
                      <w:pStyle w:val="Footer"/>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sidR="00901D91">
                      <w:rPr>
                        <w:rFonts w:ascii="Times New Roman" w:hAnsi="Times New Roman" w:cs="Times New Roman"/>
                        <w:b/>
                        <w:bCs/>
                        <w:noProof/>
                        <w:sz w:val="24"/>
                        <w:szCs w:val="24"/>
                      </w:rPr>
                      <w:t>1</w:t>
                    </w:r>
                    <w:r>
                      <w:rPr>
                        <w:rFonts w:ascii="Times New Roman" w:hAnsi="Times New Roman" w:cs="Times New Roman"/>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BF" w:rsidRDefault="00500DBF">
      <w:pPr>
        <w:spacing w:after="0"/>
      </w:pPr>
      <w:r>
        <w:separator/>
      </w:r>
    </w:p>
  </w:footnote>
  <w:footnote w:type="continuationSeparator" w:id="0">
    <w:p w:rsidR="00500DBF" w:rsidRDefault="00500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798"/>
    <w:multiLevelType w:val="multilevel"/>
    <w:tmpl w:val="003B779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3A3248BD"/>
    <w:multiLevelType w:val="multilevel"/>
    <w:tmpl w:val="3A3248BD"/>
    <w:lvl w:ilvl="0">
      <w:start w:val="1"/>
      <w:numFmt w:val="decimal"/>
      <w:lvlText w:val="%1."/>
      <w:lvlJc w:val="left"/>
      <w:pPr>
        <w:ind w:left="420" w:hanging="420"/>
      </w:pPr>
      <w:rPr>
        <w:rFonts w:eastAsiaTheme="minorEastAsia" w:hint="default"/>
        <w:b/>
        <w:sz w:val="28"/>
      </w:rPr>
    </w:lvl>
    <w:lvl w:ilvl="1">
      <w:start w:val="6"/>
      <w:numFmt w:val="decimal"/>
      <w:lvlText w:val="%1.%2."/>
      <w:lvlJc w:val="left"/>
      <w:pPr>
        <w:ind w:left="420" w:hanging="420"/>
      </w:pPr>
      <w:rPr>
        <w:rFonts w:eastAsiaTheme="minorEastAsia" w:hint="default"/>
        <w:b/>
        <w:sz w:val="24"/>
      </w:rPr>
    </w:lvl>
    <w:lvl w:ilvl="2">
      <w:start w:val="1"/>
      <w:numFmt w:val="decimal"/>
      <w:lvlText w:val="%1.%2.%3."/>
      <w:lvlJc w:val="left"/>
      <w:pPr>
        <w:ind w:left="720" w:hanging="720"/>
      </w:pPr>
      <w:rPr>
        <w:rFonts w:eastAsiaTheme="minorEastAsia" w:hint="default"/>
        <w:b/>
        <w:sz w:val="28"/>
      </w:rPr>
    </w:lvl>
    <w:lvl w:ilvl="3">
      <w:start w:val="1"/>
      <w:numFmt w:val="decimal"/>
      <w:lvlText w:val="%1.%2.%3.%4."/>
      <w:lvlJc w:val="left"/>
      <w:pPr>
        <w:ind w:left="720" w:hanging="720"/>
      </w:pPr>
      <w:rPr>
        <w:rFonts w:eastAsiaTheme="minorEastAsia" w:hint="default"/>
        <w:b/>
        <w:sz w:val="28"/>
      </w:rPr>
    </w:lvl>
    <w:lvl w:ilvl="4">
      <w:start w:val="1"/>
      <w:numFmt w:val="decimal"/>
      <w:lvlText w:val="%1.%2.%3.%4.%5."/>
      <w:lvlJc w:val="left"/>
      <w:pPr>
        <w:ind w:left="1080" w:hanging="1080"/>
      </w:pPr>
      <w:rPr>
        <w:rFonts w:eastAsiaTheme="minorEastAsia" w:hint="default"/>
        <w:b/>
        <w:sz w:val="28"/>
      </w:rPr>
    </w:lvl>
    <w:lvl w:ilvl="5">
      <w:start w:val="1"/>
      <w:numFmt w:val="decimal"/>
      <w:lvlText w:val="%1.%2.%3.%4.%5.%6."/>
      <w:lvlJc w:val="left"/>
      <w:pPr>
        <w:ind w:left="1080" w:hanging="1080"/>
      </w:pPr>
      <w:rPr>
        <w:rFonts w:eastAsiaTheme="minorEastAsia" w:hint="default"/>
        <w:b/>
        <w:sz w:val="28"/>
      </w:rPr>
    </w:lvl>
    <w:lvl w:ilvl="6">
      <w:start w:val="1"/>
      <w:numFmt w:val="decimal"/>
      <w:lvlText w:val="%1.%2.%3.%4.%5.%6.%7."/>
      <w:lvlJc w:val="left"/>
      <w:pPr>
        <w:ind w:left="1440" w:hanging="1440"/>
      </w:pPr>
      <w:rPr>
        <w:rFonts w:eastAsiaTheme="minorEastAsia" w:hint="default"/>
        <w:b/>
        <w:sz w:val="28"/>
      </w:rPr>
    </w:lvl>
    <w:lvl w:ilvl="7">
      <w:start w:val="1"/>
      <w:numFmt w:val="decimal"/>
      <w:lvlText w:val="%1.%2.%3.%4.%5.%6.%7.%8."/>
      <w:lvlJc w:val="left"/>
      <w:pPr>
        <w:ind w:left="1440" w:hanging="1440"/>
      </w:pPr>
      <w:rPr>
        <w:rFonts w:eastAsiaTheme="minorEastAsia" w:hint="default"/>
        <w:b/>
        <w:sz w:val="28"/>
      </w:rPr>
    </w:lvl>
    <w:lvl w:ilvl="8">
      <w:start w:val="1"/>
      <w:numFmt w:val="decimal"/>
      <w:lvlText w:val="%1.%2.%3.%4.%5.%6.%7.%8.%9."/>
      <w:lvlJc w:val="left"/>
      <w:pPr>
        <w:ind w:left="1800" w:hanging="1800"/>
      </w:pPr>
      <w:rPr>
        <w:rFonts w:eastAsiaTheme="minorEastAsia" w:hint="default"/>
        <w:b/>
        <w:sz w:val="28"/>
      </w:rPr>
    </w:lvl>
  </w:abstractNum>
  <w:abstractNum w:abstractNumId="2">
    <w:nsid w:val="7FC61A4E"/>
    <w:multiLevelType w:val="multilevel"/>
    <w:tmpl w:val="7FC61A4E"/>
    <w:lvl w:ilvl="0">
      <w:start w:val="1"/>
      <w:numFmt w:val="decimal"/>
      <w:lvlText w:val="%1."/>
      <w:lvlJc w:val="left"/>
      <w:pPr>
        <w:ind w:left="108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A0"/>
    <w:rsid w:val="000D36EC"/>
    <w:rsid w:val="000E145F"/>
    <w:rsid w:val="000E670C"/>
    <w:rsid w:val="00111F3B"/>
    <w:rsid w:val="00113157"/>
    <w:rsid w:val="00130D79"/>
    <w:rsid w:val="00156F8F"/>
    <w:rsid w:val="00157A81"/>
    <w:rsid w:val="001666A2"/>
    <w:rsid w:val="00190FD0"/>
    <w:rsid w:val="001E364E"/>
    <w:rsid w:val="00224D9A"/>
    <w:rsid w:val="00305BE3"/>
    <w:rsid w:val="00342032"/>
    <w:rsid w:val="003676F5"/>
    <w:rsid w:val="00396310"/>
    <w:rsid w:val="0040383D"/>
    <w:rsid w:val="0040528B"/>
    <w:rsid w:val="004219C7"/>
    <w:rsid w:val="00433D6E"/>
    <w:rsid w:val="00494EE9"/>
    <w:rsid w:val="00500DBF"/>
    <w:rsid w:val="00530807"/>
    <w:rsid w:val="00580188"/>
    <w:rsid w:val="0058559F"/>
    <w:rsid w:val="005C5317"/>
    <w:rsid w:val="005D7E6D"/>
    <w:rsid w:val="005E4209"/>
    <w:rsid w:val="006178B4"/>
    <w:rsid w:val="00637736"/>
    <w:rsid w:val="006974AD"/>
    <w:rsid w:val="007010A5"/>
    <w:rsid w:val="0071216A"/>
    <w:rsid w:val="00717C4A"/>
    <w:rsid w:val="007257E2"/>
    <w:rsid w:val="00761C0F"/>
    <w:rsid w:val="0078000E"/>
    <w:rsid w:val="007A29E7"/>
    <w:rsid w:val="007F22A0"/>
    <w:rsid w:val="0084227F"/>
    <w:rsid w:val="00851EAD"/>
    <w:rsid w:val="008D0922"/>
    <w:rsid w:val="008D2781"/>
    <w:rsid w:val="008E2404"/>
    <w:rsid w:val="00901D91"/>
    <w:rsid w:val="00926851"/>
    <w:rsid w:val="009B7A8A"/>
    <w:rsid w:val="009E031F"/>
    <w:rsid w:val="00A131D6"/>
    <w:rsid w:val="00A157DC"/>
    <w:rsid w:val="00A44F32"/>
    <w:rsid w:val="00A6375B"/>
    <w:rsid w:val="00AB4EAB"/>
    <w:rsid w:val="00B302EA"/>
    <w:rsid w:val="00BC27EC"/>
    <w:rsid w:val="00BF4425"/>
    <w:rsid w:val="00C000D9"/>
    <w:rsid w:val="00C01557"/>
    <w:rsid w:val="00C6270F"/>
    <w:rsid w:val="00C952B9"/>
    <w:rsid w:val="00CB4EF0"/>
    <w:rsid w:val="00CB7E99"/>
    <w:rsid w:val="00EA2223"/>
    <w:rsid w:val="00EB1391"/>
    <w:rsid w:val="00EB2044"/>
    <w:rsid w:val="00EE4D64"/>
    <w:rsid w:val="00EE5898"/>
    <w:rsid w:val="00F04669"/>
    <w:rsid w:val="00F05E07"/>
    <w:rsid w:val="00F52FDD"/>
    <w:rsid w:val="00F64CD9"/>
    <w:rsid w:val="00F95268"/>
    <w:rsid w:val="00FC2B3C"/>
    <w:rsid w:val="00FD5FF3"/>
    <w:rsid w:val="5C26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rPr>
      <w:rFonts w:eastAsiaTheme="minorHAnsi"/>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2"/>
      <w:szCs w:val="22"/>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rPr>
      <w:rFonts w:eastAsiaTheme="minorHAnsi"/>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2"/>
      <w:szCs w:val="22"/>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tamene.tadesse@ju.edu.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04CD3-4850-4BA8-9BC6-AD8DA76F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5189</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Tamene</cp:lastModifiedBy>
  <cp:revision>6</cp:revision>
  <dcterms:created xsi:type="dcterms:W3CDTF">2025-03-17T08:41:00Z</dcterms:created>
  <dcterms:modified xsi:type="dcterms:W3CDTF">2025-04-21T06:36:00Z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F9677393DEA5410FA785A0880F7380DA_13</vt:lpwstr>
  </property>
  <property fmtid="{D5CDD505-2E9C-101B-9397-08002B2CF9AE}" pid="4" name="Mendeley Recent Style Id 0_1">
    <vt:lpwstr>http://www.zotero.org/styles/american-chemical-society</vt:lpwstr>
  </property>
  <property fmtid="{D5CDD505-2E9C-101B-9397-08002B2CF9AE}" pid="5" name="Mendeley Recent Style Name 0_1">
    <vt:lpwstr>American Chemical Society</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 11th edition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Document_1">
    <vt:lpwstr>True</vt:lpwstr>
  </property>
  <property fmtid="{D5CDD505-2E9C-101B-9397-08002B2CF9AE}" pid="25" name="Mendeley Unique User Id_1">
    <vt:lpwstr>9ab94167-bcf4-3a43-8a88-530670ad2ff7</vt:lpwstr>
  </property>
  <property fmtid="{D5CDD505-2E9C-101B-9397-08002B2CF9AE}" pid="26" name="Mendeley Citation Style_1">
    <vt:lpwstr>http://www.zotero.org/styles/american-chemical-society</vt:lpwstr>
  </property>
</Properties>
</file>