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6"/>
        <w:gridCol w:w="1922"/>
        <w:gridCol w:w="2685"/>
        <w:gridCol w:w="779"/>
      </w:tblGrid>
      <w:tr w:rsidR="00054718" w:rsidRPr="00054718" w:rsidTr="003E4624">
        <w:trPr>
          <w:trHeight w:val="300"/>
        </w:trPr>
        <w:tc>
          <w:tcPr>
            <w:tcW w:w="9372" w:type="dxa"/>
            <w:gridSpan w:val="4"/>
            <w:tcBorders>
              <w:bottom w:val="single" w:sz="4" w:space="0" w:color="auto"/>
            </w:tcBorders>
            <w:noWrap/>
            <w:hideMark/>
          </w:tcPr>
          <w:p w:rsidR="003E4624" w:rsidRPr="00054718" w:rsidRDefault="0005578D" w:rsidP="000557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0" w:name="_GoBack"/>
            <w:bookmarkEnd w:id="0"/>
            <w:r w:rsidRPr="0005471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Additional file 3</w:t>
            </w:r>
            <w:r w:rsidR="003E4624"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</w:t>
            </w:r>
            <w:r w:rsidR="003E4624"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Comparison of perioperative inflammatory and coagulation findings </w:t>
            </w:r>
            <w:r w:rsidRPr="0005471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between the two groups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Group</w:t>
            </w: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Intravenous iron</w:t>
            </w:r>
          </w:p>
        </w:tc>
        <w:tc>
          <w:tcPr>
            <w:tcW w:w="26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Autologous whole blood</w:t>
            </w:r>
          </w:p>
        </w:tc>
        <w:tc>
          <w:tcPr>
            <w:tcW w:w="779" w:type="dxa"/>
            <w:tcBorders>
              <w:top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26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779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54718" w:rsidRPr="00054718" w:rsidTr="003E4624">
        <w:trPr>
          <w:trHeight w:val="300"/>
        </w:trPr>
        <w:tc>
          <w:tcPr>
            <w:tcW w:w="9372" w:type="dxa"/>
            <w:gridSpan w:val="4"/>
            <w:tcBorders>
              <w:top w:val="single" w:sz="4" w:space="0" w:color="auto"/>
            </w:tcBorders>
            <w:noWrap/>
            <w:hideMark/>
          </w:tcPr>
          <w:p w:rsidR="003E4624" w:rsidRPr="00054718" w:rsidRDefault="00B84908" w:rsidP="003E6274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sz w:val="18"/>
                <w:szCs w:val="18"/>
              </w:rPr>
              <w:t>Four</w:t>
            </w:r>
            <w:r w:rsidR="0005578D" w:rsidRPr="00054718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 weeks before surgery</w:t>
            </w:r>
            <w:r w:rsidRPr="00054718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Inflam</w:t>
            </w:r>
            <w:r w:rsidRPr="0005471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matory</w:t>
            </w: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findings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C-reactive protein (mg/dL)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0.19 ± 0.47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0.29 ± 0.92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0.579</w:t>
            </w:r>
          </w:p>
        </w:tc>
      </w:tr>
      <w:tr w:rsidR="00054718" w:rsidRPr="00054718" w:rsidTr="003E4624">
        <w:trPr>
          <w:trHeight w:val="36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White blood cell count (x 10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6.1 ± 0.9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5.9 ± 1.8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0.478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Neutrophil (%)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57.6 ± 6.7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55.4 ± 8.8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0.276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Lymphocyte (%)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33.1 ± 5.6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33.9 ± 8.3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0.629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Coagulation findings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54718" w:rsidRPr="00054718" w:rsidTr="003E4624">
        <w:trPr>
          <w:trHeight w:val="36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Platelet count (x 10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263.6 ± 50.8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269.3 ± 66.5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0.702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International normalized ratio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1.04 ± 0.04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1.03 ± 0.04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0.47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Activated partial thrombin time (sec)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27.9 ± 2.2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28.4 ± 1.8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0.361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Antithrombin III (%)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102.3 ± 8.6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103.9 ± 6.8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0.409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Fibrinogen (mg/dL)</w:t>
            </w:r>
          </w:p>
        </w:tc>
        <w:tc>
          <w:tcPr>
            <w:tcW w:w="1922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273.8 ± 72.8</w:t>
            </w:r>
          </w:p>
        </w:tc>
        <w:tc>
          <w:tcPr>
            <w:tcW w:w="2685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275.1 ± 43.4</w:t>
            </w:r>
          </w:p>
        </w:tc>
        <w:tc>
          <w:tcPr>
            <w:tcW w:w="779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0.927</w:t>
            </w:r>
          </w:p>
        </w:tc>
      </w:tr>
      <w:tr w:rsidR="00054718" w:rsidRPr="00054718" w:rsidTr="003E4624">
        <w:trPr>
          <w:trHeight w:val="300"/>
        </w:trPr>
        <w:tc>
          <w:tcPr>
            <w:tcW w:w="9372" w:type="dxa"/>
            <w:gridSpan w:val="4"/>
            <w:tcBorders>
              <w:top w:val="single" w:sz="4" w:space="0" w:color="auto"/>
            </w:tcBorders>
            <w:noWrap/>
            <w:hideMark/>
          </w:tcPr>
          <w:p w:rsidR="003E4624" w:rsidRPr="00054718" w:rsidRDefault="0005578D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sz w:val="18"/>
                <w:szCs w:val="18"/>
              </w:rPr>
              <w:t>Immediately before surgery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Inflam</w:t>
            </w:r>
            <w:r w:rsidRPr="0005471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matory</w:t>
            </w: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findings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054718" w:rsidRPr="00054718" w:rsidTr="003E4624">
        <w:trPr>
          <w:trHeight w:val="33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C-reactive protein (mg/dL)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0.21 ± 0.37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 ± 0.15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0.137</w:t>
            </w:r>
          </w:p>
        </w:tc>
      </w:tr>
      <w:tr w:rsidR="00054718" w:rsidRPr="00054718" w:rsidTr="003E4624">
        <w:trPr>
          <w:trHeight w:val="33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White blood cell count (x 10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5.8 ± 0.9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6.3 ± 2.6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0.273</w:t>
            </w:r>
          </w:p>
        </w:tc>
      </w:tr>
      <w:tr w:rsidR="00054718" w:rsidRPr="00054718" w:rsidTr="003E4624">
        <w:trPr>
          <w:trHeight w:val="33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Neutrophil (%)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58.2 ± 10.5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62.3 ± 12.1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0.158</w:t>
            </w:r>
          </w:p>
        </w:tc>
      </w:tr>
      <w:tr w:rsidR="00054718" w:rsidRPr="00054718" w:rsidTr="003E4624">
        <w:trPr>
          <w:trHeight w:val="33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Lymphocyte (%)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33.3 ± 8.5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29.1 ± 9.9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0.073</w:t>
            </w:r>
          </w:p>
        </w:tc>
      </w:tr>
      <w:tr w:rsidR="00054718" w:rsidRPr="00054718" w:rsidTr="003E4624">
        <w:trPr>
          <w:trHeight w:val="33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Coagulation findings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54718" w:rsidRPr="00054718" w:rsidTr="003E4624">
        <w:trPr>
          <w:trHeight w:val="33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Platelet count (x 10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232.4 ± 38.4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240.2 ± 43.0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0.449</w:t>
            </w:r>
          </w:p>
        </w:tc>
      </w:tr>
      <w:tr w:rsidR="00054718" w:rsidRPr="00054718" w:rsidTr="003E4624">
        <w:trPr>
          <w:trHeight w:val="33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International normalized ratio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1.04 ± 0.07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 ± 0.05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0.843</w:t>
            </w:r>
          </w:p>
        </w:tc>
      </w:tr>
      <w:tr w:rsidR="00054718" w:rsidRPr="00054718" w:rsidTr="003E4624">
        <w:trPr>
          <w:trHeight w:val="33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Activated partial thrombin time (sec)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28.6 ± 2.5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29.2 ± 3.0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0.291</w:t>
            </w:r>
          </w:p>
        </w:tc>
      </w:tr>
      <w:tr w:rsidR="00054718" w:rsidRPr="00054718" w:rsidTr="003E4624">
        <w:trPr>
          <w:trHeight w:val="33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Antithrombin III (%)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86.2 ± 7.2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89.1 ± 5.2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0.066</w:t>
            </w:r>
          </w:p>
        </w:tc>
      </w:tr>
      <w:tr w:rsidR="00054718" w:rsidRPr="00054718" w:rsidTr="003E4624">
        <w:trPr>
          <w:trHeight w:val="330"/>
        </w:trPr>
        <w:tc>
          <w:tcPr>
            <w:tcW w:w="3986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Fibrinogen (mg/dL)</w:t>
            </w:r>
          </w:p>
        </w:tc>
        <w:tc>
          <w:tcPr>
            <w:tcW w:w="1922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231.4 ± 44.6</w:t>
            </w:r>
          </w:p>
        </w:tc>
        <w:tc>
          <w:tcPr>
            <w:tcW w:w="2685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231.2 ± 54.0</w:t>
            </w:r>
          </w:p>
        </w:tc>
        <w:tc>
          <w:tcPr>
            <w:tcW w:w="779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0.986</w:t>
            </w:r>
          </w:p>
        </w:tc>
      </w:tr>
      <w:tr w:rsidR="00054718" w:rsidRPr="00054718" w:rsidTr="003E4624">
        <w:trPr>
          <w:trHeight w:val="330"/>
        </w:trPr>
        <w:tc>
          <w:tcPr>
            <w:tcW w:w="9372" w:type="dxa"/>
            <w:gridSpan w:val="4"/>
            <w:tcBorders>
              <w:top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Postoperative day 1</w:t>
            </w:r>
          </w:p>
        </w:tc>
      </w:tr>
      <w:tr w:rsidR="00054718" w:rsidRPr="00054718" w:rsidTr="003E4624">
        <w:trPr>
          <w:trHeight w:val="315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Inflam</w:t>
            </w:r>
            <w:r w:rsidRPr="0005471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matory</w:t>
            </w: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findings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C-reactive protein (mg/dL)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4.42 ± 2.49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5.0 ± 1.44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0.258</w:t>
            </w:r>
          </w:p>
        </w:tc>
      </w:tr>
      <w:tr w:rsidR="00054718" w:rsidRPr="00054718" w:rsidTr="003E4624">
        <w:trPr>
          <w:trHeight w:val="36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White blood cell count (x 10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13.6 ± 3.2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12.6 ± 3.5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0.243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Neutrophil (%)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82.8 ± 5.1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83.6 ± 5.4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0.556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Lymphocyte (%)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9.1 ± 3.7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8.7 ± 4.5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0.696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Coagulation findings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54718" w:rsidRPr="00054718" w:rsidTr="003E4624">
        <w:trPr>
          <w:trHeight w:val="36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Platelet count (x 10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186.8 ± 42.1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219.1 ± 65.6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0.023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International normalized ratio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1.14 ± 0.05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1.09 ± 0.07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 xml:space="preserve">  Activated partial thrombin time (sec)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27.6 ± 3.0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27.7 ± 2.6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0.937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Antithrombin III (%)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87.6 ± 9.2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97.0 ± 10.0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Fibrinogen (mg/dL)</w:t>
            </w:r>
          </w:p>
        </w:tc>
        <w:tc>
          <w:tcPr>
            <w:tcW w:w="1922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287.0 ± 53.0</w:t>
            </w:r>
          </w:p>
        </w:tc>
        <w:tc>
          <w:tcPr>
            <w:tcW w:w="2685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341.3 ± 67.9</w:t>
            </w:r>
          </w:p>
        </w:tc>
        <w:tc>
          <w:tcPr>
            <w:tcW w:w="779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54718" w:rsidRPr="00054718" w:rsidTr="003E4624">
        <w:trPr>
          <w:trHeight w:val="300"/>
        </w:trPr>
        <w:tc>
          <w:tcPr>
            <w:tcW w:w="9372" w:type="dxa"/>
            <w:gridSpan w:val="4"/>
            <w:tcBorders>
              <w:top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Postoperative day 2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Inflam</w:t>
            </w:r>
            <w:r w:rsidRPr="0005471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matory</w:t>
            </w: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findings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C-reactive protein (mg/dL)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3.78 ± 2.39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3.19 ± 1.57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0.243</w:t>
            </w:r>
          </w:p>
        </w:tc>
      </w:tr>
      <w:tr w:rsidR="00054718" w:rsidRPr="00054718" w:rsidTr="003E4624">
        <w:trPr>
          <w:trHeight w:val="36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White blood cell count (x 10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11.1 ± 1.9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10.3 ± 2.5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0.147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Neutrophil (%)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78.8 ± 7.7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74.6 ± 10.9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Lymphocyte (%)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12.9 ± 7.2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17.0 ± 9.9 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0.063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Coagulation findings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54718" w:rsidRPr="00054718" w:rsidTr="003E4624">
        <w:trPr>
          <w:trHeight w:val="36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Platelet count (x 10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170.4 ± 47.2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209.5 ± 51.6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International normalized ratio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1.09 ± 0.05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 ± 0.04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Activated partial thrombin time (sec)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26.7 ± 2.4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27.1 ± 2.2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0.486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Antithrombin III (%)</w:t>
            </w:r>
          </w:p>
        </w:tc>
        <w:tc>
          <w:tcPr>
            <w:tcW w:w="1922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91.7 ± 8.2</w:t>
            </w:r>
          </w:p>
        </w:tc>
        <w:tc>
          <w:tcPr>
            <w:tcW w:w="2685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101.4 ± 7.9</w:t>
            </w:r>
          </w:p>
        </w:tc>
        <w:tc>
          <w:tcPr>
            <w:tcW w:w="779" w:type="dxa"/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054718" w:rsidRPr="00054718" w:rsidTr="003E4624">
        <w:trPr>
          <w:trHeight w:val="300"/>
        </w:trPr>
        <w:tc>
          <w:tcPr>
            <w:tcW w:w="3986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Fibrinogen (mg/dL)</w:t>
            </w:r>
          </w:p>
        </w:tc>
        <w:tc>
          <w:tcPr>
            <w:tcW w:w="1922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350.4 ± 32.6</w:t>
            </w:r>
          </w:p>
        </w:tc>
        <w:tc>
          <w:tcPr>
            <w:tcW w:w="2685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367.6 ± 52.9</w:t>
            </w:r>
          </w:p>
        </w:tc>
        <w:tc>
          <w:tcPr>
            <w:tcW w:w="779" w:type="dxa"/>
            <w:tcBorders>
              <w:bottom w:val="single" w:sz="4" w:space="0" w:color="auto"/>
            </w:tcBorders>
            <w:noWrap/>
            <w:hideMark/>
          </w:tcPr>
          <w:p w:rsidR="003E4624" w:rsidRPr="00054718" w:rsidRDefault="003E4624" w:rsidP="003E46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0.124</w:t>
            </w:r>
          </w:p>
        </w:tc>
      </w:tr>
      <w:tr w:rsidR="003E4624" w:rsidRPr="00054718" w:rsidTr="003E4624">
        <w:trPr>
          <w:trHeight w:val="1155"/>
        </w:trPr>
        <w:tc>
          <w:tcPr>
            <w:tcW w:w="9372" w:type="dxa"/>
            <w:gridSpan w:val="4"/>
            <w:tcBorders>
              <w:top w:val="single" w:sz="4" w:space="0" w:color="auto"/>
            </w:tcBorders>
            <w:hideMark/>
          </w:tcPr>
          <w:p w:rsidR="003E4624" w:rsidRPr="00054718" w:rsidRDefault="003E4624" w:rsidP="003E462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5471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NOTE: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Va</w:t>
            </w:r>
            <w:r w:rsidR="00957D51"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lues are expressed as mean ±SD</w:t>
            </w:r>
            <w:r w:rsidRPr="000547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and number (proportion).</w:t>
            </w:r>
          </w:p>
        </w:tc>
      </w:tr>
    </w:tbl>
    <w:p w:rsidR="002E4359" w:rsidRPr="00054718" w:rsidRDefault="002E4359" w:rsidP="00496D7F">
      <w:pPr>
        <w:spacing w:line="360" w:lineRule="auto"/>
        <w:rPr>
          <w:rFonts w:ascii="Times New Roman" w:hAnsi="Times New Roman" w:cs="Times New Roman"/>
          <w:color w:val="000000" w:themeColor="text1"/>
          <w:szCs w:val="20"/>
        </w:rPr>
      </w:pPr>
    </w:p>
    <w:sectPr w:rsidR="002E4359" w:rsidRPr="00054718" w:rsidSect="00496D7F">
      <w:footerReference w:type="default" r:id="rId8"/>
      <w:pgSz w:w="12240" w:h="15840" w:code="1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793" w:rsidRDefault="00F63793" w:rsidP="00F63793">
      <w:pPr>
        <w:spacing w:after="0" w:line="240" w:lineRule="auto"/>
      </w:pPr>
      <w:r>
        <w:separator/>
      </w:r>
    </w:p>
  </w:endnote>
  <w:endnote w:type="continuationSeparator" w:id="0">
    <w:p w:rsidR="00F63793" w:rsidRDefault="00F63793" w:rsidP="00F63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7130237"/>
      <w:docPartObj>
        <w:docPartGallery w:val="Page Numbers (Bottom of Page)"/>
        <w:docPartUnique/>
      </w:docPartObj>
    </w:sdtPr>
    <w:sdtEndPr/>
    <w:sdtContent>
      <w:p w:rsidR="00F63793" w:rsidRDefault="00F6379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041C" w:rsidRPr="000D041C">
          <w:rPr>
            <w:noProof/>
            <w:lang w:val="ko-KR"/>
          </w:rPr>
          <w:t>2</w:t>
        </w:r>
        <w:r>
          <w:fldChar w:fldCharType="end"/>
        </w:r>
      </w:p>
    </w:sdtContent>
  </w:sdt>
  <w:p w:rsidR="00F63793" w:rsidRDefault="00F637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793" w:rsidRDefault="00F63793" w:rsidP="00F63793">
      <w:pPr>
        <w:spacing w:after="0" w:line="240" w:lineRule="auto"/>
      </w:pPr>
      <w:r>
        <w:separator/>
      </w:r>
    </w:p>
  </w:footnote>
  <w:footnote w:type="continuationSeparator" w:id="0">
    <w:p w:rsidR="00F63793" w:rsidRDefault="00F63793" w:rsidP="00F63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793"/>
    <w:rsid w:val="00043FAF"/>
    <w:rsid w:val="00054718"/>
    <w:rsid w:val="0005578D"/>
    <w:rsid w:val="000A33E2"/>
    <w:rsid w:val="000B74B2"/>
    <w:rsid w:val="000D041C"/>
    <w:rsid w:val="0011514D"/>
    <w:rsid w:val="00187620"/>
    <w:rsid w:val="001C47EF"/>
    <w:rsid w:val="002E4359"/>
    <w:rsid w:val="002F1C84"/>
    <w:rsid w:val="003D68AA"/>
    <w:rsid w:val="003D6B63"/>
    <w:rsid w:val="003E4624"/>
    <w:rsid w:val="003E6274"/>
    <w:rsid w:val="004071BE"/>
    <w:rsid w:val="0043786B"/>
    <w:rsid w:val="00496D7F"/>
    <w:rsid w:val="004C65D4"/>
    <w:rsid w:val="00570C92"/>
    <w:rsid w:val="00594DFE"/>
    <w:rsid w:val="005A0574"/>
    <w:rsid w:val="005F187A"/>
    <w:rsid w:val="006E1C3D"/>
    <w:rsid w:val="007326DB"/>
    <w:rsid w:val="00881D0E"/>
    <w:rsid w:val="00897E6C"/>
    <w:rsid w:val="008C15A3"/>
    <w:rsid w:val="00957D51"/>
    <w:rsid w:val="00985D3A"/>
    <w:rsid w:val="00A56541"/>
    <w:rsid w:val="00AB25CD"/>
    <w:rsid w:val="00B61F0C"/>
    <w:rsid w:val="00B84908"/>
    <w:rsid w:val="00C46DDE"/>
    <w:rsid w:val="00CB4F28"/>
    <w:rsid w:val="00CF6C3A"/>
    <w:rsid w:val="00D52078"/>
    <w:rsid w:val="00D646B9"/>
    <w:rsid w:val="00DF61FC"/>
    <w:rsid w:val="00EA1F84"/>
    <w:rsid w:val="00F6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65B233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379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63793"/>
  </w:style>
  <w:style w:type="paragraph" w:styleId="a4">
    <w:name w:val="footer"/>
    <w:basedOn w:val="a"/>
    <w:link w:val="Char0"/>
    <w:uiPriority w:val="99"/>
    <w:unhideWhenUsed/>
    <w:rsid w:val="00F6379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63793"/>
  </w:style>
  <w:style w:type="table" w:styleId="a5">
    <w:name w:val="Table Grid"/>
    <w:basedOn w:val="a1"/>
    <w:uiPriority w:val="59"/>
    <w:rsid w:val="004C65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379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63793"/>
  </w:style>
  <w:style w:type="paragraph" w:styleId="a4">
    <w:name w:val="footer"/>
    <w:basedOn w:val="a"/>
    <w:link w:val="Char0"/>
    <w:uiPriority w:val="99"/>
    <w:unhideWhenUsed/>
    <w:rsid w:val="00F6379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63793"/>
  </w:style>
  <w:style w:type="table" w:styleId="a5">
    <w:name w:val="Table Grid"/>
    <w:basedOn w:val="a1"/>
    <w:uiPriority w:val="59"/>
    <w:rsid w:val="004C65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39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6C146-5595-4DEF-8FF2-440A5952F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37</cp:revision>
  <dcterms:created xsi:type="dcterms:W3CDTF">2020-05-20T06:27:00Z</dcterms:created>
  <dcterms:modified xsi:type="dcterms:W3CDTF">2020-06-05T02:52:00Z</dcterms:modified>
</cp:coreProperties>
</file>