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9440E3" w14:textId="1518249C" w:rsidR="003219B0" w:rsidRDefault="00437126">
      <w:pPr>
        <w:pStyle w:val="Title2"/>
        <w:spacing w:line="360" w:lineRule="auto"/>
        <w:rPr>
          <w:b w:val="0"/>
          <w:sz w:val="32"/>
        </w:rPr>
      </w:pPr>
      <w:r>
        <w:rPr>
          <w:b w:val="0"/>
          <w:sz w:val="32"/>
        </w:rPr>
        <w:t>Supp</w:t>
      </w:r>
      <w:r w:rsidR="00A834BA">
        <w:rPr>
          <w:rFonts w:eastAsiaTheme="minorEastAsia" w:hint="eastAsia"/>
          <w:b w:val="0"/>
          <w:sz w:val="32"/>
        </w:rPr>
        <w:t>lementary</w:t>
      </w:r>
      <w:r>
        <w:rPr>
          <w:b w:val="0"/>
          <w:sz w:val="32"/>
        </w:rPr>
        <w:t xml:space="preserve"> Information </w:t>
      </w:r>
    </w:p>
    <w:p w14:paraId="1071E244" w14:textId="77777777" w:rsidR="003219B0" w:rsidRDefault="003219B0">
      <w:pPr>
        <w:pStyle w:val="Tableofcontents"/>
        <w:spacing w:line="360" w:lineRule="auto"/>
      </w:pPr>
    </w:p>
    <w:p w14:paraId="7C01F64F" w14:textId="77777777" w:rsidR="003219B0" w:rsidRDefault="003219B0">
      <w:pPr>
        <w:pStyle w:val="Tableofcontents"/>
        <w:spacing w:line="360" w:lineRule="auto"/>
      </w:pPr>
    </w:p>
    <w:p w14:paraId="24B95B2F" w14:textId="48E22CC6" w:rsidR="002E5DF5" w:rsidRPr="002E5DF5" w:rsidRDefault="002E5DF5">
      <w:pPr>
        <w:spacing w:line="360" w:lineRule="auto"/>
        <w:rPr>
          <w:rFonts w:eastAsiaTheme="minorEastAsia"/>
          <w:b/>
        </w:rPr>
      </w:pPr>
      <w:r w:rsidRPr="002E5DF5">
        <w:rPr>
          <w:rFonts w:eastAsia="맑은 고딕"/>
          <w:b/>
          <w:kern w:val="0"/>
          <w:sz w:val="28"/>
          <w:szCs w:val="20"/>
          <w:lang w:val="en-GB"/>
        </w:rPr>
        <w:t>Field-modulated quantum dot solids enable exceptional gain–bandwidth product</w:t>
      </w:r>
      <w:r w:rsidR="004F2176">
        <w:rPr>
          <w:rFonts w:eastAsia="맑은 고딕"/>
          <w:b/>
          <w:kern w:val="0"/>
          <w:sz w:val="28"/>
          <w:szCs w:val="20"/>
          <w:lang w:val="en-GB"/>
        </w:rPr>
        <w:t xml:space="preserve"> </w:t>
      </w:r>
      <w:r w:rsidR="004F2176">
        <w:rPr>
          <w:rFonts w:eastAsiaTheme="minorEastAsia" w:hint="eastAsia"/>
          <w:b/>
          <w:sz w:val="28"/>
        </w:rPr>
        <w:t xml:space="preserve">of </w:t>
      </w:r>
      <w:r w:rsidR="004F2176">
        <w:rPr>
          <w:rFonts w:eastAsiaTheme="minorEastAsia"/>
          <w:b/>
          <w:sz w:val="28"/>
        </w:rPr>
        <w:t>infrared photodetector</w:t>
      </w:r>
    </w:p>
    <w:p w14:paraId="7B7DA68B" w14:textId="77777777" w:rsidR="003219B0" w:rsidRDefault="003219B0">
      <w:pPr>
        <w:pStyle w:val="AuthorsFull"/>
        <w:spacing w:line="360" w:lineRule="auto"/>
      </w:pPr>
    </w:p>
    <w:p w14:paraId="45410BE6" w14:textId="77777777" w:rsidR="000022BE" w:rsidRPr="002E5DF5" w:rsidRDefault="000022BE" w:rsidP="000022BE">
      <w:pPr>
        <w:pStyle w:val="AuthorsFull"/>
        <w:spacing w:line="360" w:lineRule="auto"/>
        <w:rPr>
          <w:i w:val="0"/>
          <w:iCs/>
          <w:vertAlign w:val="superscript"/>
          <w:lang w:val="en-GB"/>
        </w:rPr>
      </w:pPr>
      <w:r w:rsidRPr="002E5DF5">
        <w:rPr>
          <w:i w:val="0"/>
          <w:iCs/>
          <w:lang w:val="en-GB"/>
        </w:rPr>
        <w:t>Seo Young Lee</w:t>
      </w:r>
      <w:r w:rsidRPr="002E5DF5">
        <w:rPr>
          <w:i w:val="0"/>
          <w:iCs/>
          <w:vertAlign w:val="superscript"/>
          <w:lang w:val="en-GB"/>
        </w:rPr>
        <w:t>1†</w:t>
      </w:r>
      <w:r w:rsidRPr="002E5DF5">
        <w:rPr>
          <w:i w:val="0"/>
          <w:iCs/>
          <w:lang w:val="en-GB"/>
        </w:rPr>
        <w:t>, Min-Jae Si</w:t>
      </w:r>
      <w:r w:rsidRPr="002E5DF5">
        <w:rPr>
          <w:i w:val="0"/>
          <w:iCs/>
          <w:vertAlign w:val="superscript"/>
          <w:lang w:val="en-GB"/>
        </w:rPr>
        <w:t>1†</w:t>
      </w:r>
      <w:r w:rsidRPr="002E5DF5">
        <w:rPr>
          <w:i w:val="0"/>
          <w:iCs/>
          <w:lang w:val="en-GB"/>
        </w:rPr>
        <w:t xml:space="preserve">, </w:t>
      </w:r>
      <w:proofErr w:type="spellStart"/>
      <w:r w:rsidRPr="002E5DF5">
        <w:rPr>
          <w:i w:val="0"/>
          <w:iCs/>
          <w:lang w:val="en-GB"/>
        </w:rPr>
        <w:t>Dongeon</w:t>
      </w:r>
      <w:proofErr w:type="spellEnd"/>
      <w:r w:rsidRPr="002E5DF5">
        <w:rPr>
          <w:i w:val="0"/>
          <w:iCs/>
          <w:lang w:val="en-GB"/>
        </w:rPr>
        <w:t xml:space="preserve"> Kim</w:t>
      </w:r>
      <w:r w:rsidRPr="002E5DF5">
        <w:rPr>
          <w:i w:val="0"/>
          <w:iCs/>
          <w:vertAlign w:val="superscript"/>
          <w:lang w:val="en-GB"/>
        </w:rPr>
        <w:t>1†</w:t>
      </w:r>
      <w:r w:rsidRPr="002E5DF5">
        <w:rPr>
          <w:i w:val="0"/>
          <w:iCs/>
          <w:lang w:val="en-GB"/>
        </w:rPr>
        <w:t xml:space="preserve">, </w:t>
      </w:r>
      <w:r w:rsidRPr="002E5DF5">
        <w:rPr>
          <w:i w:val="0"/>
          <w:iCs/>
        </w:rPr>
        <w:t>Benjamin Rehl</w:t>
      </w:r>
      <w:r w:rsidRPr="002E5DF5">
        <w:rPr>
          <w:i w:val="0"/>
          <w:iCs/>
          <w:vertAlign w:val="superscript"/>
        </w:rPr>
        <w:t>2</w:t>
      </w:r>
      <w:r w:rsidRPr="002E5DF5">
        <w:rPr>
          <w:i w:val="0"/>
          <w:iCs/>
        </w:rPr>
        <w:t xml:space="preserve">, </w:t>
      </w:r>
      <w:r w:rsidRPr="002E5DF5">
        <w:rPr>
          <w:i w:val="0"/>
          <w:iCs/>
          <w:lang w:val="en-GB"/>
        </w:rPr>
        <w:t>Minjung Yang</w:t>
      </w:r>
      <w:r w:rsidRPr="002E5DF5">
        <w:rPr>
          <w:i w:val="0"/>
          <w:iCs/>
          <w:vertAlign w:val="superscript"/>
          <w:lang w:val="en-GB"/>
        </w:rPr>
        <w:t>1</w:t>
      </w:r>
      <w:r w:rsidRPr="002E5DF5">
        <w:rPr>
          <w:i w:val="0"/>
          <w:iCs/>
          <w:lang w:val="en-GB"/>
        </w:rPr>
        <w:t xml:space="preserve">, </w:t>
      </w:r>
      <w:proofErr w:type="spellStart"/>
      <w:r w:rsidRPr="002E5DF5">
        <w:rPr>
          <w:i w:val="0"/>
          <w:iCs/>
          <w:lang w:val="en-GB"/>
        </w:rPr>
        <w:t>Seungin</w:t>
      </w:r>
      <w:proofErr w:type="spellEnd"/>
      <w:r w:rsidRPr="002E5DF5">
        <w:rPr>
          <w:i w:val="0"/>
          <w:iCs/>
          <w:lang w:val="en-GB"/>
        </w:rPr>
        <w:t xml:space="preserve"> Jee</w:t>
      </w:r>
      <w:r w:rsidRPr="002E5DF5">
        <w:rPr>
          <w:i w:val="0"/>
          <w:iCs/>
          <w:vertAlign w:val="superscript"/>
          <w:lang w:val="en-GB"/>
        </w:rPr>
        <w:t>1</w:t>
      </w:r>
      <w:r w:rsidRPr="002E5DF5">
        <w:rPr>
          <w:i w:val="0"/>
          <w:iCs/>
          <w:lang w:val="en-GB"/>
        </w:rPr>
        <w:t xml:space="preserve">, </w:t>
      </w:r>
      <w:proofErr w:type="spellStart"/>
      <w:r w:rsidRPr="002E5DF5">
        <w:rPr>
          <w:i w:val="0"/>
          <w:iCs/>
          <w:lang w:val="en-GB"/>
        </w:rPr>
        <w:t>Seoryeon</w:t>
      </w:r>
      <w:proofErr w:type="spellEnd"/>
      <w:r w:rsidRPr="002E5DF5">
        <w:rPr>
          <w:i w:val="0"/>
          <w:iCs/>
          <w:lang w:val="en-GB"/>
        </w:rPr>
        <w:t xml:space="preserve"> Jeong</w:t>
      </w:r>
      <w:r w:rsidRPr="002E5DF5">
        <w:rPr>
          <w:i w:val="0"/>
          <w:iCs/>
          <w:vertAlign w:val="superscript"/>
          <w:lang w:val="en-GB"/>
        </w:rPr>
        <w:t>1</w:t>
      </w:r>
      <w:r w:rsidRPr="002E5DF5">
        <w:rPr>
          <w:i w:val="0"/>
          <w:iCs/>
          <w:lang w:val="en-GB"/>
        </w:rPr>
        <w:t xml:space="preserve">, </w:t>
      </w:r>
      <w:proofErr w:type="spellStart"/>
      <w:r w:rsidRPr="002E5DF5">
        <w:rPr>
          <w:i w:val="0"/>
          <w:iCs/>
          <w:lang w:val="en-GB"/>
        </w:rPr>
        <w:t>Taeho</w:t>
      </w:r>
      <w:proofErr w:type="spellEnd"/>
      <w:r w:rsidRPr="002E5DF5">
        <w:rPr>
          <w:i w:val="0"/>
          <w:iCs/>
          <w:lang w:val="en-GB"/>
        </w:rPr>
        <w:t xml:space="preserve"> Han</w:t>
      </w:r>
      <w:r w:rsidRPr="002E5DF5">
        <w:rPr>
          <w:i w:val="0"/>
          <w:iCs/>
          <w:vertAlign w:val="superscript"/>
          <w:lang w:val="en-GB"/>
        </w:rPr>
        <w:t>1</w:t>
      </w:r>
      <w:r w:rsidRPr="002E5DF5">
        <w:rPr>
          <w:i w:val="0"/>
          <w:iCs/>
          <w:lang w:val="en-GB"/>
        </w:rPr>
        <w:t xml:space="preserve">, </w:t>
      </w:r>
      <w:proofErr w:type="spellStart"/>
      <w:r w:rsidRPr="002E5DF5">
        <w:rPr>
          <w:i w:val="0"/>
          <w:iCs/>
          <w:lang w:val="en-GB"/>
        </w:rPr>
        <w:t>Jaewoo</w:t>
      </w:r>
      <w:proofErr w:type="spellEnd"/>
      <w:r w:rsidRPr="002E5DF5">
        <w:rPr>
          <w:i w:val="0"/>
          <w:iCs/>
          <w:lang w:val="en-GB"/>
        </w:rPr>
        <w:t xml:space="preserve"> Jeong</w:t>
      </w:r>
      <w:r w:rsidRPr="002E5DF5">
        <w:rPr>
          <w:i w:val="0"/>
          <w:iCs/>
          <w:vertAlign w:val="superscript"/>
          <w:lang w:val="en-GB"/>
        </w:rPr>
        <w:t>1</w:t>
      </w:r>
      <w:r w:rsidRPr="002E5DF5">
        <w:rPr>
          <w:i w:val="0"/>
          <w:iCs/>
          <w:lang w:val="en-GB"/>
        </w:rPr>
        <w:t>, In-ho Bae</w:t>
      </w:r>
      <w:r w:rsidRPr="002E5DF5">
        <w:rPr>
          <w:i w:val="0"/>
          <w:iCs/>
          <w:vertAlign w:val="superscript"/>
          <w:lang w:val="en-GB"/>
        </w:rPr>
        <w:t>3</w:t>
      </w:r>
      <w:r w:rsidRPr="002E5DF5">
        <w:rPr>
          <w:i w:val="0"/>
          <w:iCs/>
          <w:lang w:val="en-GB"/>
        </w:rPr>
        <w:t xml:space="preserve">, </w:t>
      </w:r>
      <w:r w:rsidRPr="002E5DF5">
        <w:rPr>
          <w:i w:val="0"/>
          <w:iCs/>
        </w:rPr>
        <w:t>Yoon Jang Chung</w:t>
      </w:r>
      <w:r w:rsidRPr="002E5DF5">
        <w:rPr>
          <w:i w:val="0"/>
          <w:iCs/>
          <w:vertAlign w:val="superscript"/>
        </w:rPr>
        <w:t>1</w:t>
      </w:r>
      <w:r w:rsidRPr="002E5DF5">
        <w:rPr>
          <w:i w:val="0"/>
          <w:iCs/>
        </w:rPr>
        <w:t>, Sjoerd Hoogland</w:t>
      </w:r>
      <w:r w:rsidRPr="002E5DF5">
        <w:rPr>
          <w:i w:val="0"/>
          <w:iCs/>
          <w:vertAlign w:val="superscript"/>
        </w:rPr>
        <w:t>2</w:t>
      </w:r>
      <w:r w:rsidRPr="002E5DF5">
        <w:rPr>
          <w:i w:val="0"/>
          <w:iCs/>
        </w:rPr>
        <w:t>, Yujin Jung</w:t>
      </w:r>
      <w:proofErr w:type="gramStart"/>
      <w:r w:rsidRPr="002E5DF5">
        <w:rPr>
          <w:i w:val="0"/>
          <w:iCs/>
          <w:vertAlign w:val="superscript"/>
        </w:rPr>
        <w:t>4,*</w:t>
      </w:r>
      <w:proofErr w:type="gramEnd"/>
      <w:r w:rsidRPr="002E5DF5">
        <w:rPr>
          <w:i w:val="0"/>
          <w:iCs/>
        </w:rPr>
        <w:t>, and Se-Woong Baek</w:t>
      </w:r>
      <w:r w:rsidRPr="002E5DF5">
        <w:rPr>
          <w:i w:val="0"/>
          <w:iCs/>
          <w:vertAlign w:val="superscript"/>
        </w:rPr>
        <w:t>1,*</w:t>
      </w:r>
    </w:p>
    <w:p w14:paraId="0E4A4859" w14:textId="77777777" w:rsidR="003219B0" w:rsidRDefault="003219B0">
      <w:pPr>
        <w:pStyle w:val="MainText1"/>
        <w:spacing w:line="360" w:lineRule="auto"/>
      </w:pPr>
    </w:p>
    <w:p w14:paraId="042F7578" w14:textId="77777777" w:rsidR="00F931DF" w:rsidRPr="002E5DF5" w:rsidRDefault="00F931DF" w:rsidP="00F931DF">
      <w:pPr>
        <w:pStyle w:val="MainText1"/>
        <w:spacing w:line="360" w:lineRule="auto"/>
        <w:rPr>
          <w:lang w:val="en-GB"/>
        </w:rPr>
      </w:pPr>
      <w:r w:rsidRPr="00F931DF">
        <w:rPr>
          <w:vertAlign w:val="superscript"/>
          <w:lang w:val="en-GB"/>
        </w:rPr>
        <w:t>1</w:t>
      </w:r>
      <w:r w:rsidRPr="002E5DF5">
        <w:rPr>
          <w:lang w:val="en-GB"/>
        </w:rPr>
        <w:t>Department of Chemical and Biological Engineering, Korea University, Seoul, 02841 Republic of Korea</w:t>
      </w:r>
    </w:p>
    <w:p w14:paraId="2BBA3025" w14:textId="52289793" w:rsidR="00F931DF" w:rsidRPr="002E5DF5" w:rsidRDefault="00F931DF" w:rsidP="00F931DF">
      <w:pPr>
        <w:pStyle w:val="MainText1"/>
        <w:spacing w:line="360" w:lineRule="auto"/>
      </w:pPr>
      <w:r w:rsidRPr="00F931DF">
        <w:rPr>
          <w:vertAlign w:val="superscript"/>
          <w:lang w:val="en-GB"/>
        </w:rPr>
        <w:t>2</w:t>
      </w:r>
      <w:r w:rsidRPr="002E5DF5">
        <w:t>Department of Electrical and Computer Engineering, University of Toronto; Toronto, M5S 3G4, Canada.</w:t>
      </w:r>
    </w:p>
    <w:p w14:paraId="20D5D415" w14:textId="77777777" w:rsidR="00F931DF" w:rsidRPr="002E5DF5" w:rsidRDefault="00F931DF" w:rsidP="00F931DF">
      <w:pPr>
        <w:pStyle w:val="MainText1"/>
        <w:spacing w:line="360" w:lineRule="auto"/>
        <w:rPr>
          <w:lang w:val="en-GB"/>
        </w:rPr>
      </w:pPr>
      <w:r w:rsidRPr="00F931DF">
        <w:rPr>
          <w:vertAlign w:val="superscript"/>
          <w:lang w:val="en-GB"/>
        </w:rPr>
        <w:t>3</w:t>
      </w:r>
      <w:r w:rsidRPr="002E5DF5">
        <w:rPr>
          <w:lang w:val="en-GB"/>
        </w:rPr>
        <w:t>Division of Physical Metrology, Korea Research Institute of Standards and Science, Daejeon, 34113 Republic of Korea</w:t>
      </w:r>
    </w:p>
    <w:p w14:paraId="4635FEE6" w14:textId="77777777" w:rsidR="00F931DF" w:rsidRPr="002E5DF5" w:rsidRDefault="00F931DF" w:rsidP="00F931DF">
      <w:pPr>
        <w:pStyle w:val="MainText1"/>
        <w:spacing w:line="360" w:lineRule="auto"/>
        <w:rPr>
          <w:lang w:val="en-GB"/>
        </w:rPr>
      </w:pPr>
      <w:r w:rsidRPr="00CE7FB5">
        <w:rPr>
          <w:vertAlign w:val="superscript"/>
          <w:lang w:val="en-GB"/>
        </w:rPr>
        <w:t>4</w:t>
      </w:r>
      <w:r w:rsidRPr="002E5DF5">
        <w:rPr>
          <w:lang w:val="en-GB"/>
        </w:rPr>
        <w:t xml:space="preserve">Department of Chemical Engineering, </w:t>
      </w:r>
      <w:proofErr w:type="spellStart"/>
      <w:r w:rsidRPr="002E5DF5">
        <w:rPr>
          <w:lang w:val="en-GB"/>
        </w:rPr>
        <w:t>Yeongnam</w:t>
      </w:r>
      <w:proofErr w:type="spellEnd"/>
      <w:r w:rsidRPr="002E5DF5">
        <w:rPr>
          <w:lang w:val="en-GB"/>
        </w:rPr>
        <w:t xml:space="preserve"> University, </w:t>
      </w:r>
      <w:proofErr w:type="spellStart"/>
      <w:r w:rsidRPr="002E5DF5">
        <w:rPr>
          <w:lang w:val="en-GB"/>
        </w:rPr>
        <w:t>Gyeongsan</w:t>
      </w:r>
      <w:proofErr w:type="spellEnd"/>
      <w:r w:rsidRPr="002E5DF5">
        <w:rPr>
          <w:lang w:val="en-GB"/>
        </w:rPr>
        <w:t>, 38541 Republic of Korea</w:t>
      </w:r>
    </w:p>
    <w:p w14:paraId="55C20903" w14:textId="77777777" w:rsidR="003219B0" w:rsidRDefault="003219B0">
      <w:pPr>
        <w:pStyle w:val="MainText1"/>
        <w:spacing w:line="360" w:lineRule="auto"/>
      </w:pPr>
    </w:p>
    <w:p w14:paraId="367EDF57" w14:textId="77777777" w:rsidR="000028D9" w:rsidRPr="002E5DF5" w:rsidRDefault="000028D9" w:rsidP="000028D9">
      <w:pPr>
        <w:pStyle w:val="MainText1"/>
        <w:spacing w:line="360" w:lineRule="auto"/>
        <w:rPr>
          <w:u w:val="single"/>
        </w:rPr>
      </w:pPr>
      <w:r w:rsidRPr="000028D9">
        <w:rPr>
          <w:vertAlign w:val="superscript"/>
          <w:lang w:val="en-GB"/>
        </w:rPr>
        <w:t>*</w:t>
      </w:r>
      <w:r w:rsidRPr="002E5DF5">
        <w:rPr>
          <w:lang w:val="en-GB"/>
        </w:rPr>
        <w:t xml:space="preserve">All correspondence should be addressed to S.-W. B. (email: </w:t>
      </w:r>
      <w:hyperlink r:id="rId8" w:history="1">
        <w:r w:rsidRPr="002E5DF5">
          <w:rPr>
            <w:rStyle w:val="ae"/>
            <w:lang w:val="en-GB"/>
          </w:rPr>
          <w:t>sewoongbaek@korea.ac.kr</w:t>
        </w:r>
      </w:hyperlink>
      <w:r w:rsidRPr="002E5DF5">
        <w:rPr>
          <w:lang w:val="en-GB"/>
        </w:rPr>
        <w:t xml:space="preserve">) and Y. J. (email: </w:t>
      </w:r>
      <w:hyperlink r:id="rId9" w:history="1">
        <w:r w:rsidRPr="002E5DF5">
          <w:rPr>
            <w:rStyle w:val="ae"/>
            <w:lang w:val="en-GB"/>
          </w:rPr>
          <w:t>yj_jung@yu.ac.kr</w:t>
        </w:r>
      </w:hyperlink>
      <w:r w:rsidRPr="002E5DF5">
        <w:rPr>
          <w:u w:val="single"/>
        </w:rPr>
        <w:t>)</w:t>
      </w:r>
    </w:p>
    <w:p w14:paraId="3C4AEE2A" w14:textId="77777777" w:rsidR="000028D9" w:rsidRPr="002E5DF5" w:rsidRDefault="000028D9" w:rsidP="000028D9">
      <w:pPr>
        <w:pStyle w:val="MainText1"/>
        <w:spacing w:line="360" w:lineRule="auto"/>
      </w:pPr>
      <w:r w:rsidRPr="00791B02">
        <w:rPr>
          <w:rFonts w:hint="eastAsia"/>
          <w:vertAlign w:val="superscript"/>
        </w:rPr>
        <w:t>†</w:t>
      </w:r>
      <w:r w:rsidRPr="002E5DF5">
        <w:t>S.Y.L., M.J.S. and D.K. equally contributed to this work.</w:t>
      </w:r>
    </w:p>
    <w:p w14:paraId="357C06EF" w14:textId="77777777" w:rsidR="003219B0" w:rsidRDefault="003219B0">
      <w:pPr>
        <w:pStyle w:val="MainText1"/>
        <w:spacing w:line="360" w:lineRule="auto"/>
      </w:pPr>
    </w:p>
    <w:p w14:paraId="76DAB5ED" w14:textId="77777777" w:rsidR="002A23FE" w:rsidRDefault="00437126" w:rsidP="002A23FE">
      <w:pPr>
        <w:spacing w:line="336" w:lineRule="auto"/>
        <w:rPr>
          <w:rFonts w:eastAsiaTheme="minorEastAsia"/>
          <w:lang w:val="en-GB"/>
        </w:rPr>
      </w:pPr>
      <w:r>
        <w:t xml:space="preserve">Keywords: </w:t>
      </w:r>
      <w:r w:rsidR="002A23FE" w:rsidRPr="002A23FE">
        <w:rPr>
          <w:lang w:val="en-GB"/>
        </w:rPr>
        <w:t>Colloidal quantum dot</w:t>
      </w:r>
      <w:r w:rsidR="002A23FE" w:rsidRPr="002A23FE">
        <w:rPr>
          <w:rFonts w:hint="eastAsia"/>
          <w:lang w:val="en-GB"/>
        </w:rPr>
        <w:t xml:space="preserve"> (CQD)</w:t>
      </w:r>
      <w:r w:rsidR="002A23FE" w:rsidRPr="002A23FE">
        <w:rPr>
          <w:lang w:val="en-GB"/>
        </w:rPr>
        <w:t xml:space="preserve">, Photodetector, </w:t>
      </w:r>
      <w:r w:rsidR="002A23FE" w:rsidRPr="002A23FE">
        <w:rPr>
          <w:rFonts w:hint="eastAsia"/>
          <w:lang w:val="en-GB"/>
        </w:rPr>
        <w:t xml:space="preserve">Shortwave </w:t>
      </w:r>
      <w:r w:rsidR="002A23FE" w:rsidRPr="002A23FE">
        <w:rPr>
          <w:lang w:val="en-GB"/>
        </w:rPr>
        <w:t xml:space="preserve">Infrared, Solution-processed, </w:t>
      </w:r>
      <w:r w:rsidR="002A23FE" w:rsidRPr="002A23FE">
        <w:rPr>
          <w:rFonts w:hint="eastAsia"/>
          <w:lang w:val="en-GB"/>
        </w:rPr>
        <w:t>Electric-field modulation</w:t>
      </w:r>
    </w:p>
    <w:p w14:paraId="7222DEE1" w14:textId="6E960E28" w:rsidR="003219B0" w:rsidRPr="002E5DF5" w:rsidRDefault="00A834BA" w:rsidP="002E5DF5">
      <w:pPr>
        <w:spacing w:after="160" w:line="259" w:lineRule="auto"/>
        <w:jc w:val="both"/>
        <w:rPr>
          <w:rFonts w:eastAsiaTheme="minorEastAsia"/>
          <w:lang w:val="en-GB"/>
        </w:rPr>
      </w:pPr>
      <w:r>
        <w:rPr>
          <w:rFonts w:eastAsiaTheme="minorEastAsia"/>
          <w:lang w:val="en-GB"/>
        </w:rPr>
        <w:br w:type="page"/>
      </w:r>
    </w:p>
    <w:p w14:paraId="175705AF" w14:textId="0DA9FCD6" w:rsidR="004D4AFE" w:rsidRPr="002E5DF5" w:rsidRDefault="00875DCC" w:rsidP="002E5DF5">
      <w:pPr>
        <w:spacing w:after="160" w:line="360" w:lineRule="auto"/>
        <w:jc w:val="both"/>
        <w:rPr>
          <w:rFonts w:eastAsiaTheme="minorEastAsia"/>
          <w:b/>
          <w:bCs/>
        </w:rPr>
      </w:pPr>
      <w:r w:rsidRPr="002E5DF5">
        <w:rPr>
          <w:rFonts w:eastAsiaTheme="minorEastAsia"/>
          <w:b/>
          <w:bCs/>
        </w:rPr>
        <w:lastRenderedPageBreak/>
        <w:t xml:space="preserve">Supplementary Note 1 </w:t>
      </w:r>
      <w:r w:rsidR="00D42E4D" w:rsidRPr="00C55135">
        <w:rPr>
          <w:b/>
          <w:bCs/>
        </w:rPr>
        <w:t>|</w:t>
      </w:r>
      <w:r w:rsidR="00D42E4D" w:rsidRPr="00C55135">
        <w:rPr>
          <w:rFonts w:eastAsiaTheme="minorEastAsia" w:hint="eastAsia"/>
          <w:b/>
          <w:bCs/>
        </w:rPr>
        <w:t xml:space="preserve"> </w:t>
      </w:r>
      <w:r w:rsidR="004D4AFE" w:rsidRPr="002E5DF5">
        <w:rPr>
          <w:rFonts w:eastAsiaTheme="minorEastAsia"/>
          <w:b/>
          <w:bCs/>
        </w:rPr>
        <w:t>Determination of effective detection range of devices in time-of-flight LIDAR system using signal-return intensity calculations</w:t>
      </w:r>
    </w:p>
    <w:p w14:paraId="0081BE94" w14:textId="62E968D0" w:rsidR="004D4AFE" w:rsidRPr="002E5DF5" w:rsidRDefault="004D4AFE" w:rsidP="002E5DF5">
      <w:pPr>
        <w:spacing w:after="160" w:line="360" w:lineRule="auto"/>
        <w:jc w:val="both"/>
        <w:rPr>
          <w:rFonts w:eastAsiaTheme="minorEastAsia"/>
        </w:rPr>
      </w:pPr>
      <w:r w:rsidRPr="002E5DF5">
        <w:rPr>
          <w:rFonts w:eastAsiaTheme="minorEastAsia"/>
        </w:rPr>
        <w:t>The effective detection range of the photodetector device was determined by calculating the reflected optical power and comparing it to the sensitivity of the device, which was characterized by the NEP of the device</w:t>
      </w:r>
      <w:r w:rsidR="00B90228">
        <w:rPr>
          <w:rFonts w:eastAsiaTheme="minorEastAsia" w:hint="eastAsia"/>
          <w:vertAlign w:val="superscript"/>
        </w:rPr>
        <w:t>1</w:t>
      </w:r>
      <w:r w:rsidRPr="002E5DF5">
        <w:rPr>
          <w:rFonts w:eastAsiaTheme="minorEastAsia"/>
        </w:rPr>
        <w:t xml:space="preserve">. </w:t>
      </w:r>
    </w:p>
    <w:p w14:paraId="0C78E97E" w14:textId="77777777" w:rsidR="004D4AFE" w:rsidRPr="002E5DF5" w:rsidRDefault="004D4AFE" w:rsidP="002E5DF5">
      <w:pPr>
        <w:spacing w:after="160" w:line="360" w:lineRule="auto"/>
        <w:jc w:val="both"/>
        <w:rPr>
          <w:rFonts w:eastAsiaTheme="minorEastAsia"/>
        </w:rPr>
      </w:pPr>
      <w:r w:rsidRPr="002E5DF5">
        <w:rPr>
          <w:rFonts w:eastAsiaTheme="minorEastAsia"/>
        </w:rPr>
        <w:t>The transmitted light experienced attenuation as the photons travelled through the atmosphere, diffused, and were scattered after reflecting off targets. The intensity of the returned optical signal was related to several factors, including the efficiency of the optical system (</w:t>
      </w:r>
      <w:r w:rsidRPr="002E5DF5">
        <w:rPr>
          <w:rFonts w:eastAsiaTheme="minorEastAsia"/>
          <w:i/>
          <w:iCs/>
        </w:rPr>
        <w:t>η,</w:t>
      </w:r>
      <w:r w:rsidRPr="002E5DF5">
        <w:rPr>
          <w:rFonts w:eastAsiaTheme="minorEastAsia"/>
        </w:rPr>
        <w:t xml:space="preserve"> %), diffuse reflectivity (</w:t>
      </w:r>
      <w:r w:rsidRPr="002E5DF5">
        <w:rPr>
          <w:rFonts w:eastAsiaTheme="minorEastAsia"/>
          <w:i/>
          <w:iCs/>
        </w:rPr>
        <w:t>ρ</w:t>
      </w:r>
      <w:r w:rsidRPr="002E5DF5">
        <w:rPr>
          <w:rFonts w:eastAsiaTheme="minorEastAsia"/>
        </w:rPr>
        <w:t>, %), transmitted laser power (</w:t>
      </w:r>
      <w:r w:rsidRPr="002E5DF5">
        <w:rPr>
          <w:rFonts w:eastAsiaTheme="minorEastAsia"/>
          <w:i/>
          <w:iCs/>
        </w:rPr>
        <w:t>P</w:t>
      </w:r>
      <w:r w:rsidRPr="002E5DF5">
        <w:rPr>
          <w:rFonts w:eastAsiaTheme="minorEastAsia"/>
          <w:i/>
          <w:iCs/>
          <w:vertAlign w:val="subscript"/>
        </w:rPr>
        <w:t>t</w:t>
      </w:r>
      <w:r w:rsidRPr="002E5DF5">
        <w:rPr>
          <w:rFonts w:eastAsiaTheme="minorEastAsia"/>
        </w:rPr>
        <w:t>, W), receive aperture area (</w:t>
      </w:r>
      <w:r w:rsidRPr="002E5DF5">
        <w:rPr>
          <w:rFonts w:eastAsiaTheme="minorEastAsia"/>
          <w:i/>
          <w:iCs/>
        </w:rPr>
        <w:t>A</w:t>
      </w:r>
      <w:r w:rsidRPr="002E5DF5">
        <w:rPr>
          <w:rFonts w:eastAsiaTheme="minorEastAsia"/>
        </w:rPr>
        <w:t>, m</w:t>
      </w:r>
      <w:r w:rsidRPr="002E5DF5">
        <w:rPr>
          <w:rFonts w:eastAsiaTheme="minorEastAsia"/>
          <w:vertAlign w:val="superscript"/>
        </w:rPr>
        <w:t>2</w:t>
      </w:r>
      <w:r w:rsidRPr="002E5DF5">
        <w:rPr>
          <w:rFonts w:eastAsiaTheme="minorEastAsia"/>
        </w:rPr>
        <w:t>), attenuation coefficient (</w:t>
      </w:r>
      <w:r w:rsidRPr="002E5DF5">
        <w:rPr>
          <w:rFonts w:eastAsiaTheme="minorEastAsia"/>
          <w:i/>
          <w:iCs/>
        </w:rPr>
        <w:t>γ</w:t>
      </w:r>
      <w:r w:rsidRPr="002E5DF5">
        <w:rPr>
          <w:rFonts w:eastAsiaTheme="minorEastAsia"/>
        </w:rPr>
        <w:t>, m</w:t>
      </w:r>
      <w:r w:rsidRPr="002E5DF5">
        <w:rPr>
          <w:rFonts w:eastAsiaTheme="minorEastAsia"/>
          <w:vertAlign w:val="superscript"/>
        </w:rPr>
        <w:t>-1</w:t>
      </w:r>
      <w:r w:rsidRPr="002E5DF5">
        <w:rPr>
          <w:rFonts w:eastAsiaTheme="minorEastAsia"/>
        </w:rPr>
        <w:t>), and target range (</w:t>
      </w:r>
      <w:r w:rsidRPr="002E5DF5">
        <w:rPr>
          <w:rFonts w:eastAsiaTheme="minorEastAsia"/>
          <w:i/>
          <w:iCs/>
        </w:rPr>
        <w:t>R</w:t>
      </w:r>
      <w:r w:rsidRPr="002E5DF5">
        <w:rPr>
          <w:rFonts w:eastAsiaTheme="minorEastAsia"/>
        </w:rPr>
        <w:t>).</w:t>
      </w:r>
    </w:p>
    <w:p w14:paraId="15A24352" w14:textId="454CDB8A" w:rsidR="004D4AFE" w:rsidRPr="002E5DF5" w:rsidRDefault="004D4AFE" w:rsidP="002E5DF5">
      <w:pPr>
        <w:spacing w:after="160" w:line="360" w:lineRule="auto"/>
        <w:jc w:val="both"/>
        <w:rPr>
          <w:rFonts w:eastAsiaTheme="minorEastAsia"/>
        </w:rPr>
      </w:pPr>
      <w:r w:rsidRPr="002E5DF5">
        <w:rPr>
          <w:rFonts w:eastAsiaTheme="minorEastAsia"/>
        </w:rPr>
        <w:t xml:space="preserve">By assuming that the laser beam size was smaller than the target and that atmospheric attenuation was characterized by </w:t>
      </w:r>
      <w:r w:rsidRPr="002E5DF5">
        <w:rPr>
          <w:rFonts w:eastAsiaTheme="minorEastAsia"/>
          <w:i/>
          <w:iCs/>
        </w:rPr>
        <w:t>γ</w:t>
      </w:r>
      <w:r w:rsidRPr="002E5DF5">
        <w:rPr>
          <w:rFonts w:eastAsiaTheme="minorEastAsia"/>
        </w:rPr>
        <w:t>, the power reaching the target (</w:t>
      </w:r>
      <w:r w:rsidRPr="002E5DF5">
        <w:rPr>
          <w:rFonts w:eastAsiaTheme="minorEastAsia"/>
          <w:i/>
          <w:iCs/>
        </w:rPr>
        <w:t>P</w:t>
      </w:r>
      <w:r w:rsidRPr="002E5DF5">
        <w:rPr>
          <w:rFonts w:eastAsiaTheme="minorEastAsia"/>
          <w:i/>
          <w:iCs/>
          <w:vertAlign w:val="subscript"/>
        </w:rPr>
        <w:t>reached</w:t>
      </w:r>
      <w:r w:rsidRPr="002E5DF5">
        <w:rPr>
          <w:rFonts w:eastAsiaTheme="minorEastAsia"/>
        </w:rPr>
        <w:t>) could be given by</w:t>
      </w:r>
      <w:r w:rsidR="00B90228">
        <w:rPr>
          <w:rFonts w:eastAsiaTheme="minorEastAsia" w:hint="eastAsia"/>
          <w:vertAlign w:val="superscript"/>
        </w:rPr>
        <w:t>2</w:t>
      </w:r>
      <w:r w:rsidRPr="002E5DF5">
        <w:rPr>
          <w:rFonts w:eastAsiaTheme="minorEastAsia"/>
        </w:rPr>
        <w:t xml:space="preserve">: </w:t>
      </w:r>
    </w:p>
    <w:p w14:paraId="0CFD56C7" w14:textId="57B2A562" w:rsidR="004D4AFE" w:rsidRPr="002E5DF5" w:rsidRDefault="00022672" w:rsidP="002E5DF5">
      <w:pPr>
        <w:spacing w:after="160" w:line="360" w:lineRule="auto"/>
        <w:jc w:val="both"/>
        <w:rPr>
          <w:rFonts w:eastAsiaTheme="minorEastAsia"/>
        </w:rPr>
      </w:pPr>
      <m:oMath>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reac</m:t>
            </m:r>
            <m:r>
              <w:rPr>
                <w:rFonts w:ascii="Cambria Math" w:eastAsiaTheme="minorEastAsia" w:hAnsi="Cambria Math"/>
              </w:rPr>
              <m:t>h</m:t>
            </m:r>
            <m:r>
              <w:rPr>
                <w:rFonts w:ascii="Cambria Math" w:eastAsiaTheme="minorEastAsia" w:hAnsi="Cambria Math"/>
              </w:rPr>
              <m:t>ed</m:t>
            </m:r>
          </m:sub>
        </m:sSub>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t</m:t>
            </m:r>
          </m:sub>
        </m:sSub>
        <m:func>
          <m:funcPr>
            <m:ctrlPr>
              <w:rPr>
                <w:rFonts w:ascii="Cambria Math" w:eastAsiaTheme="minorEastAsia" w:hAnsi="Cambria Math"/>
              </w:rPr>
            </m:ctrlPr>
          </m:funcPr>
          <m:fName>
            <m:r>
              <m:rPr>
                <m:sty m:val="p"/>
              </m:rPr>
              <w:rPr>
                <w:rFonts w:ascii="Cambria Math" w:eastAsiaTheme="minorEastAsia" w:hAnsi="Cambria Math"/>
              </w:rPr>
              <m:t>exp</m:t>
            </m:r>
          </m:fName>
          <m:e>
            <m:d>
              <m:dPr>
                <m:ctrlPr>
                  <w:rPr>
                    <w:rFonts w:ascii="Cambria Math" w:eastAsiaTheme="minorEastAsia" w:hAnsi="Cambria Math"/>
                  </w:rPr>
                </m:ctrlPr>
              </m:dPr>
              <m:e>
                <m:r>
                  <m:rPr>
                    <m:sty m:val="p"/>
                  </m:rPr>
                  <w:rPr>
                    <w:rFonts w:ascii="Cambria Math" w:eastAsiaTheme="minorEastAsia" w:hAnsi="Cambria Math"/>
                  </w:rPr>
                  <m:t>-</m:t>
                </m:r>
                <m:r>
                  <m:rPr>
                    <m:sty m:val="p"/>
                  </m:rPr>
                  <w:rPr>
                    <w:rFonts w:ascii="Cambria Math" w:eastAsiaTheme="minorEastAsia" w:hAnsi="Cambria Math"/>
                  </w:rPr>
                  <m:t>γ</m:t>
                </m:r>
                <m:r>
                  <w:rPr>
                    <w:rFonts w:ascii="Cambria Math" w:eastAsiaTheme="minorEastAsia" w:hAnsi="Cambria Math"/>
                  </w:rPr>
                  <m:t>R</m:t>
                </m:r>
              </m:e>
            </m:d>
          </m:e>
        </m:func>
        <m:r>
          <m:rPr>
            <m:sty m:val="p"/>
          </m:rPr>
          <w:rPr>
            <w:rFonts w:ascii="Cambria Math" w:eastAsiaTheme="minorEastAsia" w:hAnsi="Cambria Math"/>
          </w:rPr>
          <m:t xml:space="preserve"> (W)</m:t>
        </m:r>
      </m:oMath>
      <w:r w:rsidR="004D4AFE" w:rsidRPr="002E5DF5">
        <w:rPr>
          <w:rFonts w:eastAsiaTheme="minorEastAsia"/>
        </w:rPr>
        <w:t xml:space="preserve"> (</w:t>
      </w:r>
      <w:r w:rsidR="00766412">
        <w:rPr>
          <w:rFonts w:eastAsiaTheme="minorEastAsia" w:hint="eastAsia"/>
        </w:rPr>
        <w:t>1</w:t>
      </w:r>
      <w:r w:rsidR="004D4AFE" w:rsidRPr="002E5DF5">
        <w:rPr>
          <w:rFonts w:eastAsiaTheme="minorEastAsia"/>
        </w:rPr>
        <w:t>)</w:t>
      </w:r>
    </w:p>
    <w:p w14:paraId="6DF6D20A" w14:textId="6466BDC0" w:rsidR="004D4AFE" w:rsidRPr="002E5DF5" w:rsidRDefault="004D4AFE" w:rsidP="002E5DF5">
      <w:pPr>
        <w:spacing w:after="160" w:line="360" w:lineRule="auto"/>
        <w:jc w:val="both"/>
        <w:rPr>
          <w:rFonts w:eastAsiaTheme="minorEastAsia"/>
        </w:rPr>
      </w:pPr>
      <w:r w:rsidRPr="002E5DF5">
        <w:rPr>
          <w:rFonts w:eastAsiaTheme="minorEastAsia"/>
        </w:rPr>
        <w:t xml:space="preserve">The target was assumed to be a Lambertian reflector with a </w:t>
      </w:r>
      <w:r w:rsidRPr="002E5DF5">
        <w:rPr>
          <w:rFonts w:eastAsiaTheme="minorEastAsia"/>
          <w:i/>
          <w:iCs/>
        </w:rPr>
        <w:t>ρ</w:t>
      </w:r>
      <w:r w:rsidRPr="002E5DF5">
        <w:rPr>
          <w:rFonts w:eastAsiaTheme="minorEastAsia"/>
        </w:rPr>
        <w:t>. The optical power reflected on the target (</w:t>
      </w:r>
      <w:proofErr w:type="spellStart"/>
      <w:r w:rsidRPr="002E5DF5">
        <w:rPr>
          <w:rFonts w:eastAsiaTheme="minorEastAsia"/>
          <w:i/>
          <w:iCs/>
        </w:rPr>
        <w:t>P</w:t>
      </w:r>
      <w:r w:rsidRPr="002E5DF5">
        <w:rPr>
          <w:rFonts w:eastAsiaTheme="minorEastAsia"/>
          <w:i/>
          <w:iCs/>
          <w:vertAlign w:val="subscript"/>
        </w:rPr>
        <w:t>reflected</w:t>
      </w:r>
      <w:proofErr w:type="spellEnd"/>
      <w:r w:rsidRPr="002E5DF5">
        <w:rPr>
          <w:rFonts w:eastAsiaTheme="minorEastAsia"/>
        </w:rPr>
        <w:t>) was calculated using Equation (</w:t>
      </w:r>
      <w:r w:rsidR="007552EC">
        <w:rPr>
          <w:rFonts w:eastAsiaTheme="minorEastAsia" w:hint="eastAsia"/>
        </w:rPr>
        <w:t>2</w:t>
      </w:r>
      <w:r w:rsidRPr="002E5DF5">
        <w:rPr>
          <w:rFonts w:eastAsiaTheme="minorEastAsia"/>
        </w:rPr>
        <w:t>)</w:t>
      </w:r>
      <w:r w:rsidR="007552EC">
        <w:rPr>
          <w:rFonts w:eastAsiaTheme="minorEastAsia" w:hint="eastAsia"/>
          <w:vertAlign w:val="superscript"/>
        </w:rPr>
        <w:t>3</w:t>
      </w:r>
      <w:r w:rsidRPr="002E5DF5">
        <w:rPr>
          <w:rFonts w:eastAsiaTheme="minorEastAsia"/>
        </w:rPr>
        <w:t>.</w:t>
      </w:r>
    </w:p>
    <w:p w14:paraId="30E4C59A" w14:textId="0FE6B52B" w:rsidR="004D4AFE" w:rsidRPr="002E5DF5" w:rsidRDefault="00022672" w:rsidP="002E5DF5">
      <w:pPr>
        <w:spacing w:after="160" w:line="360" w:lineRule="auto"/>
        <w:jc w:val="both"/>
        <w:rPr>
          <w:rFonts w:eastAsiaTheme="minorEastAsia"/>
        </w:rPr>
      </w:pPr>
      <m:oMath>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reflected</m:t>
            </m:r>
          </m:sub>
        </m:sSub>
        <m:r>
          <m:rPr>
            <m:sty m:val="p"/>
          </m:rPr>
          <w:rPr>
            <w:rFonts w:ascii="Cambria Math" w:eastAsiaTheme="minorEastAsia" w:hAnsi="Cambria Math"/>
          </w:rPr>
          <m:t>=</m:t>
        </m:r>
        <m:r>
          <w:rPr>
            <w:rFonts w:ascii="Cambria Math" w:eastAsiaTheme="minorEastAsia" w:hAnsi="Cambria Math"/>
          </w:rPr>
          <m:t>ρ</m:t>
        </m:r>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reac</m:t>
            </m:r>
            <m:r>
              <w:rPr>
                <w:rFonts w:ascii="Cambria Math" w:eastAsiaTheme="minorEastAsia" w:hAnsi="Cambria Math"/>
              </w:rPr>
              <m:t>h</m:t>
            </m:r>
            <m:r>
              <w:rPr>
                <w:rFonts w:ascii="Cambria Math" w:eastAsiaTheme="minorEastAsia" w:hAnsi="Cambria Math"/>
              </w:rPr>
              <m:t>ed</m:t>
            </m:r>
          </m:sub>
        </m:sSub>
        <m:r>
          <m:rPr>
            <m:sty m:val="p"/>
          </m:rPr>
          <w:rPr>
            <w:rFonts w:ascii="Cambria Math" w:eastAsiaTheme="minorEastAsia" w:hAnsi="Cambria Math"/>
          </w:rPr>
          <m:t xml:space="preserve"> (W)</m:t>
        </m:r>
      </m:oMath>
      <w:r w:rsidR="004D4AFE" w:rsidRPr="002E5DF5">
        <w:rPr>
          <w:rFonts w:eastAsiaTheme="minorEastAsia"/>
        </w:rPr>
        <w:t xml:space="preserve"> (</w:t>
      </w:r>
      <w:r w:rsidR="007552EC">
        <w:rPr>
          <w:rFonts w:eastAsiaTheme="minorEastAsia" w:hint="eastAsia"/>
        </w:rPr>
        <w:t>2</w:t>
      </w:r>
      <w:r w:rsidR="004D4AFE" w:rsidRPr="002E5DF5">
        <w:rPr>
          <w:rFonts w:eastAsiaTheme="minorEastAsia"/>
        </w:rPr>
        <w:t>)</w:t>
      </w:r>
    </w:p>
    <w:p w14:paraId="537D7FD5" w14:textId="3352A52A" w:rsidR="004D4AFE" w:rsidRPr="002E5DF5" w:rsidRDefault="004D4AFE" w:rsidP="002E5DF5">
      <w:pPr>
        <w:spacing w:after="160" w:line="360" w:lineRule="auto"/>
        <w:jc w:val="both"/>
        <w:rPr>
          <w:rFonts w:eastAsiaTheme="minorEastAsia"/>
        </w:rPr>
      </w:pPr>
      <w:r w:rsidRPr="002E5DF5">
        <w:rPr>
          <w:rFonts w:eastAsiaTheme="minorEastAsia"/>
        </w:rPr>
        <w:t xml:space="preserve">The optical power of the reflected light at an angle </w:t>
      </w:r>
      <w:r w:rsidRPr="002E5DF5">
        <w:rPr>
          <w:rFonts w:eastAsiaTheme="minorEastAsia"/>
          <w:i/>
          <w:iCs/>
        </w:rPr>
        <w:t>θ</w:t>
      </w:r>
      <w:r w:rsidRPr="002E5DF5">
        <w:rPr>
          <w:rFonts w:eastAsiaTheme="minorEastAsia"/>
        </w:rPr>
        <w:t xml:space="preserve"> with respect to the incident laser was calculated using Equation (10), where the transmitted light was assumed to be incident normally on the surface of the target (θ = 0°)</w:t>
      </w:r>
      <w:r w:rsidR="007552EC">
        <w:rPr>
          <w:rFonts w:eastAsiaTheme="minorEastAsia" w:hint="eastAsia"/>
          <w:vertAlign w:val="superscript"/>
        </w:rPr>
        <w:t>4</w:t>
      </w:r>
      <w:r w:rsidRPr="002E5DF5">
        <w:rPr>
          <w:rFonts w:eastAsiaTheme="minorEastAsia"/>
        </w:rPr>
        <w:t>:</w:t>
      </w:r>
    </w:p>
    <w:p w14:paraId="109DF4E2" w14:textId="09710F16" w:rsidR="004D4AFE" w:rsidRPr="002E5DF5" w:rsidRDefault="00022672" w:rsidP="002E5DF5">
      <w:pPr>
        <w:spacing w:after="160" w:line="360" w:lineRule="auto"/>
        <w:jc w:val="both"/>
        <w:rPr>
          <w:rFonts w:eastAsiaTheme="minorEastAsia"/>
        </w:rPr>
      </w:pPr>
      <m:oMath>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reflected</m:t>
            </m:r>
            <m:r>
              <m:rPr>
                <m:sty m:val="p"/>
              </m:rPr>
              <w:rPr>
                <w:rFonts w:ascii="Cambria Math" w:eastAsiaTheme="minorEastAsia" w:hAnsi="Cambria Math"/>
              </w:rPr>
              <m:t xml:space="preserve">, </m:t>
            </m:r>
            <m:r>
              <w:rPr>
                <w:rFonts w:ascii="Cambria Math" w:eastAsiaTheme="minorEastAsia" w:hAnsi="Cambria Math"/>
              </w:rPr>
              <m:t>θ</m:t>
            </m:r>
          </m:sub>
        </m:sSub>
        <m:r>
          <m:rPr>
            <m:sty m:val="p"/>
          </m:rPr>
          <w:rPr>
            <w:rFonts w:ascii="Cambria Math" w:eastAsiaTheme="minorEastAsia" w:hAnsi="Cambria Math"/>
          </w:rPr>
          <m:t>=</m:t>
        </m:r>
        <m:d>
          <m:dPr>
            <m:ctrlPr>
              <w:rPr>
                <w:rFonts w:ascii="Cambria Math" w:eastAsiaTheme="minorEastAsia" w:hAnsi="Cambria Math"/>
              </w:rPr>
            </m:ctrlPr>
          </m:dPr>
          <m:e>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reflected</m:t>
                    </m:r>
                  </m:sub>
                </m:sSub>
              </m:num>
              <m:den>
                <m:r>
                  <w:rPr>
                    <w:rFonts w:ascii="Cambria Math" w:eastAsiaTheme="minorEastAsia" w:hAnsi="Cambria Math"/>
                  </w:rPr>
                  <m:t>π</m:t>
                </m:r>
              </m:den>
            </m:f>
          </m:e>
        </m:d>
        <m:func>
          <m:funcPr>
            <m:ctrlPr>
              <w:rPr>
                <w:rFonts w:ascii="Cambria Math" w:eastAsiaTheme="minorEastAsia" w:hAnsi="Cambria Math"/>
              </w:rPr>
            </m:ctrlPr>
          </m:funcPr>
          <m:fName>
            <m:r>
              <m:rPr>
                <m:sty m:val="p"/>
              </m:rPr>
              <w:rPr>
                <w:rFonts w:ascii="Cambria Math" w:eastAsiaTheme="minorEastAsia" w:hAnsi="Cambria Math"/>
              </w:rPr>
              <m:t>cos</m:t>
            </m:r>
          </m:fName>
          <m:e>
            <m:r>
              <m:rPr>
                <m:sty m:val="p"/>
              </m:rPr>
              <w:rPr>
                <w:rFonts w:ascii="Cambria Math" w:eastAsiaTheme="minorEastAsia" w:hAnsi="Cambria Math"/>
              </w:rPr>
              <m:t>Θ</m:t>
            </m:r>
          </m:e>
        </m:func>
        <m:r>
          <m:rPr>
            <m:sty m:val="p"/>
          </m:rPr>
          <w:rPr>
            <w:rFonts w:ascii="Cambria Math" w:eastAsiaTheme="minorEastAsia" w:hAnsi="Cambria Math"/>
          </w:rPr>
          <m:t>=</m:t>
        </m:r>
        <m:r>
          <w:rPr>
            <w:rFonts w:ascii="Cambria Math" w:eastAsiaTheme="minorEastAsia" w:hAnsi="Cambria Math"/>
          </w:rPr>
          <m:t>ρ</m:t>
        </m:r>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reac</m:t>
            </m:r>
            <m:r>
              <w:rPr>
                <w:rFonts w:ascii="Cambria Math" w:eastAsiaTheme="minorEastAsia" w:hAnsi="Cambria Math"/>
              </w:rPr>
              <m:t>h</m:t>
            </m:r>
            <m:r>
              <w:rPr>
                <w:rFonts w:ascii="Cambria Math" w:eastAsiaTheme="minorEastAsia" w:hAnsi="Cambria Math"/>
              </w:rPr>
              <m:t>ed</m:t>
            </m:r>
          </m:sub>
        </m:sSub>
        <m:d>
          <m:dPr>
            <m:ctrlPr>
              <w:rPr>
                <w:rFonts w:ascii="Cambria Math" w:eastAsiaTheme="minorEastAsia" w:hAnsi="Cambria Math"/>
              </w:rPr>
            </m:ctrlPr>
          </m:dPr>
          <m:e>
            <m:f>
              <m:fPr>
                <m:ctrlPr>
                  <w:rPr>
                    <w:rFonts w:ascii="Cambria Math" w:eastAsiaTheme="minorEastAsia" w:hAnsi="Cambria Math"/>
                  </w:rPr>
                </m:ctrlPr>
              </m:fPr>
              <m:num>
                <m:func>
                  <m:funcPr>
                    <m:ctrlPr>
                      <w:rPr>
                        <w:rFonts w:ascii="Cambria Math" w:eastAsiaTheme="minorEastAsia" w:hAnsi="Cambria Math"/>
                      </w:rPr>
                    </m:ctrlPr>
                  </m:funcPr>
                  <m:fName>
                    <m:r>
                      <m:rPr>
                        <m:sty m:val="p"/>
                      </m:rPr>
                      <w:rPr>
                        <w:rFonts w:ascii="Cambria Math" w:eastAsiaTheme="minorEastAsia" w:hAnsi="Cambria Math"/>
                      </w:rPr>
                      <m:t>cos</m:t>
                    </m:r>
                  </m:fName>
                  <m:e>
                    <m:r>
                      <m:rPr>
                        <m:sty m:val="p"/>
                      </m:rPr>
                      <w:rPr>
                        <w:rFonts w:ascii="Cambria Math" w:eastAsiaTheme="minorEastAsia" w:hAnsi="Cambria Math"/>
                      </w:rPr>
                      <m:t>Θ</m:t>
                    </m:r>
                  </m:e>
                </m:func>
              </m:num>
              <m:den>
                <m:r>
                  <w:rPr>
                    <w:rFonts w:ascii="Cambria Math" w:eastAsiaTheme="minorEastAsia" w:hAnsi="Cambria Math"/>
                  </w:rPr>
                  <m:t>π</m:t>
                </m:r>
              </m:den>
            </m:f>
            <m:r>
              <m:rPr>
                <m:sty m:val="p"/>
              </m:rPr>
              <w:rPr>
                <w:rFonts w:ascii="Cambria Math" w:eastAsiaTheme="minorEastAsia" w:hAnsi="Cambria Math"/>
              </w:rPr>
              <m:t xml:space="preserve"> </m:t>
            </m:r>
          </m:e>
        </m:d>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ρP</m:t>
                </m:r>
              </m:e>
              <m:sub>
                <m:r>
                  <w:rPr>
                    <w:rFonts w:ascii="Cambria Math" w:eastAsiaTheme="minorEastAsia" w:hAnsi="Cambria Math"/>
                  </w:rPr>
                  <m:t>t</m:t>
                </m:r>
              </m:sub>
            </m:sSub>
            <m:func>
              <m:funcPr>
                <m:ctrlPr>
                  <w:rPr>
                    <w:rFonts w:ascii="Cambria Math" w:eastAsiaTheme="minorEastAsia" w:hAnsi="Cambria Math"/>
                  </w:rPr>
                </m:ctrlPr>
              </m:funcPr>
              <m:fName>
                <m:r>
                  <m:rPr>
                    <m:sty m:val="p"/>
                  </m:rPr>
                  <w:rPr>
                    <w:rFonts w:ascii="Cambria Math" w:eastAsiaTheme="minorEastAsia" w:hAnsi="Cambria Math"/>
                  </w:rPr>
                  <m:t>exp</m:t>
                </m:r>
              </m:fName>
              <m:e>
                <m:d>
                  <m:dPr>
                    <m:ctrlPr>
                      <w:rPr>
                        <w:rFonts w:ascii="Cambria Math" w:eastAsiaTheme="minorEastAsia" w:hAnsi="Cambria Math"/>
                      </w:rPr>
                    </m:ctrlPr>
                  </m:dPr>
                  <m:e>
                    <m:r>
                      <m:rPr>
                        <m:sty m:val="p"/>
                      </m:rPr>
                      <w:rPr>
                        <w:rFonts w:ascii="Cambria Math" w:eastAsiaTheme="minorEastAsia" w:hAnsi="Cambria Math"/>
                      </w:rPr>
                      <m:t>-</m:t>
                    </m:r>
                    <m:r>
                      <m:rPr>
                        <m:sty m:val="p"/>
                      </m:rPr>
                      <w:rPr>
                        <w:rFonts w:ascii="Cambria Math" w:eastAsiaTheme="minorEastAsia" w:hAnsi="Cambria Math"/>
                      </w:rPr>
                      <m:t>γ</m:t>
                    </m:r>
                    <m:r>
                      <w:rPr>
                        <w:rFonts w:ascii="Cambria Math" w:eastAsiaTheme="minorEastAsia" w:hAnsi="Cambria Math"/>
                      </w:rPr>
                      <m:t>R</m:t>
                    </m:r>
                  </m:e>
                </m:d>
              </m:e>
            </m:func>
          </m:num>
          <m:den>
            <m:r>
              <w:rPr>
                <w:rFonts w:ascii="Cambria Math" w:eastAsiaTheme="minorEastAsia" w:hAnsi="Cambria Math"/>
              </w:rPr>
              <m:t>π</m:t>
            </m:r>
          </m:den>
        </m:f>
      </m:oMath>
      <w:r w:rsidR="004D4AFE" w:rsidRPr="002E5DF5">
        <w:rPr>
          <w:rFonts w:eastAsiaTheme="minorEastAsia"/>
        </w:rPr>
        <w:t xml:space="preserve"> (normal incidence) (</w:t>
      </w:r>
      <w:r w:rsidR="007552EC">
        <w:rPr>
          <w:rFonts w:eastAsiaTheme="minorEastAsia" w:hint="eastAsia"/>
        </w:rPr>
        <w:t>3</w:t>
      </w:r>
      <w:r w:rsidR="004D4AFE" w:rsidRPr="002E5DF5">
        <w:rPr>
          <w:rFonts w:eastAsiaTheme="minorEastAsia"/>
        </w:rPr>
        <w:t>)</w:t>
      </w:r>
    </w:p>
    <w:p w14:paraId="16C8482A" w14:textId="7EDB6049" w:rsidR="004D4AFE" w:rsidRPr="002E5DF5" w:rsidRDefault="004D4AFE" w:rsidP="002E5DF5">
      <w:pPr>
        <w:spacing w:after="160" w:line="360" w:lineRule="auto"/>
        <w:jc w:val="both"/>
        <w:rPr>
          <w:rFonts w:eastAsiaTheme="minorEastAsia"/>
        </w:rPr>
      </w:pPr>
      <w:r w:rsidRPr="002E5DF5">
        <w:rPr>
          <w:rFonts w:eastAsiaTheme="minorEastAsia"/>
        </w:rPr>
        <w:t>The reflected light only reached the receive aperture when the light fell within the solid angle subtended by the receive aperture (</w:t>
      </w:r>
      <m:oMath>
        <m:sSub>
          <m:sSubPr>
            <m:ctrlPr>
              <w:rPr>
                <w:rFonts w:ascii="Cambria Math" w:eastAsiaTheme="minorEastAsia" w:hAnsi="Cambria Math"/>
              </w:rPr>
            </m:ctrlPr>
          </m:sSubPr>
          <m:e>
            <m:r>
              <w:rPr>
                <w:rFonts w:ascii="Cambria Math" w:eastAsiaTheme="minorEastAsia" w:hAnsi="Cambria Math"/>
              </w:rPr>
              <m:t>Ω</m:t>
            </m:r>
          </m:e>
          <m:sub>
            <m:r>
              <w:rPr>
                <w:rFonts w:ascii="Cambria Math" w:eastAsiaTheme="minorEastAsia" w:hAnsi="Cambria Math"/>
              </w:rPr>
              <m:t>rx</m:t>
            </m:r>
          </m:sub>
        </m:sSub>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A</m:t>
            </m:r>
          </m:num>
          <m:den>
            <m:sSup>
              <m:sSupPr>
                <m:ctrlPr>
                  <w:rPr>
                    <w:rFonts w:ascii="Cambria Math" w:eastAsiaTheme="minorEastAsia" w:hAnsi="Cambria Math"/>
                  </w:rPr>
                </m:ctrlPr>
              </m:sSupPr>
              <m:e>
                <m:r>
                  <w:rPr>
                    <w:rFonts w:ascii="Cambria Math" w:eastAsiaTheme="minorEastAsia" w:hAnsi="Cambria Math"/>
                  </w:rPr>
                  <m:t>R</m:t>
                </m:r>
              </m:e>
              <m:sup>
                <m:r>
                  <m:rPr>
                    <m:sty m:val="p"/>
                  </m:rPr>
                  <w:rPr>
                    <w:rFonts w:ascii="Cambria Math" w:eastAsiaTheme="minorEastAsia" w:hAnsi="Cambria Math"/>
                  </w:rPr>
                  <m:t>2</m:t>
                </m:r>
              </m:sup>
            </m:sSup>
          </m:den>
        </m:f>
      </m:oMath>
      <w:r w:rsidRPr="002E5DF5">
        <w:rPr>
          <w:rFonts w:eastAsiaTheme="minorEastAsia"/>
        </w:rPr>
        <w:t>). The intensity of the reflected light was further reduced due to scattering and absorption by atmospheric molecules and aerosols (</w:t>
      </w:r>
      <w:r w:rsidRPr="002E5DF5">
        <w:rPr>
          <w:rFonts w:eastAsiaTheme="minorEastAsia"/>
          <w:i/>
          <w:iCs/>
        </w:rPr>
        <w:t>γ</w:t>
      </w:r>
      <w:r w:rsidRPr="002E5DF5">
        <w:rPr>
          <w:rFonts w:eastAsiaTheme="minorEastAsia"/>
        </w:rPr>
        <w:t>), and the efficiency of the optical system (</w:t>
      </w:r>
      <w:r w:rsidRPr="002E5DF5">
        <w:rPr>
          <w:rFonts w:eastAsiaTheme="minorEastAsia"/>
          <w:i/>
          <w:iCs/>
        </w:rPr>
        <w:t>η</w:t>
      </w:r>
      <w:r w:rsidRPr="002E5DF5">
        <w:rPr>
          <w:rFonts w:eastAsiaTheme="minorEastAsia"/>
        </w:rPr>
        <w:t>) had to be considered. The optical power reflected by the target and delivered to the receive aperture (</w:t>
      </w:r>
      <w:proofErr w:type="spellStart"/>
      <w:r w:rsidRPr="002E5DF5">
        <w:rPr>
          <w:rFonts w:eastAsiaTheme="minorEastAsia"/>
        </w:rPr>
        <w:t>P</w:t>
      </w:r>
      <w:r w:rsidRPr="002E5DF5">
        <w:rPr>
          <w:rFonts w:eastAsiaTheme="minorEastAsia"/>
          <w:vertAlign w:val="subscript"/>
        </w:rPr>
        <w:t>r</w:t>
      </w:r>
      <w:proofErr w:type="spellEnd"/>
      <w:r w:rsidRPr="002E5DF5">
        <w:rPr>
          <w:rFonts w:eastAsiaTheme="minorEastAsia"/>
        </w:rPr>
        <w:t>) was calculated using Equation (</w:t>
      </w:r>
      <w:r w:rsidR="007552EC">
        <w:rPr>
          <w:rFonts w:eastAsiaTheme="minorEastAsia" w:hint="eastAsia"/>
        </w:rPr>
        <w:t>4</w:t>
      </w:r>
      <w:r w:rsidRPr="002E5DF5">
        <w:rPr>
          <w:rFonts w:eastAsiaTheme="minorEastAsia"/>
        </w:rPr>
        <w:t>)</w:t>
      </w:r>
      <w:r w:rsidR="009D5944">
        <w:rPr>
          <w:rFonts w:eastAsiaTheme="minorEastAsia" w:hint="eastAsia"/>
          <w:vertAlign w:val="superscript"/>
        </w:rPr>
        <w:t>1,5</w:t>
      </w:r>
      <w:r w:rsidRPr="002E5DF5">
        <w:rPr>
          <w:rFonts w:eastAsiaTheme="minorEastAsia"/>
        </w:rPr>
        <w:t>:</w:t>
      </w:r>
    </w:p>
    <w:p w14:paraId="1C85205E" w14:textId="614B44D3" w:rsidR="00550E8D" w:rsidRPr="002E5DF5" w:rsidRDefault="00022672" w:rsidP="002E5DF5">
      <w:pPr>
        <w:spacing w:after="160" w:line="360" w:lineRule="auto"/>
        <w:jc w:val="both"/>
        <w:rPr>
          <w:rFonts w:eastAsiaTheme="minorEastAsia"/>
        </w:rPr>
      </w:pPr>
      <m:oMath>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r</m:t>
            </m:r>
          </m:sub>
        </m:sSub>
        <m:r>
          <m:rPr>
            <m:sty m:val="p"/>
          </m:rPr>
          <w:rPr>
            <w:rFonts w:ascii="Cambria Math" w:eastAsiaTheme="minorEastAsia" w:hAnsi="Cambria Math"/>
          </w:rPr>
          <m:t>=</m:t>
        </m:r>
        <m:r>
          <w:rPr>
            <w:rFonts w:ascii="Cambria Math" w:eastAsiaTheme="minorEastAsia" w:hAnsi="Cambria Math"/>
          </w:rPr>
          <m:t>η</m:t>
        </m:r>
        <m:sSub>
          <m:sSubPr>
            <m:ctrlPr>
              <w:rPr>
                <w:rFonts w:ascii="Cambria Math" w:eastAsiaTheme="minorEastAsia" w:hAnsi="Cambria Math"/>
              </w:rPr>
            </m:ctrlPr>
          </m:sSubPr>
          <m:e>
            <m:r>
              <m:rPr>
                <m:sty m:val="p"/>
              </m:rPr>
              <w:rPr>
                <w:rFonts w:ascii="Cambria Math" w:eastAsiaTheme="minorEastAsia" w:hAnsi="Cambria Math"/>
              </w:rPr>
              <m:t>(</m:t>
            </m:r>
            <m:r>
              <w:rPr>
                <w:rFonts w:ascii="Cambria Math" w:eastAsiaTheme="minorEastAsia" w:hAnsi="Cambria Math"/>
              </w:rPr>
              <m:t>P</m:t>
            </m:r>
          </m:e>
          <m:sub>
            <m:r>
              <w:rPr>
                <w:rFonts w:ascii="Cambria Math" w:eastAsiaTheme="minorEastAsia" w:hAnsi="Cambria Math"/>
              </w:rPr>
              <m:t>reflected</m:t>
            </m:r>
            <m:r>
              <m:rPr>
                <m:sty m:val="p"/>
              </m:rPr>
              <w:rPr>
                <w:rFonts w:ascii="Cambria Math" w:eastAsiaTheme="minorEastAsia" w:hAnsi="Cambria Math"/>
              </w:rPr>
              <m:t>,</m:t>
            </m:r>
            <m:r>
              <w:rPr>
                <w:rFonts w:ascii="Cambria Math" w:eastAsiaTheme="minorEastAsia" w:hAnsi="Cambria Math"/>
              </w:rPr>
              <m:t>θ</m:t>
            </m:r>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m:t>
            </m:r>
            <m:r>
              <w:rPr>
                <w:rFonts w:ascii="Cambria Math" w:eastAsiaTheme="minorEastAsia" w:hAnsi="Cambria Math"/>
              </w:rPr>
              <m:t>Ω</m:t>
            </m:r>
          </m:e>
          <m:sub>
            <m:r>
              <w:rPr>
                <w:rFonts w:ascii="Cambria Math" w:eastAsiaTheme="minorEastAsia" w:hAnsi="Cambria Math"/>
              </w:rPr>
              <m:t>rx</m:t>
            </m:r>
          </m:sub>
        </m:sSub>
        <m:r>
          <m:rPr>
            <m:sty m:val="p"/>
          </m:rPr>
          <w:rPr>
            <w:rFonts w:ascii="Cambria Math" w:eastAsiaTheme="minorEastAsia" w:hAnsi="Cambria Math"/>
          </w:rPr>
          <m:t>)</m:t>
        </m:r>
        <m:d>
          <m:dPr>
            <m:ctrlPr>
              <w:rPr>
                <w:rFonts w:ascii="Cambria Math" w:eastAsiaTheme="minorEastAsia" w:hAnsi="Cambria Math"/>
              </w:rPr>
            </m:ctrlPr>
          </m:dPr>
          <m:e>
            <m:func>
              <m:funcPr>
                <m:ctrlPr>
                  <w:rPr>
                    <w:rFonts w:ascii="Cambria Math" w:eastAsiaTheme="minorEastAsia" w:hAnsi="Cambria Math"/>
                  </w:rPr>
                </m:ctrlPr>
              </m:funcPr>
              <m:fName>
                <m:r>
                  <m:rPr>
                    <m:sty m:val="p"/>
                  </m:rPr>
                  <w:rPr>
                    <w:rFonts w:ascii="Cambria Math" w:eastAsiaTheme="minorEastAsia" w:hAnsi="Cambria Math"/>
                  </w:rPr>
                  <m:t>exp</m:t>
                </m:r>
              </m:fName>
              <m:e>
                <m:d>
                  <m:dPr>
                    <m:ctrlPr>
                      <w:rPr>
                        <w:rFonts w:ascii="Cambria Math" w:eastAsiaTheme="minorEastAsia" w:hAnsi="Cambria Math"/>
                      </w:rPr>
                    </m:ctrlPr>
                  </m:dPr>
                  <m:e>
                    <m:r>
                      <m:rPr>
                        <m:sty m:val="p"/>
                      </m:rPr>
                      <w:rPr>
                        <w:rFonts w:ascii="Cambria Math" w:eastAsiaTheme="minorEastAsia" w:hAnsi="Cambria Math"/>
                      </w:rPr>
                      <m:t>-</m:t>
                    </m:r>
                    <m:r>
                      <m:rPr>
                        <m:sty m:val="p"/>
                      </m:rPr>
                      <w:rPr>
                        <w:rFonts w:ascii="Cambria Math" w:eastAsiaTheme="minorEastAsia" w:hAnsi="Cambria Math"/>
                      </w:rPr>
                      <m:t>γ</m:t>
                    </m:r>
                    <m:r>
                      <w:rPr>
                        <w:rFonts w:ascii="Cambria Math" w:eastAsiaTheme="minorEastAsia" w:hAnsi="Cambria Math"/>
                      </w:rPr>
                      <m:t>R</m:t>
                    </m:r>
                  </m:e>
                </m:d>
              </m:e>
            </m:func>
          </m:e>
        </m:d>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P</m:t>
            </m:r>
          </m:e>
          <m:sub>
            <m:r>
              <w:rPr>
                <w:rFonts w:ascii="Cambria Math" w:eastAsiaTheme="minorEastAsia" w:hAnsi="Cambria Math"/>
              </w:rPr>
              <m:t>t</m:t>
            </m:r>
          </m:sub>
        </m:sSub>
        <m:r>
          <w:rPr>
            <w:rFonts w:ascii="Cambria Math" w:eastAsiaTheme="minorEastAsia" w:hAnsi="Cambria Math"/>
          </w:rPr>
          <m:t>η</m:t>
        </m:r>
        <m:f>
          <m:fPr>
            <m:ctrlPr>
              <w:rPr>
                <w:rFonts w:ascii="Cambria Math" w:eastAsiaTheme="minorEastAsia" w:hAnsi="Cambria Math"/>
              </w:rPr>
            </m:ctrlPr>
          </m:fPr>
          <m:num>
            <m:r>
              <w:rPr>
                <w:rFonts w:ascii="Cambria Math" w:eastAsiaTheme="minorEastAsia" w:hAnsi="Cambria Math"/>
              </w:rPr>
              <m:t>A</m:t>
            </m:r>
          </m:num>
          <m:den>
            <m:r>
              <w:rPr>
                <w:rFonts w:ascii="Cambria Math" w:eastAsiaTheme="minorEastAsia" w:hAnsi="Cambria Math"/>
              </w:rPr>
              <m:t>π</m:t>
            </m:r>
            <m:sSup>
              <m:sSupPr>
                <m:ctrlPr>
                  <w:rPr>
                    <w:rFonts w:ascii="Cambria Math" w:eastAsiaTheme="minorEastAsia" w:hAnsi="Cambria Math"/>
                  </w:rPr>
                </m:ctrlPr>
              </m:sSupPr>
              <m:e>
                <m:r>
                  <w:rPr>
                    <w:rFonts w:ascii="Cambria Math" w:eastAsiaTheme="minorEastAsia" w:hAnsi="Cambria Math"/>
                  </w:rPr>
                  <m:t>R</m:t>
                </m:r>
              </m:e>
              <m:sup>
                <m:r>
                  <m:rPr>
                    <m:sty m:val="p"/>
                  </m:rPr>
                  <w:rPr>
                    <w:rFonts w:ascii="Cambria Math" w:eastAsiaTheme="minorEastAsia" w:hAnsi="Cambria Math"/>
                  </w:rPr>
                  <m:t>2</m:t>
                </m:r>
              </m:sup>
            </m:sSup>
          </m:den>
        </m:f>
        <m:r>
          <w:rPr>
            <w:rFonts w:ascii="Cambria Math" w:eastAsiaTheme="minorEastAsia" w:hAnsi="Cambria Math"/>
          </w:rPr>
          <m:t>ρ</m:t>
        </m:r>
        <m:func>
          <m:funcPr>
            <m:ctrlPr>
              <w:rPr>
                <w:rFonts w:ascii="Cambria Math" w:eastAsiaTheme="minorEastAsia" w:hAnsi="Cambria Math"/>
              </w:rPr>
            </m:ctrlPr>
          </m:funcPr>
          <m:fName>
            <m:r>
              <m:rPr>
                <m:sty m:val="p"/>
              </m:rPr>
              <w:rPr>
                <w:rFonts w:ascii="Cambria Math" w:eastAsiaTheme="minorEastAsia" w:hAnsi="Cambria Math"/>
              </w:rPr>
              <m:t>exp</m:t>
            </m:r>
          </m:fName>
          <m:e>
            <m:d>
              <m:dPr>
                <m:ctrlPr>
                  <w:rPr>
                    <w:rFonts w:ascii="Cambria Math" w:eastAsiaTheme="minorEastAsia" w:hAnsi="Cambria Math"/>
                  </w:rPr>
                </m:ctrlPr>
              </m:dPr>
              <m:e>
                <m:r>
                  <m:rPr>
                    <m:sty m:val="p"/>
                  </m:rPr>
                  <w:rPr>
                    <w:rFonts w:ascii="Cambria Math" w:eastAsiaTheme="minorEastAsia" w:hAnsi="Cambria Math"/>
                  </w:rPr>
                  <m:t>-</m:t>
                </m:r>
                <m:r>
                  <m:rPr>
                    <m:sty m:val="p"/>
                  </m:rPr>
                  <w:rPr>
                    <w:rFonts w:ascii="Cambria Math" w:eastAsiaTheme="minorEastAsia" w:hAnsi="Cambria Math"/>
                  </w:rPr>
                  <m:t>2γ</m:t>
                </m:r>
                <m:r>
                  <w:rPr>
                    <w:rFonts w:ascii="Cambria Math" w:eastAsiaTheme="minorEastAsia" w:hAnsi="Cambria Math"/>
                  </w:rPr>
                  <m:t>R</m:t>
                </m:r>
              </m:e>
            </m:d>
            <m:r>
              <m:rPr>
                <m:sty m:val="p"/>
              </m:rPr>
              <w:rPr>
                <w:rFonts w:ascii="Cambria Math" w:eastAsiaTheme="minorEastAsia" w:hAnsi="Cambria Math"/>
              </w:rPr>
              <m:t>]</m:t>
            </m:r>
          </m:e>
        </m:func>
      </m:oMath>
      <w:r w:rsidR="004D4AFE" w:rsidRPr="002E5DF5">
        <w:rPr>
          <w:rFonts w:eastAsiaTheme="minorEastAsia"/>
        </w:rPr>
        <w:t xml:space="preserve"> (</w:t>
      </w:r>
      <w:r w:rsidR="007552EC">
        <w:rPr>
          <w:rFonts w:eastAsiaTheme="minorEastAsia" w:hint="eastAsia"/>
        </w:rPr>
        <w:t>4</w:t>
      </w:r>
      <w:r w:rsidR="004D4AFE" w:rsidRPr="002E5DF5">
        <w:rPr>
          <w:rFonts w:eastAsiaTheme="minorEastAsia"/>
        </w:rPr>
        <w:t>)</w:t>
      </w:r>
    </w:p>
    <w:p w14:paraId="76D2D40A" w14:textId="77777777" w:rsidR="00550E8D" w:rsidRPr="002E5DF5" w:rsidRDefault="00550E8D">
      <w:pPr>
        <w:spacing w:after="160" w:line="259" w:lineRule="auto"/>
        <w:jc w:val="both"/>
        <w:rPr>
          <w:rFonts w:eastAsiaTheme="minorEastAsia"/>
        </w:rPr>
      </w:pPr>
      <w:r w:rsidRPr="002E5DF5">
        <w:rPr>
          <w:rFonts w:eastAsiaTheme="minorEastAsia"/>
        </w:rPr>
        <w:br w:type="page"/>
      </w:r>
    </w:p>
    <w:p w14:paraId="4F943CBC" w14:textId="7BAA0B5B" w:rsidR="00550E8D" w:rsidRPr="002E5DF5" w:rsidRDefault="00C55135" w:rsidP="002E5DF5">
      <w:pPr>
        <w:spacing w:after="160" w:line="360" w:lineRule="auto"/>
        <w:jc w:val="both"/>
        <w:rPr>
          <w:rFonts w:eastAsiaTheme="minorEastAsia"/>
          <w:b/>
          <w:bCs/>
        </w:rPr>
      </w:pPr>
      <w:r w:rsidRPr="002E5DF5">
        <w:rPr>
          <w:rFonts w:eastAsiaTheme="minorEastAsia"/>
          <w:b/>
          <w:bCs/>
        </w:rPr>
        <w:lastRenderedPageBreak/>
        <w:t xml:space="preserve">Supplementary Note 2 | </w:t>
      </w:r>
      <w:r w:rsidR="00550E8D" w:rsidRPr="002E5DF5">
        <w:rPr>
          <w:rFonts w:eastAsiaTheme="minorEastAsia"/>
          <w:b/>
          <w:bCs/>
        </w:rPr>
        <w:t>TCAD ATLAS device simulation</w:t>
      </w:r>
    </w:p>
    <w:p w14:paraId="04EADB22" w14:textId="319E0178" w:rsidR="00550E8D" w:rsidRPr="002E5DF5" w:rsidRDefault="00550E8D" w:rsidP="002E5DF5">
      <w:pPr>
        <w:spacing w:after="160" w:line="360" w:lineRule="auto"/>
        <w:jc w:val="both"/>
        <w:rPr>
          <w:rFonts w:eastAsiaTheme="minorEastAsia"/>
        </w:rPr>
      </w:pPr>
      <w:r w:rsidRPr="002E5DF5">
        <w:rPr>
          <w:rFonts w:eastAsiaTheme="minorEastAsia"/>
        </w:rPr>
        <w:t xml:space="preserve">To simulate the device physics, we used the ATLAS device simulator from </w:t>
      </w:r>
      <w:proofErr w:type="spellStart"/>
      <w:r w:rsidRPr="002E5DF5">
        <w:rPr>
          <w:rFonts w:eastAsiaTheme="minorEastAsia"/>
        </w:rPr>
        <w:t>Silvaco</w:t>
      </w:r>
      <w:proofErr w:type="spellEnd"/>
      <w:r w:rsidRPr="002E5DF5">
        <w:rPr>
          <w:rFonts w:eastAsiaTheme="minorEastAsia"/>
        </w:rPr>
        <w:t xml:space="preserve">. The Shockley–Read–Hall recombination model was employed for carrier recombination, and </w:t>
      </w:r>
      <w:proofErr w:type="spellStart"/>
      <w:r w:rsidRPr="002E5DF5">
        <w:rPr>
          <w:rFonts w:eastAsiaTheme="minorEastAsia"/>
        </w:rPr>
        <w:t>Selberherr’s</w:t>
      </w:r>
      <w:proofErr w:type="spellEnd"/>
      <w:r w:rsidRPr="002E5DF5">
        <w:rPr>
          <w:rFonts w:eastAsiaTheme="minorEastAsia"/>
        </w:rPr>
        <w:t xml:space="preserve"> model was used for impact ionization</w:t>
      </w:r>
      <w:r w:rsidR="009D5944">
        <w:rPr>
          <w:rFonts w:eastAsiaTheme="minorEastAsia" w:hint="eastAsia"/>
          <w:vertAlign w:val="superscript"/>
        </w:rPr>
        <w:t>6</w:t>
      </w:r>
      <w:r w:rsidRPr="002E5DF5">
        <w:rPr>
          <w:rFonts w:eastAsiaTheme="minorEastAsia"/>
        </w:rPr>
        <w:t xml:space="preserve">. </w:t>
      </w:r>
      <w:proofErr w:type="spellStart"/>
      <w:r w:rsidRPr="002E5DF5">
        <w:rPr>
          <w:rFonts w:eastAsiaTheme="minorEastAsia"/>
        </w:rPr>
        <w:t>Selberherr’s</w:t>
      </w:r>
      <w:proofErr w:type="spellEnd"/>
      <w:r w:rsidRPr="002E5DF5">
        <w:rPr>
          <w:rFonts w:eastAsiaTheme="minorEastAsia"/>
        </w:rPr>
        <w:t xml:space="preserve"> model is widely recommended for simulating impact ionization</w:t>
      </w:r>
      <w:r w:rsidR="009D5944">
        <w:rPr>
          <w:rFonts w:eastAsiaTheme="minorEastAsia" w:hint="eastAsia"/>
          <w:vertAlign w:val="superscript"/>
        </w:rPr>
        <w:t>7</w:t>
      </w:r>
      <w:r w:rsidRPr="002E5DF5">
        <w:rPr>
          <w:rFonts w:eastAsiaTheme="minorEastAsia"/>
        </w:rPr>
        <w:t>.</w:t>
      </w:r>
    </w:p>
    <w:p w14:paraId="0C8C22DD" w14:textId="46DDBB38" w:rsidR="00550E8D" w:rsidRDefault="00550E8D" w:rsidP="002E5DF5">
      <w:pPr>
        <w:spacing w:after="160" w:line="360" w:lineRule="auto"/>
        <w:jc w:val="both"/>
        <w:rPr>
          <w:rFonts w:eastAsiaTheme="minorEastAsia"/>
          <w:b/>
          <w:bCs/>
        </w:rPr>
      </w:pPr>
      <w:r>
        <w:rPr>
          <w:rFonts w:eastAsiaTheme="minorEastAsia"/>
          <w:b/>
          <w:bCs/>
        </w:rPr>
        <w:br w:type="page"/>
      </w:r>
    </w:p>
    <w:p w14:paraId="6AF32958" w14:textId="2A30D8F7" w:rsidR="0064240F" w:rsidRPr="00C55135" w:rsidRDefault="00C55135" w:rsidP="002E5DF5">
      <w:pPr>
        <w:spacing w:after="160" w:line="360" w:lineRule="auto"/>
        <w:jc w:val="both"/>
        <w:rPr>
          <w:rFonts w:eastAsiaTheme="minorEastAsia"/>
          <w:b/>
          <w:bCs/>
        </w:rPr>
      </w:pPr>
      <w:r>
        <w:rPr>
          <w:rFonts w:eastAsiaTheme="minorEastAsia" w:hint="eastAsia"/>
          <w:b/>
          <w:bCs/>
        </w:rPr>
        <w:lastRenderedPageBreak/>
        <w:t xml:space="preserve">Supplementary Note 3 </w:t>
      </w:r>
      <w:r>
        <w:rPr>
          <w:rFonts w:eastAsiaTheme="minorEastAsia"/>
          <w:b/>
          <w:bCs/>
        </w:rPr>
        <w:t>|</w:t>
      </w:r>
      <w:r>
        <w:rPr>
          <w:rFonts w:eastAsiaTheme="minorEastAsia" w:hint="eastAsia"/>
          <w:b/>
          <w:bCs/>
        </w:rPr>
        <w:t xml:space="preserve"> </w:t>
      </w:r>
      <w:r w:rsidR="0064240F" w:rsidRPr="002E5DF5">
        <w:rPr>
          <w:rFonts w:eastAsiaTheme="minorEastAsia"/>
          <w:b/>
          <w:bCs/>
        </w:rPr>
        <w:t>Determining gain and k value from measured excess noise</w:t>
      </w:r>
    </w:p>
    <w:p w14:paraId="0D860A03" w14:textId="0BD26C3E" w:rsidR="0064240F" w:rsidRPr="002E5DF5" w:rsidRDefault="0064240F" w:rsidP="002E5DF5">
      <w:pPr>
        <w:spacing w:after="160" w:line="360" w:lineRule="auto"/>
        <w:jc w:val="both"/>
        <w:rPr>
          <w:rFonts w:eastAsiaTheme="minorEastAsia"/>
        </w:rPr>
      </w:pPr>
      <w:r w:rsidRPr="002E5DF5">
        <w:rPr>
          <w:rFonts w:eastAsiaTheme="minorEastAsia"/>
        </w:rPr>
        <w:t xml:space="preserve">To estimate the gain resulting from avalanche multiplication, we determined the gain from excess noise. The following equations from McIntyre’s model were used to calculate the gain and </w:t>
      </w:r>
      <w:r w:rsidRPr="002E5DF5">
        <w:rPr>
          <w:rFonts w:eastAsiaTheme="minorEastAsia"/>
          <w:i/>
          <w:iCs/>
        </w:rPr>
        <w:t xml:space="preserve">k </w:t>
      </w:r>
      <w:r w:rsidRPr="002E5DF5">
        <w:rPr>
          <w:rFonts w:eastAsiaTheme="minorEastAsia"/>
        </w:rPr>
        <w:t>value from the excess noise</w:t>
      </w:r>
      <w:r w:rsidR="009D5944">
        <w:rPr>
          <w:rFonts w:eastAsiaTheme="minorEastAsia" w:hint="eastAsia"/>
          <w:vertAlign w:val="superscript"/>
        </w:rPr>
        <w:t>8</w:t>
      </w:r>
      <w:r w:rsidRPr="002E5DF5">
        <w:rPr>
          <w:rFonts w:eastAsiaTheme="minorEastAsia"/>
          <w:i/>
          <w:iCs/>
        </w:rPr>
        <w:t>.</w:t>
      </w:r>
    </w:p>
    <w:p w14:paraId="6A3ABE13" w14:textId="183CCABF" w:rsidR="0064240F" w:rsidRPr="002E5DF5" w:rsidRDefault="00C55135" w:rsidP="002E5DF5">
      <w:pPr>
        <w:spacing w:after="160" w:line="360" w:lineRule="auto"/>
        <w:jc w:val="both"/>
        <w:rPr>
          <w:rFonts w:eastAsiaTheme="minorEastAsia"/>
        </w:rPr>
      </w:pP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m</m:t>
            </m:r>
          </m:e>
        </m:d>
        <m:r>
          <w:rPr>
            <w:rFonts w:ascii="Cambria Math" w:eastAsiaTheme="minorEastAsia" w:hAnsi="Cambria Math"/>
          </w:rPr>
          <m:t>=km+</m:t>
        </m:r>
        <m:d>
          <m:dPr>
            <m:ctrlPr>
              <w:rPr>
                <w:rFonts w:ascii="Cambria Math" w:eastAsiaTheme="minorEastAsia" w:hAnsi="Cambria Math"/>
                <w:i/>
              </w:rPr>
            </m:ctrlPr>
          </m:dPr>
          <m:e>
            <m:r>
              <w:rPr>
                <w:rFonts w:ascii="Cambria Math" w:eastAsiaTheme="minorEastAsia" w:hAnsi="Cambria Math"/>
              </w:rPr>
              <m:t>1-k</m:t>
            </m:r>
          </m:e>
        </m:d>
        <m:d>
          <m:dPr>
            <m:ctrlPr>
              <w:rPr>
                <w:rFonts w:ascii="Cambria Math" w:eastAsiaTheme="minorEastAsia" w:hAnsi="Cambria Math"/>
                <w:i/>
              </w:rPr>
            </m:ctrlPr>
          </m:dPr>
          <m:e>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m</m:t>
                </m:r>
              </m:den>
            </m:f>
          </m:e>
        </m:d>
        <m:r>
          <w:rPr>
            <w:rFonts w:ascii="Cambria Math" w:eastAsiaTheme="minorEastAsia" w:hAnsi="Cambria Math"/>
          </w:rPr>
          <m:t>(m:gain, k:impact ionization coefficient)</m:t>
        </m:r>
      </m:oMath>
      <w:r w:rsidR="0064240F" w:rsidRPr="002E5DF5">
        <w:rPr>
          <w:rFonts w:eastAsiaTheme="minorEastAsia"/>
        </w:rPr>
        <w:t xml:space="preserve"> (</w:t>
      </w:r>
      <w:r w:rsidR="009D5944">
        <w:rPr>
          <w:rFonts w:eastAsiaTheme="minorEastAsia" w:hint="eastAsia"/>
        </w:rPr>
        <w:t>5</w:t>
      </w:r>
      <w:r w:rsidR="0064240F" w:rsidRPr="002E5DF5">
        <w:rPr>
          <w:rFonts w:eastAsiaTheme="minorEastAsia"/>
        </w:rPr>
        <w:t>)</w:t>
      </w:r>
    </w:p>
    <w:p w14:paraId="6A9AC673" w14:textId="7071E716" w:rsidR="0064240F" w:rsidRPr="002E5DF5" w:rsidRDefault="00022672" w:rsidP="002E5DF5">
      <w:pPr>
        <w:spacing w:after="160" w:line="360" w:lineRule="auto"/>
        <w:jc w:val="both"/>
        <w:rPr>
          <w:rFonts w:eastAsiaTheme="minorEastAsia"/>
        </w:rPr>
      </w:pPr>
      <m:oMath>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m</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m:t>
            </m:r>
            <m:r>
              <w:rPr>
                <w:rFonts w:ascii="Cambria Math" w:eastAsiaTheme="minorEastAsia" w:hAnsi="Cambria Math"/>
              </w:rPr>
              <m:t>q</m:t>
            </m:r>
            <m:r>
              <m:rPr>
                <m:sty m:val="p"/>
              </m:rPr>
              <w:rPr>
                <w:rFonts w:ascii="Cambria Math" w:eastAsiaTheme="minorEastAsia" w:hAnsi="Cambria Math"/>
              </w:rPr>
              <w:softHyphen/>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u</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e>
            </m:d>
          </m:e>
          <m:sup>
            <m:r>
              <w:rPr>
                <w:rFonts w:ascii="Cambria Math" w:eastAsiaTheme="minorEastAsia" w:hAnsi="Cambria Math"/>
              </w:rPr>
              <m:t>2</m:t>
            </m:r>
          </m:sup>
        </m:sSup>
        <m:r>
          <w:rPr>
            <w:rFonts w:ascii="Cambria Math" w:eastAsiaTheme="minorEastAsia" w:hAnsi="Cambria Math"/>
          </w:rPr>
          <m:t>F</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e>
        </m:d>
        <m:r>
          <w:rPr>
            <w:rFonts w:ascii="Cambria Math" w:eastAsiaTheme="minorEastAsia" w:hAnsi="Cambria Math"/>
          </w:rPr>
          <m:t>R</m:t>
        </m:r>
        <m:r>
          <w:rPr>
            <w:rFonts w:ascii="Cambria Math" w:eastAsiaTheme="minorEastAsia" w:hAnsi="Cambria Math"/>
          </w:rPr>
          <m:t>(</m:t>
        </m:r>
        <m:r>
          <w:rPr>
            <w:rFonts w:ascii="Cambria Math" w:eastAsiaTheme="minorEastAsia" w:hAnsi="Cambria Math"/>
          </w:rPr>
          <m:t>ω</m:t>
        </m:r>
        <m:r>
          <w:rPr>
            <w:rFonts w:ascii="Cambria Math" w:eastAsiaTheme="minorEastAsia" w:hAnsi="Cambria Math"/>
          </w:rPr>
          <m:t>)</m:t>
        </m:r>
      </m:oMath>
      <w:r w:rsidR="0064240F" w:rsidRPr="002E5DF5">
        <w:rPr>
          <w:rFonts w:eastAsiaTheme="minorEastAsia"/>
        </w:rPr>
        <w:t xml:space="preserve"> (</w:t>
      </w:r>
      <w:r w:rsidR="009D5944">
        <w:rPr>
          <w:rFonts w:eastAsiaTheme="minorEastAsia" w:hint="eastAsia"/>
        </w:rPr>
        <w:t>6</w:t>
      </w:r>
      <w:r w:rsidR="0064240F" w:rsidRPr="002E5DF5">
        <w:rPr>
          <w:rFonts w:eastAsiaTheme="minorEastAsia"/>
        </w:rPr>
        <w:t>)</w:t>
      </w:r>
    </w:p>
    <w:p w14:paraId="4EBC2B07" w14:textId="77777777" w:rsidR="0064240F" w:rsidRPr="002E5DF5" w:rsidRDefault="0064240F" w:rsidP="002E5DF5">
      <w:pPr>
        <w:spacing w:after="160" w:line="360" w:lineRule="auto"/>
        <w:jc w:val="both"/>
        <w:rPr>
          <w:rFonts w:eastAsiaTheme="minorEastAsia"/>
        </w:rPr>
      </w:pPr>
      <w:r w:rsidRPr="002E5DF5">
        <w:rPr>
          <w:rFonts w:eastAsiaTheme="minorEastAsia"/>
        </w:rPr>
        <w:t>(F(</w:t>
      </w:r>
      <w:r w:rsidRPr="002E5DF5">
        <w:rPr>
          <w:rFonts w:eastAsiaTheme="minorEastAsia"/>
          <w:i/>
          <w:iCs/>
        </w:rPr>
        <w:t>m</w:t>
      </w:r>
      <w:r w:rsidRPr="002E5DF5">
        <w:rPr>
          <w:rFonts w:eastAsiaTheme="minorEastAsia"/>
        </w:rPr>
        <w:t xml:space="preserve">): excess noise factor at gain </w:t>
      </w:r>
      <w:r w:rsidRPr="002E5DF5">
        <w:rPr>
          <w:rFonts w:eastAsiaTheme="minorEastAsia"/>
          <w:i/>
          <w:iCs/>
        </w:rPr>
        <w:t>m</w:t>
      </w:r>
      <w:r w:rsidRPr="002E5DF5">
        <w:rPr>
          <w:rFonts w:eastAsiaTheme="minorEastAsia"/>
        </w:rPr>
        <w:t xml:space="preserve">, </w:t>
      </w:r>
      <w:proofErr w:type="spellStart"/>
      <w:r w:rsidRPr="002E5DF5">
        <w:rPr>
          <w:rFonts w:eastAsiaTheme="minorEastAsia"/>
          <w:i/>
          <w:iCs/>
        </w:rPr>
        <w:t>m</w:t>
      </w:r>
      <w:r w:rsidRPr="002E5DF5">
        <w:rPr>
          <w:rFonts w:eastAsiaTheme="minorEastAsia"/>
          <w:vertAlign w:val="subscript"/>
        </w:rPr>
        <w:t>n</w:t>
      </w:r>
      <w:proofErr w:type="spellEnd"/>
      <w:r w:rsidRPr="002E5DF5">
        <w:rPr>
          <w:rFonts w:eastAsiaTheme="minorEastAsia"/>
        </w:rPr>
        <w:t xml:space="preserve">: relative gain at a given operating voltage compared to the gain at punch-through voltage, </w:t>
      </w:r>
      <w:proofErr w:type="spellStart"/>
      <w:r w:rsidRPr="002E5DF5">
        <w:rPr>
          <w:rFonts w:eastAsiaTheme="minorEastAsia"/>
          <w:i/>
          <w:iCs/>
        </w:rPr>
        <w:t>m</w:t>
      </w:r>
      <w:r w:rsidRPr="002E5DF5">
        <w:rPr>
          <w:rFonts w:eastAsiaTheme="minorEastAsia"/>
          <w:vertAlign w:val="subscript"/>
        </w:rPr>
        <w:t>pt</w:t>
      </w:r>
      <w:proofErr w:type="spellEnd"/>
      <w:r w:rsidRPr="002E5DF5">
        <w:rPr>
          <w:rFonts w:eastAsiaTheme="minorEastAsia"/>
        </w:rPr>
        <w:t xml:space="preserve">: estimated gain at punch-through voltage, </w:t>
      </w:r>
      <w:r w:rsidRPr="002E5DF5">
        <w:rPr>
          <w:rFonts w:eastAsiaTheme="minorEastAsia"/>
          <w:i/>
          <w:iCs/>
        </w:rPr>
        <w:t>R(ω)</w:t>
      </w:r>
      <w:r w:rsidRPr="002E5DF5">
        <w:rPr>
          <w:rFonts w:eastAsiaTheme="minorEastAsia"/>
        </w:rPr>
        <w:t xml:space="preserve">: frequency dependent impedance of the device and circuit, </w:t>
      </w:r>
      <w:proofErr w:type="spellStart"/>
      <w:r w:rsidRPr="002E5DF5">
        <w:rPr>
          <w:rFonts w:eastAsiaTheme="minorEastAsia"/>
          <w:i/>
          <w:iCs/>
        </w:rPr>
        <w:t>I</w:t>
      </w:r>
      <w:r w:rsidRPr="002E5DF5">
        <w:rPr>
          <w:rFonts w:eastAsiaTheme="minorEastAsia"/>
          <w:i/>
          <w:iCs/>
          <w:vertAlign w:val="subscript"/>
        </w:rPr>
        <w:t>u</w:t>
      </w:r>
      <w:proofErr w:type="spellEnd"/>
      <w:r w:rsidRPr="002E5DF5">
        <w:rPr>
          <w:rFonts w:eastAsiaTheme="minorEastAsia"/>
        </w:rPr>
        <w:t>: unity photocurrent)</w:t>
      </w:r>
    </w:p>
    <w:p w14:paraId="23CB920C" w14:textId="77777777" w:rsidR="0064240F" w:rsidRPr="002E5DF5" w:rsidRDefault="0064240F" w:rsidP="002E5DF5">
      <w:pPr>
        <w:spacing w:after="160" w:line="360" w:lineRule="auto"/>
        <w:jc w:val="both"/>
        <w:rPr>
          <w:rFonts w:eastAsiaTheme="minorEastAsia"/>
        </w:rPr>
      </w:pPr>
      <w:r w:rsidRPr="002E5DF5">
        <w:rPr>
          <w:rFonts w:eastAsiaTheme="minorEastAsia"/>
        </w:rPr>
        <w:t>By calculating the ratio of the excess noise factor at the operating voltage (F(</w:t>
      </w:r>
      <w:proofErr w:type="spellStart"/>
      <w:r w:rsidRPr="002E5DF5">
        <w:rPr>
          <w:rFonts w:eastAsiaTheme="minorEastAsia"/>
          <w:i/>
          <w:iCs/>
        </w:rPr>
        <w:t>m</w:t>
      </w:r>
      <w:r w:rsidRPr="002E5DF5">
        <w:rPr>
          <w:rFonts w:eastAsiaTheme="minorEastAsia"/>
          <w:vertAlign w:val="subscript"/>
        </w:rPr>
        <w:t>n</w:t>
      </w:r>
      <w:r w:rsidRPr="002E5DF5">
        <w:rPr>
          <w:rFonts w:eastAsiaTheme="minorEastAsia"/>
          <w:i/>
          <w:iCs/>
        </w:rPr>
        <w:t>m</w:t>
      </w:r>
      <w:r w:rsidRPr="002E5DF5">
        <w:rPr>
          <w:rFonts w:eastAsiaTheme="minorEastAsia"/>
          <w:vertAlign w:val="subscript"/>
        </w:rPr>
        <w:t>pt</w:t>
      </w:r>
      <w:proofErr w:type="spellEnd"/>
      <w:r w:rsidRPr="002E5DF5">
        <w:rPr>
          <w:rFonts w:eastAsiaTheme="minorEastAsia"/>
        </w:rPr>
        <w:t>)) to the excess noise factor at the punch-through voltage (F(</w:t>
      </w:r>
      <w:proofErr w:type="spellStart"/>
      <w:r w:rsidRPr="002E5DF5">
        <w:rPr>
          <w:rFonts w:eastAsiaTheme="minorEastAsia"/>
          <w:i/>
          <w:iCs/>
        </w:rPr>
        <w:t>m</w:t>
      </w:r>
      <w:r w:rsidRPr="002E5DF5">
        <w:rPr>
          <w:rFonts w:eastAsiaTheme="minorEastAsia"/>
          <w:vertAlign w:val="subscript"/>
        </w:rPr>
        <w:t>pt</w:t>
      </w:r>
      <w:proofErr w:type="spellEnd"/>
      <w:r w:rsidRPr="002E5DF5">
        <w:rPr>
          <w:rFonts w:eastAsiaTheme="minorEastAsia"/>
        </w:rPr>
        <w:t xml:space="preserve">)), we estimated the parameter </w:t>
      </w:r>
      <w:r w:rsidRPr="002E5DF5">
        <w:rPr>
          <w:rFonts w:eastAsiaTheme="minorEastAsia"/>
          <w:i/>
          <w:iCs/>
        </w:rPr>
        <w:t>k</w:t>
      </w:r>
      <w:r w:rsidRPr="002E5DF5">
        <w:rPr>
          <w:rFonts w:eastAsiaTheme="minorEastAsia"/>
        </w:rPr>
        <w:t xml:space="preserve">, </w:t>
      </w:r>
      <w:proofErr w:type="spellStart"/>
      <w:r w:rsidRPr="002E5DF5">
        <w:rPr>
          <w:rFonts w:eastAsiaTheme="minorEastAsia"/>
          <w:i/>
          <w:iCs/>
        </w:rPr>
        <w:t>m</w:t>
      </w:r>
      <w:r w:rsidRPr="002E5DF5">
        <w:rPr>
          <w:rFonts w:eastAsiaTheme="minorEastAsia"/>
          <w:vertAlign w:val="subscript"/>
        </w:rPr>
        <w:t>pt</w:t>
      </w:r>
      <w:proofErr w:type="spellEnd"/>
      <w:r w:rsidRPr="002E5DF5">
        <w:rPr>
          <w:rFonts w:eastAsiaTheme="minorEastAsia"/>
        </w:rPr>
        <w:t xml:space="preserve">, and </w:t>
      </w:r>
      <w:proofErr w:type="spellStart"/>
      <w:r w:rsidRPr="002E5DF5">
        <w:rPr>
          <w:rFonts w:eastAsiaTheme="minorEastAsia"/>
          <w:i/>
          <w:iCs/>
        </w:rPr>
        <w:t>m</w:t>
      </w:r>
      <w:r w:rsidRPr="002E5DF5">
        <w:rPr>
          <w:rFonts w:eastAsiaTheme="minorEastAsia"/>
          <w:vertAlign w:val="subscript"/>
        </w:rPr>
        <w:t>n</w:t>
      </w:r>
      <w:proofErr w:type="spellEnd"/>
      <w:r w:rsidRPr="002E5DF5">
        <w:rPr>
          <w:rFonts w:eastAsiaTheme="minorEastAsia"/>
        </w:rPr>
        <w:t xml:space="preserve"> through fitting the following equation.</w:t>
      </w:r>
    </w:p>
    <w:p w14:paraId="53AE9C6B" w14:textId="37C94C3F" w:rsidR="0064240F" w:rsidRPr="002E5DF5" w:rsidRDefault="00022672" w:rsidP="002E5DF5">
      <w:pPr>
        <w:spacing w:after="160" w:line="360" w:lineRule="auto"/>
        <w:jc w:val="both"/>
        <w:rPr>
          <w:rFonts w:eastAsiaTheme="minorEastAsia"/>
        </w:rPr>
      </w:pP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pt</m:t>
                </m:r>
              </m:sub>
            </m:sSub>
          </m:den>
        </m:f>
        <m:f>
          <m:fPr>
            <m:ctrlPr>
              <w:rPr>
                <w:rFonts w:ascii="Cambria Math" w:eastAsiaTheme="minorEastAsia" w:hAnsi="Cambria Math"/>
                <w:i/>
              </w:rPr>
            </m:ctrlPr>
          </m:fPr>
          <m:num>
            <m:r>
              <w:rPr>
                <w:rFonts w:ascii="Cambria Math" w:eastAsiaTheme="minorEastAsia" w:hAnsi="Cambria Math"/>
              </w:rPr>
              <m:t>1</m:t>
            </m:r>
          </m:num>
          <m:den>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u</m:t>
                </m:r>
              </m:sub>
            </m:sSub>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F</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r>
              <w:rPr>
                <w:rFonts w:ascii="Cambria Math" w:eastAsiaTheme="minorEastAsia" w:hAnsi="Cambria Math"/>
              </w:rPr>
              <m:t>)</m:t>
            </m:r>
          </m:num>
          <m:den>
            <m:r>
              <w:rPr>
                <w:rFonts w:ascii="Cambria Math" w:eastAsiaTheme="minorEastAsia" w:hAnsi="Cambria Math"/>
              </w:rPr>
              <m:t>F</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r>
              <w:rPr>
                <w:rFonts w:ascii="Cambria Math" w:eastAsiaTheme="minorEastAsia" w:hAnsi="Cambria Math"/>
              </w:rPr>
              <m:t>)</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k</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e>
            </m:d>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e>
            </m:d>
            <m:r>
              <w:rPr>
                <w:rFonts w:ascii="Cambria Math" w:eastAsiaTheme="minorEastAsia" w:hAnsi="Cambria Math"/>
              </w:rPr>
              <m:t>+(1-</m:t>
            </m:r>
            <m:r>
              <w:rPr>
                <w:rFonts w:ascii="Cambria Math" w:eastAsiaTheme="minorEastAsia" w:hAnsi="Cambria Math"/>
              </w:rPr>
              <m:t>k</m:t>
            </m:r>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n</m:t>
                    </m:r>
                  </m:sub>
                </m:sSub>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den>
            </m:f>
            <m:r>
              <w:rPr>
                <w:rFonts w:ascii="Cambria Math" w:eastAsiaTheme="minorEastAsia" w:hAnsi="Cambria Math"/>
              </w:rPr>
              <m:t>)</m:t>
            </m:r>
          </m:num>
          <m:den>
            <m:r>
              <w:rPr>
                <w:rFonts w:ascii="Cambria Math" w:eastAsiaTheme="minorEastAsia" w:hAnsi="Cambria Math"/>
              </w:rPr>
              <m:t>k</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e>
            </m:d>
            <m:r>
              <w:rPr>
                <w:rFonts w:ascii="Cambria Math" w:eastAsiaTheme="minorEastAsia" w:hAnsi="Cambria Math"/>
              </w:rPr>
              <m:t>+(1-</m:t>
            </m:r>
            <m:r>
              <w:rPr>
                <w:rFonts w:ascii="Cambria Math" w:eastAsiaTheme="minorEastAsia" w:hAnsi="Cambria Math"/>
              </w:rPr>
              <m:t>k</m:t>
            </m:r>
            <m:r>
              <w:rPr>
                <w:rFonts w:ascii="Cambria Math" w:eastAsiaTheme="minorEastAsia" w:hAnsi="Cambria Math"/>
              </w:rPr>
              <m:t>)(2-</m:t>
            </m:r>
            <m:f>
              <m:fPr>
                <m:ctrlPr>
                  <w:rPr>
                    <w:rFonts w:ascii="Cambria Math" w:eastAsiaTheme="minorEastAsia" w:hAnsi="Cambria Math"/>
                    <w:i/>
                  </w:rPr>
                </m:ctrlPr>
              </m:fPr>
              <m:num>
                <m:r>
                  <w:rPr>
                    <w:rFonts w:ascii="Cambria Math" w:eastAsiaTheme="minorEastAsia" w:hAnsi="Cambria Math"/>
                  </w:rPr>
                  <m:t>1</m:t>
                </m:r>
              </m:num>
              <m:den>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pt</m:t>
                    </m:r>
                  </m:sub>
                </m:sSub>
              </m:den>
            </m:f>
            <m:r>
              <w:rPr>
                <w:rFonts w:ascii="Cambria Math" w:eastAsiaTheme="minorEastAsia" w:hAnsi="Cambria Math"/>
              </w:rPr>
              <m:t>)</m:t>
            </m:r>
          </m:den>
        </m:f>
      </m:oMath>
      <w:r w:rsidR="0064240F" w:rsidRPr="002E5DF5">
        <w:rPr>
          <w:rFonts w:eastAsiaTheme="minorEastAsia"/>
        </w:rPr>
        <w:t xml:space="preserve"> (</w:t>
      </w:r>
      <w:r w:rsidR="009D5944">
        <w:rPr>
          <w:rFonts w:eastAsiaTheme="minorEastAsia" w:hint="eastAsia"/>
        </w:rPr>
        <w:t>7</w:t>
      </w:r>
      <w:r w:rsidR="0064240F" w:rsidRPr="002E5DF5">
        <w:rPr>
          <w:rFonts w:eastAsiaTheme="minorEastAsia"/>
        </w:rPr>
        <w:t>)</w:t>
      </w:r>
    </w:p>
    <w:p w14:paraId="6CB38857" w14:textId="7FC58AB2" w:rsidR="0064240F" w:rsidRPr="002E5DF5" w:rsidRDefault="0064240F" w:rsidP="002E5DF5">
      <w:pPr>
        <w:spacing w:after="160" w:line="360" w:lineRule="auto"/>
        <w:jc w:val="both"/>
        <w:rPr>
          <w:rFonts w:eastAsiaTheme="minorEastAsia"/>
        </w:rPr>
      </w:pPr>
      <w:r w:rsidRPr="002E5DF5">
        <w:rPr>
          <w:rFonts w:eastAsiaTheme="minorEastAsia"/>
        </w:rPr>
        <w:t xml:space="preserve">The known value of </w:t>
      </w:r>
      <w:proofErr w:type="spellStart"/>
      <w:r w:rsidRPr="002E5DF5">
        <w:rPr>
          <w:rFonts w:eastAsiaTheme="minorEastAsia"/>
          <w:i/>
          <w:iCs/>
        </w:rPr>
        <w:t>m</w:t>
      </w:r>
      <w:r w:rsidRPr="002E5DF5">
        <w:rPr>
          <w:rFonts w:eastAsiaTheme="minorEastAsia"/>
          <w:vertAlign w:val="subscript"/>
        </w:rPr>
        <w:t>n</w:t>
      </w:r>
      <w:proofErr w:type="spellEnd"/>
      <w:r w:rsidRPr="002E5DF5">
        <w:rPr>
          <w:rFonts w:eastAsiaTheme="minorEastAsia"/>
        </w:rPr>
        <w:t xml:space="preserve"> and estimated </w:t>
      </w:r>
      <w:proofErr w:type="spellStart"/>
      <w:r w:rsidRPr="002E5DF5">
        <w:rPr>
          <w:rFonts w:eastAsiaTheme="minorEastAsia"/>
          <w:i/>
          <w:iCs/>
        </w:rPr>
        <w:t>m</w:t>
      </w:r>
      <w:r w:rsidRPr="002E5DF5">
        <w:rPr>
          <w:rFonts w:eastAsiaTheme="minorEastAsia"/>
          <w:vertAlign w:val="subscript"/>
        </w:rPr>
        <w:t>pt</w:t>
      </w:r>
      <w:proofErr w:type="spellEnd"/>
      <w:r w:rsidRPr="002E5DF5">
        <w:rPr>
          <w:rFonts w:eastAsiaTheme="minorEastAsia"/>
        </w:rPr>
        <w:t xml:space="preserve"> from the equation (</w:t>
      </w:r>
      <w:r w:rsidR="009D5944">
        <w:rPr>
          <w:rFonts w:eastAsiaTheme="minorEastAsia" w:hint="eastAsia"/>
        </w:rPr>
        <w:t>6</w:t>
      </w:r>
      <w:r w:rsidRPr="002E5DF5">
        <w:rPr>
          <w:rFonts w:eastAsiaTheme="minorEastAsia"/>
        </w:rPr>
        <w:t>) were then multiplied to calculate the accurate gain of the devices (</w:t>
      </w:r>
      <w:r w:rsidR="008D5A18" w:rsidRPr="002E5DF5">
        <w:rPr>
          <w:rFonts w:eastAsiaTheme="minorEastAsia"/>
          <w:b/>
          <w:bCs/>
        </w:rPr>
        <w:t>Supplementary Fig. 18</w:t>
      </w:r>
      <w:r w:rsidRPr="002E5DF5">
        <w:rPr>
          <w:rFonts w:eastAsiaTheme="minorEastAsia"/>
        </w:rPr>
        <w:t>).</w:t>
      </w:r>
    </w:p>
    <w:p w14:paraId="43641AE6" w14:textId="77777777" w:rsidR="004D4AFE" w:rsidRPr="004D4AFE" w:rsidRDefault="004D4AFE" w:rsidP="004D4AFE">
      <w:pPr>
        <w:spacing w:after="160" w:line="259" w:lineRule="auto"/>
        <w:jc w:val="both"/>
        <w:rPr>
          <w:rFonts w:eastAsiaTheme="minorEastAsia"/>
          <w:b/>
          <w:bCs/>
        </w:rPr>
      </w:pPr>
    </w:p>
    <w:p w14:paraId="66D08159" w14:textId="3A3776F6" w:rsidR="00875DCC" w:rsidRDefault="00875DCC">
      <w:pPr>
        <w:spacing w:after="160" w:line="259" w:lineRule="auto"/>
        <w:jc w:val="both"/>
      </w:pPr>
      <w:r>
        <w:br w:type="page"/>
      </w:r>
    </w:p>
    <w:p w14:paraId="0A7B5672" w14:textId="77777777" w:rsidR="003219B0" w:rsidRDefault="003219B0"/>
    <w:p w14:paraId="67FF279E" w14:textId="4D554B39" w:rsidR="003219B0" w:rsidRDefault="005B5D81" w:rsidP="002E5DF5">
      <w:pPr>
        <w:spacing w:line="360" w:lineRule="auto"/>
      </w:pPr>
      <w:r>
        <w:rPr>
          <w:noProof/>
        </w:rPr>
        <w:drawing>
          <wp:inline distT="0" distB="0" distL="0" distR="0" wp14:anchorId="732AAD45" wp14:editId="6B2FF211">
            <wp:extent cx="5760000" cy="2719002"/>
            <wp:effectExtent l="0" t="0" r="0" b="0"/>
            <wp:docPr id="2069512182" name="그래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12182" name="그래픽 2069512182"/>
                    <pic:cNvPicPr/>
                  </pic:nvPicPr>
                  <pic:blipFill rotWithShape="1">
                    <a:blip r:embed="rId10">
                      <a:extLst>
                        <a:ext uri="{96DAC541-7B7A-43D3-8B79-37D633B846F1}">
                          <asvg:svgBlip xmlns:asvg="http://schemas.microsoft.com/office/drawing/2016/SVG/main" r:embed="rId11"/>
                        </a:ext>
                      </a:extLst>
                    </a:blip>
                    <a:srcRect t="10856" b="16338"/>
                    <a:stretch/>
                  </pic:blipFill>
                  <pic:spPr bwMode="auto">
                    <a:xfrm>
                      <a:off x="0" y="0"/>
                      <a:ext cx="5760000" cy="2719002"/>
                    </a:xfrm>
                    <a:prstGeom prst="rect">
                      <a:avLst/>
                    </a:prstGeom>
                    <a:ln>
                      <a:noFill/>
                    </a:ln>
                    <a:extLst>
                      <a:ext uri="{53640926-AAD7-44D8-BBD7-CCE9431645EC}">
                        <a14:shadowObscured xmlns:a14="http://schemas.microsoft.com/office/drawing/2010/main"/>
                      </a:ext>
                    </a:extLst>
                  </pic:spPr>
                </pic:pic>
              </a:graphicData>
            </a:graphic>
          </wp:inline>
        </w:drawing>
      </w:r>
    </w:p>
    <w:p w14:paraId="287D27E1" w14:textId="398CB2EA" w:rsidR="00360ED5" w:rsidRPr="002E5DF5" w:rsidRDefault="003D77F1" w:rsidP="002E5DF5">
      <w:pPr>
        <w:spacing w:line="360" w:lineRule="auto"/>
        <w:jc w:val="both"/>
        <w:rPr>
          <w:rFonts w:eastAsiaTheme="minorEastAsia"/>
          <w:bCs/>
        </w:rPr>
      </w:pPr>
      <w:r>
        <w:rPr>
          <w:rFonts w:eastAsiaTheme="minorEastAsia" w:hint="eastAsia"/>
          <w:b/>
          <w:bCs/>
        </w:rPr>
        <w:t xml:space="preserve">Supplementary </w:t>
      </w:r>
      <w:r w:rsidR="00360ED5" w:rsidRPr="00360ED5">
        <w:rPr>
          <w:b/>
          <w:bCs/>
        </w:rPr>
        <w:t>Fig</w:t>
      </w:r>
      <w:r>
        <w:rPr>
          <w:rFonts w:eastAsia="맑은 고딕" w:hint="eastAsia"/>
          <w:b/>
          <w:bCs/>
        </w:rPr>
        <w:t xml:space="preserve">. </w:t>
      </w:r>
      <w:r w:rsidR="00360ED5" w:rsidRPr="00360ED5">
        <w:rPr>
          <w:b/>
          <w:bCs/>
        </w:rPr>
        <w:t>1</w:t>
      </w:r>
      <w:r w:rsidR="00F23481">
        <w:rPr>
          <w:rFonts w:eastAsiaTheme="minorEastAsia" w:hint="eastAsia"/>
          <w:b/>
          <w:bCs/>
        </w:rPr>
        <w:t xml:space="preserve"> </w:t>
      </w:r>
      <w:r w:rsidR="00F23481" w:rsidRPr="003B5B6C">
        <w:rPr>
          <w:b/>
          <w:bCs/>
        </w:rPr>
        <w:t>|</w:t>
      </w:r>
      <w:r w:rsidR="00360ED5" w:rsidRPr="00360ED5">
        <w:rPr>
          <w:b/>
          <w:bCs/>
        </w:rPr>
        <w:t xml:space="preserve"> </w:t>
      </w:r>
      <w:r w:rsidR="00360ED5" w:rsidRPr="00360ED5">
        <w:rPr>
          <w:rFonts w:hint="eastAsia"/>
          <w:b/>
          <w:bCs/>
        </w:rPr>
        <w:t xml:space="preserve">Device performance under illuminated conditions </w:t>
      </w:r>
      <w:r w:rsidR="00696AD4" w:rsidRPr="002E5DF5">
        <w:rPr>
          <w:rFonts w:eastAsiaTheme="minorEastAsia"/>
          <w:b/>
        </w:rPr>
        <w:t>a</w:t>
      </w:r>
      <w:r w:rsidR="00360ED5" w:rsidRPr="002E5DF5">
        <w:rPr>
          <w:bCs/>
        </w:rPr>
        <w:t xml:space="preserve"> Photocurrent–reverse voltage plots of CQD photodiodes (PDs) with (blue) and without (grey) an EM layer under 1550 nm illumination. </w:t>
      </w:r>
      <w:r w:rsidR="00696AD4" w:rsidRPr="002E5DF5">
        <w:rPr>
          <w:rFonts w:eastAsiaTheme="minorEastAsia"/>
          <w:b/>
        </w:rPr>
        <w:t>b</w:t>
      </w:r>
      <w:r w:rsidR="00360ED5" w:rsidRPr="002E5DF5">
        <w:rPr>
          <w:bCs/>
        </w:rPr>
        <w:t xml:space="preserve"> Transient </w:t>
      </w:r>
      <w:proofErr w:type="spellStart"/>
      <w:r w:rsidR="00360ED5" w:rsidRPr="002E5DF5">
        <w:rPr>
          <w:bCs/>
        </w:rPr>
        <w:t>photoresponse</w:t>
      </w:r>
      <w:proofErr w:type="spellEnd"/>
      <w:r w:rsidR="00360ED5" w:rsidRPr="002E5DF5">
        <w:rPr>
          <w:bCs/>
        </w:rPr>
        <w:t xml:space="preserve"> of the device with the CQD EM layer at various applied reverse bias conditions under 1550</w:t>
      </w:r>
      <w:r w:rsidR="00696AD4">
        <w:rPr>
          <w:rFonts w:eastAsiaTheme="minorEastAsia" w:hint="eastAsia"/>
          <w:bCs/>
        </w:rPr>
        <w:t>-</w:t>
      </w:r>
      <w:r w:rsidR="00360ED5" w:rsidRPr="002E5DF5">
        <w:rPr>
          <w:bCs/>
        </w:rPr>
        <w:t>nm pulsed light illumination to confirm the gain enhancement as the reverse bias increases</w:t>
      </w:r>
      <w:r w:rsidR="00696AD4">
        <w:rPr>
          <w:rFonts w:eastAsiaTheme="minorEastAsia" w:hint="eastAsia"/>
          <w:bCs/>
        </w:rPr>
        <w:t>.</w:t>
      </w:r>
    </w:p>
    <w:p w14:paraId="08BB63D4" w14:textId="77777777" w:rsidR="003219B0" w:rsidRDefault="003219B0" w:rsidP="002E5DF5">
      <w:pPr>
        <w:spacing w:line="360" w:lineRule="auto"/>
        <w:jc w:val="both"/>
      </w:pPr>
    </w:p>
    <w:p w14:paraId="17F1750A" w14:textId="486D95C4" w:rsidR="00174C5D" w:rsidRDefault="00437126">
      <w:pPr>
        <w:spacing w:after="160" w:line="259" w:lineRule="auto"/>
        <w:jc w:val="both"/>
      </w:pPr>
      <w:r>
        <w:br w:type="page"/>
      </w:r>
    </w:p>
    <w:p w14:paraId="2F174BCF" w14:textId="77777777" w:rsidR="003219B0" w:rsidRDefault="003219B0">
      <w:pPr>
        <w:spacing w:line="360" w:lineRule="auto"/>
      </w:pPr>
    </w:p>
    <w:p w14:paraId="2523BCE1" w14:textId="7F27966F" w:rsidR="003219B0" w:rsidRDefault="00175706">
      <w:pPr>
        <w:spacing w:line="360" w:lineRule="auto"/>
        <w:jc w:val="center"/>
      </w:pPr>
      <w:r>
        <w:rPr>
          <w:noProof/>
        </w:rPr>
        <w:drawing>
          <wp:inline distT="0" distB="0" distL="0" distR="0" wp14:anchorId="6A4A63E0" wp14:editId="2124C04C">
            <wp:extent cx="5760720" cy="2954020"/>
            <wp:effectExtent l="0" t="0" r="0" b="0"/>
            <wp:docPr id="816308145" name="그래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08145" name="그래픽 816308145"/>
                    <pic:cNvPicPr/>
                  </pic:nvPicPr>
                  <pic:blipFill>
                    <a:blip r:embed="rId12">
                      <a:extLst>
                        <a:ext uri="{96DAC541-7B7A-43D3-8B79-37D633B846F1}">
                          <asvg:svgBlip xmlns:asvg="http://schemas.microsoft.com/office/drawing/2016/SVG/main" r:embed="rId13"/>
                        </a:ext>
                      </a:extLst>
                    </a:blip>
                    <a:stretch>
                      <a:fillRect/>
                    </a:stretch>
                  </pic:blipFill>
                  <pic:spPr>
                    <a:xfrm>
                      <a:off x="0" y="0"/>
                      <a:ext cx="5760720" cy="2954020"/>
                    </a:xfrm>
                    <a:prstGeom prst="rect">
                      <a:avLst/>
                    </a:prstGeom>
                  </pic:spPr>
                </pic:pic>
              </a:graphicData>
            </a:graphic>
          </wp:inline>
        </w:drawing>
      </w:r>
    </w:p>
    <w:p w14:paraId="7EAB9FD1" w14:textId="0886D6F4" w:rsidR="00813B34" w:rsidRPr="002E5DF5" w:rsidRDefault="003D77F1" w:rsidP="002E5DF5">
      <w:pPr>
        <w:spacing w:line="360" w:lineRule="auto"/>
        <w:jc w:val="both"/>
        <w:rPr>
          <w:bCs/>
        </w:rPr>
      </w:pPr>
      <w:r>
        <w:rPr>
          <w:rFonts w:eastAsiaTheme="minorEastAsia" w:hint="eastAsia"/>
          <w:b/>
          <w:bCs/>
        </w:rPr>
        <w:t xml:space="preserve">Supplementary </w:t>
      </w:r>
      <w:r w:rsidR="00813B34" w:rsidRPr="00813B34">
        <w:rPr>
          <w:b/>
          <w:bCs/>
        </w:rPr>
        <w:t>Fig</w:t>
      </w:r>
      <w:r>
        <w:rPr>
          <w:rFonts w:eastAsiaTheme="minorEastAsia" w:hint="eastAsia"/>
          <w:b/>
          <w:bCs/>
        </w:rPr>
        <w:t>.</w:t>
      </w:r>
      <w:r w:rsidR="00813B34" w:rsidRPr="00813B34">
        <w:rPr>
          <w:b/>
          <w:bCs/>
        </w:rPr>
        <w:t xml:space="preserve"> </w:t>
      </w:r>
      <w:r w:rsidR="00813B34" w:rsidRPr="00813B34">
        <w:rPr>
          <w:rFonts w:hint="eastAsia"/>
          <w:b/>
          <w:bCs/>
        </w:rPr>
        <w:t xml:space="preserve">2 </w:t>
      </w:r>
      <w:r w:rsidR="00F23481" w:rsidRPr="003B5B6C">
        <w:rPr>
          <w:b/>
          <w:bCs/>
        </w:rPr>
        <w:t>|</w:t>
      </w:r>
      <w:r w:rsidR="00F23481">
        <w:rPr>
          <w:rFonts w:eastAsiaTheme="minorEastAsia" w:hint="eastAsia"/>
          <w:b/>
          <w:bCs/>
        </w:rPr>
        <w:t xml:space="preserve"> </w:t>
      </w:r>
      <w:r w:rsidR="00813B34" w:rsidRPr="00813B34">
        <w:rPr>
          <w:rFonts w:hint="eastAsia"/>
          <w:b/>
          <w:bCs/>
        </w:rPr>
        <w:t>D</w:t>
      </w:r>
      <w:r w:rsidR="00813B34" w:rsidRPr="00813B34">
        <w:rPr>
          <w:b/>
          <w:bCs/>
        </w:rPr>
        <w:t xml:space="preserve">ark current–reverse voltage plots of devices without and with a CQD </w:t>
      </w:r>
      <w:r w:rsidR="00813B34" w:rsidRPr="00813B34">
        <w:rPr>
          <w:rFonts w:hint="eastAsia"/>
          <w:b/>
          <w:bCs/>
        </w:rPr>
        <w:t>EM layer</w:t>
      </w:r>
      <w:r w:rsidR="00813B34" w:rsidRPr="00813B34">
        <w:rPr>
          <w:b/>
          <w:bCs/>
        </w:rPr>
        <w:t xml:space="preserve"> at different temperatures.</w:t>
      </w:r>
      <w:r w:rsidR="00813B34" w:rsidRPr="00813B34">
        <w:rPr>
          <w:rFonts w:hint="eastAsia"/>
          <w:b/>
          <w:bCs/>
        </w:rPr>
        <w:t xml:space="preserve"> </w:t>
      </w:r>
      <w:r w:rsidR="00813B34" w:rsidRPr="002E5DF5">
        <w:rPr>
          <w:bCs/>
        </w:rPr>
        <w:t>Experimental dark current-reverse voltage plots of devices at different temperatures:</w:t>
      </w:r>
      <w:r w:rsidR="00813B34" w:rsidRPr="00813B34">
        <w:rPr>
          <w:rFonts w:hint="eastAsia"/>
          <w:b/>
        </w:rPr>
        <w:t xml:space="preserve"> </w:t>
      </w:r>
      <w:r w:rsidR="00813B34" w:rsidRPr="002E5DF5">
        <w:rPr>
          <w:rFonts w:eastAsiaTheme="minorEastAsia"/>
          <w:b/>
        </w:rPr>
        <w:t>a</w:t>
      </w:r>
      <w:r w:rsidR="00813B34" w:rsidRPr="002E5DF5">
        <w:rPr>
          <w:bCs/>
        </w:rPr>
        <w:t xml:space="preserve"> without and</w:t>
      </w:r>
      <w:r w:rsidR="00813B34" w:rsidRPr="00813B34">
        <w:rPr>
          <w:rFonts w:hint="eastAsia"/>
          <w:b/>
        </w:rPr>
        <w:t xml:space="preserve"> </w:t>
      </w:r>
      <w:r w:rsidR="00813B34" w:rsidRPr="002E5DF5">
        <w:rPr>
          <w:rFonts w:eastAsiaTheme="minorEastAsia"/>
          <w:b/>
        </w:rPr>
        <w:t>b</w:t>
      </w:r>
      <w:r w:rsidR="00813B34" w:rsidRPr="002E5DF5">
        <w:rPr>
          <w:bCs/>
        </w:rPr>
        <w:t xml:space="preserve"> with a CQD EM layer. </w:t>
      </w:r>
    </w:p>
    <w:p w14:paraId="2DE80811" w14:textId="77777777" w:rsidR="003219B0" w:rsidRPr="00813B34" w:rsidRDefault="00437126">
      <w:pPr>
        <w:spacing w:after="160" w:line="259" w:lineRule="auto"/>
        <w:jc w:val="both"/>
        <w:rPr>
          <w:bCs/>
        </w:rPr>
      </w:pPr>
      <w:r w:rsidRPr="00813B34">
        <w:rPr>
          <w:bCs/>
        </w:rPr>
        <w:br w:type="page"/>
      </w:r>
    </w:p>
    <w:p w14:paraId="398A47DF" w14:textId="77777777" w:rsidR="003219B0" w:rsidRDefault="003219B0">
      <w:pPr>
        <w:spacing w:line="360" w:lineRule="auto"/>
      </w:pPr>
    </w:p>
    <w:p w14:paraId="08F40BBC" w14:textId="5F2755DA" w:rsidR="003219B0" w:rsidRDefault="006F2839">
      <w:pPr>
        <w:spacing w:after="160" w:line="259" w:lineRule="auto"/>
        <w:jc w:val="center"/>
      </w:pPr>
      <w:r>
        <w:rPr>
          <w:noProof/>
        </w:rPr>
        <w:drawing>
          <wp:inline distT="0" distB="0" distL="0" distR="0" wp14:anchorId="78B4F3CF" wp14:editId="0B6E748D">
            <wp:extent cx="5760720" cy="1706880"/>
            <wp:effectExtent l="0" t="0" r="0" b="7620"/>
            <wp:docPr id="547476746" name="그래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76746" name="그래픽 547476746"/>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1706880"/>
                    </a:xfrm>
                    <a:prstGeom prst="rect">
                      <a:avLst/>
                    </a:prstGeom>
                  </pic:spPr>
                </pic:pic>
              </a:graphicData>
            </a:graphic>
          </wp:inline>
        </w:drawing>
      </w:r>
    </w:p>
    <w:p w14:paraId="46E01A9A" w14:textId="72436FBF" w:rsidR="00ED46B2" w:rsidRPr="002E5DF5" w:rsidRDefault="003D77F1" w:rsidP="002E5DF5">
      <w:pPr>
        <w:spacing w:after="160" w:line="259" w:lineRule="auto"/>
        <w:jc w:val="both"/>
        <w:rPr>
          <w:rFonts w:eastAsiaTheme="minorEastAsia"/>
          <w:b/>
          <w:bCs/>
        </w:rPr>
      </w:pPr>
      <w:r>
        <w:rPr>
          <w:rFonts w:eastAsiaTheme="minorEastAsia" w:hint="eastAsia"/>
          <w:b/>
          <w:bCs/>
        </w:rPr>
        <w:t>Supplementary Fig</w:t>
      </w:r>
      <w:r w:rsidR="00ED46B2" w:rsidRPr="00ED46B2">
        <w:rPr>
          <w:b/>
          <w:bCs/>
        </w:rPr>
        <w:t>.</w:t>
      </w:r>
      <w:r>
        <w:rPr>
          <w:rFonts w:eastAsiaTheme="minorEastAsia" w:hint="eastAsia"/>
          <w:b/>
          <w:bCs/>
        </w:rPr>
        <w:t xml:space="preserve"> 3</w:t>
      </w:r>
      <w:r w:rsidR="00F23481">
        <w:rPr>
          <w:rFonts w:eastAsiaTheme="minorEastAsia" w:hint="eastAsia"/>
          <w:b/>
          <w:bCs/>
        </w:rPr>
        <w:t xml:space="preserve"> </w:t>
      </w:r>
      <w:r w:rsidR="00F23481" w:rsidRPr="003B5B6C">
        <w:rPr>
          <w:b/>
          <w:bCs/>
        </w:rPr>
        <w:t>|</w:t>
      </w:r>
      <w:r w:rsidR="00ED46B2" w:rsidRPr="00ED46B2">
        <w:rPr>
          <w:rFonts w:hint="eastAsia"/>
          <w:b/>
          <w:bCs/>
        </w:rPr>
        <w:t xml:space="preserve"> S</w:t>
      </w:r>
      <w:r w:rsidR="00ED46B2" w:rsidRPr="00ED46B2">
        <w:rPr>
          <w:b/>
          <w:bCs/>
        </w:rPr>
        <w:t>imulation result</w:t>
      </w:r>
      <w:r w:rsidR="00ED46B2" w:rsidRPr="00ED46B2">
        <w:rPr>
          <w:rFonts w:hint="eastAsia"/>
          <w:b/>
          <w:bCs/>
        </w:rPr>
        <w:t>s</w:t>
      </w:r>
      <w:r w:rsidR="00ED46B2" w:rsidRPr="00ED46B2">
        <w:rPr>
          <w:b/>
          <w:bCs/>
        </w:rPr>
        <w:t xml:space="preserve"> for devices without </w:t>
      </w:r>
      <w:r w:rsidR="00ED46B2" w:rsidRPr="00ED46B2">
        <w:rPr>
          <w:rFonts w:hint="eastAsia"/>
          <w:b/>
          <w:bCs/>
        </w:rPr>
        <w:t xml:space="preserve">a </w:t>
      </w:r>
      <w:r w:rsidR="00ED46B2" w:rsidRPr="00ED46B2">
        <w:rPr>
          <w:b/>
          <w:bCs/>
        </w:rPr>
        <w:t xml:space="preserve">CQD </w:t>
      </w:r>
      <w:r w:rsidR="00ED46B2" w:rsidRPr="00ED46B2">
        <w:rPr>
          <w:rFonts w:hint="eastAsia"/>
          <w:b/>
          <w:bCs/>
        </w:rPr>
        <w:t>EM layer</w:t>
      </w:r>
      <w:r w:rsidR="00ED46B2" w:rsidRPr="00ED46B2">
        <w:rPr>
          <w:b/>
          <w:bCs/>
        </w:rPr>
        <w:t>.</w:t>
      </w:r>
      <w:r w:rsidR="00ED46B2">
        <w:rPr>
          <w:rFonts w:eastAsiaTheme="minorEastAsia" w:hint="eastAsia"/>
          <w:b/>
          <w:bCs/>
        </w:rPr>
        <w:t xml:space="preserve"> a</w:t>
      </w:r>
      <w:r w:rsidR="00ED46B2" w:rsidRPr="002E5DF5">
        <w:t xml:space="preserve"> Dark current–reverse voltage plot of a device without a CQD EM layer. The band diagram of the device without a CQD EM layer</w:t>
      </w:r>
      <w:r w:rsidR="00ED46B2" w:rsidRPr="00ED46B2">
        <w:rPr>
          <w:b/>
          <w:bCs/>
        </w:rPr>
        <w:t xml:space="preserve"> </w:t>
      </w:r>
      <w:r w:rsidR="00ED46B2" w:rsidRPr="002E5DF5">
        <w:rPr>
          <w:rFonts w:eastAsiaTheme="minorEastAsia"/>
          <w:b/>
          <w:bCs/>
        </w:rPr>
        <w:t>b</w:t>
      </w:r>
      <w:r w:rsidR="00ED46B2" w:rsidRPr="002E5DF5">
        <w:t xml:space="preserve"> at 0 V and </w:t>
      </w:r>
      <w:r w:rsidR="00ED46B2" w:rsidRPr="002E5DF5">
        <w:rPr>
          <w:rFonts w:eastAsiaTheme="minorEastAsia"/>
          <w:b/>
          <w:bCs/>
        </w:rPr>
        <w:t>c</w:t>
      </w:r>
      <w:r w:rsidR="00ED46B2" w:rsidRPr="002E5DF5">
        <w:t xml:space="preserve"> at -3 V. Zener tunneling is suppressed in devices with an EDT structure compared to devices without EDT. The concentrated electric field (E-field) in the narrow depletion region of the heavily doped layer enables the Zener tunneling. In devices without the </w:t>
      </w:r>
      <w:proofErr w:type="spellStart"/>
      <w:r w:rsidR="00ED46B2" w:rsidRPr="002E5DF5">
        <w:t>PbS</w:t>
      </w:r>
      <w:proofErr w:type="spellEnd"/>
      <w:r w:rsidR="00ED46B2" w:rsidRPr="002E5DF5">
        <w:t xml:space="preserve">-EDT layer, the E-field is concentrated in the thin and highly doped </w:t>
      </w:r>
      <w:proofErr w:type="spellStart"/>
      <w:r w:rsidR="00ED46B2" w:rsidRPr="002E5DF5">
        <w:t>ZnO</w:t>
      </w:r>
      <w:proofErr w:type="spellEnd"/>
      <w:r w:rsidR="00ED46B2" w:rsidRPr="002E5DF5">
        <w:t xml:space="preserve"> layer, resulting in Zener tunneling.</w:t>
      </w:r>
    </w:p>
    <w:p w14:paraId="71AE310C" w14:textId="77777777" w:rsidR="003219B0" w:rsidRDefault="003219B0">
      <w:pPr>
        <w:spacing w:after="160" w:line="259" w:lineRule="auto"/>
        <w:jc w:val="both"/>
      </w:pPr>
    </w:p>
    <w:p w14:paraId="429C9FB5" w14:textId="77777777" w:rsidR="003219B0" w:rsidRDefault="00437126">
      <w:pPr>
        <w:spacing w:after="160" w:line="259" w:lineRule="auto"/>
        <w:jc w:val="both"/>
      </w:pPr>
      <w:r>
        <w:br w:type="page"/>
      </w:r>
    </w:p>
    <w:p w14:paraId="0DA7B075" w14:textId="77777777" w:rsidR="003219B0" w:rsidRDefault="003219B0">
      <w:pPr>
        <w:spacing w:after="160" w:line="259" w:lineRule="auto"/>
        <w:jc w:val="both"/>
      </w:pPr>
    </w:p>
    <w:p w14:paraId="752939D7" w14:textId="3801B194" w:rsidR="003219B0" w:rsidRDefault="00C2767B">
      <w:pPr>
        <w:spacing w:line="360" w:lineRule="auto"/>
        <w:jc w:val="center"/>
      </w:pPr>
      <w:r>
        <w:rPr>
          <w:noProof/>
        </w:rPr>
        <w:drawing>
          <wp:inline distT="0" distB="0" distL="0" distR="0" wp14:anchorId="6035F66E" wp14:editId="72F02ABB">
            <wp:extent cx="5760720" cy="3023235"/>
            <wp:effectExtent l="0" t="0" r="0" b="0"/>
            <wp:docPr id="1327466070" name="그래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66070" name="그래픽 1327466070"/>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023235"/>
                    </a:xfrm>
                    <a:prstGeom prst="rect">
                      <a:avLst/>
                    </a:prstGeom>
                  </pic:spPr>
                </pic:pic>
              </a:graphicData>
            </a:graphic>
          </wp:inline>
        </w:drawing>
      </w:r>
    </w:p>
    <w:p w14:paraId="62C7AA7E" w14:textId="09C8C9AB" w:rsidR="000B05BF" w:rsidRPr="002E5DF5" w:rsidRDefault="003D77F1" w:rsidP="002E5DF5">
      <w:pPr>
        <w:spacing w:line="360" w:lineRule="auto"/>
        <w:jc w:val="both"/>
        <w:rPr>
          <w:bCs/>
        </w:rPr>
      </w:pPr>
      <w:r>
        <w:rPr>
          <w:rFonts w:eastAsiaTheme="minorEastAsia" w:hint="eastAsia"/>
          <w:b/>
          <w:bCs/>
        </w:rPr>
        <w:t>Supplementary Fig. 4</w:t>
      </w:r>
      <w:r w:rsidR="00F23481">
        <w:rPr>
          <w:rFonts w:eastAsiaTheme="minorEastAsia" w:hint="eastAsia"/>
          <w:b/>
          <w:bCs/>
        </w:rPr>
        <w:t xml:space="preserve"> </w:t>
      </w:r>
      <w:r w:rsidR="00F23481" w:rsidRPr="003B5B6C">
        <w:rPr>
          <w:b/>
          <w:bCs/>
        </w:rPr>
        <w:t>|</w:t>
      </w:r>
      <w:r w:rsidR="000B05BF" w:rsidRPr="000B05BF">
        <w:rPr>
          <w:rFonts w:hint="eastAsia"/>
          <w:b/>
          <w:bCs/>
        </w:rPr>
        <w:t xml:space="preserve"> </w:t>
      </w:r>
      <w:r w:rsidR="000B05BF" w:rsidRPr="000B05BF">
        <w:rPr>
          <w:b/>
          <w:bCs/>
        </w:rPr>
        <w:t xml:space="preserve">Stability of the photodetector </w:t>
      </w:r>
      <w:r w:rsidR="000B05BF" w:rsidRPr="000B05BF">
        <w:rPr>
          <w:rFonts w:hint="eastAsia"/>
          <w:b/>
          <w:bCs/>
        </w:rPr>
        <w:t xml:space="preserve">with CQD EM layer. </w:t>
      </w:r>
      <w:r w:rsidR="000B05BF" w:rsidRPr="002E5DF5">
        <w:rPr>
          <w:rFonts w:eastAsiaTheme="minorEastAsia"/>
          <w:b/>
        </w:rPr>
        <w:t>a</w:t>
      </w:r>
      <w:r w:rsidR="000B05BF" w:rsidRPr="002E5DF5">
        <w:rPr>
          <w:bCs/>
        </w:rPr>
        <w:t xml:space="preserve"> </w:t>
      </w:r>
      <w:r w:rsidR="000B05BF" w:rsidRPr="002E5DF5">
        <w:rPr>
          <w:bCs/>
          <w:i/>
          <w:iCs/>
        </w:rPr>
        <w:t>I-V</w:t>
      </w:r>
      <w:r w:rsidR="000B05BF" w:rsidRPr="002E5DF5">
        <w:rPr>
          <w:bCs/>
        </w:rPr>
        <w:t xml:space="preserve"> curve of the device with the CQD EM layer after 50 cycles of sweeping under continuous 1550-nm illumination.</w:t>
      </w:r>
      <w:r w:rsidR="000B05BF" w:rsidRPr="000B05BF">
        <w:rPr>
          <w:rFonts w:hint="eastAsia"/>
          <w:b/>
        </w:rPr>
        <w:t xml:space="preserve"> </w:t>
      </w:r>
      <w:r w:rsidR="000B05BF" w:rsidRPr="002E5DF5">
        <w:rPr>
          <w:rFonts w:eastAsiaTheme="minorEastAsia"/>
          <w:b/>
        </w:rPr>
        <w:t>b</w:t>
      </w:r>
      <w:r w:rsidR="000B05BF" w:rsidRPr="002E5DF5">
        <w:rPr>
          <w:bCs/>
        </w:rPr>
        <w:t xml:space="preserve"> </w:t>
      </w:r>
      <w:r w:rsidR="000B05BF" w:rsidRPr="002E5DF5">
        <w:rPr>
          <w:bCs/>
          <w:i/>
          <w:iCs/>
        </w:rPr>
        <w:t>I-V</w:t>
      </w:r>
      <w:r w:rsidR="000B05BF" w:rsidRPr="002E5DF5">
        <w:rPr>
          <w:bCs/>
        </w:rPr>
        <w:t xml:space="preserve"> curves of the device with the CQD EM layer under after 5 voltage sweeps under dark (black) and illuminated (blue) conditions.</w:t>
      </w:r>
    </w:p>
    <w:p w14:paraId="20C7E9CC" w14:textId="77777777" w:rsidR="003219B0" w:rsidRDefault="00437126">
      <w:pPr>
        <w:spacing w:after="160" w:line="259" w:lineRule="auto"/>
        <w:jc w:val="both"/>
      </w:pPr>
      <w:r>
        <w:br w:type="page"/>
      </w:r>
    </w:p>
    <w:p w14:paraId="306104E3" w14:textId="77777777" w:rsidR="003219B0" w:rsidRDefault="003219B0">
      <w:pPr>
        <w:spacing w:line="360" w:lineRule="auto"/>
      </w:pPr>
    </w:p>
    <w:p w14:paraId="150540C6" w14:textId="260283BA" w:rsidR="003219B0" w:rsidRDefault="00C47E56">
      <w:pPr>
        <w:spacing w:line="360" w:lineRule="auto"/>
        <w:jc w:val="center"/>
      </w:pPr>
      <w:r>
        <w:rPr>
          <w:noProof/>
        </w:rPr>
        <w:drawing>
          <wp:inline distT="0" distB="0" distL="0" distR="0" wp14:anchorId="03DD48D0" wp14:editId="0C90DD03">
            <wp:extent cx="5760720" cy="1677670"/>
            <wp:effectExtent l="0" t="0" r="0" b="0"/>
            <wp:docPr id="1311318109" name="그래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18109" name="그래픽 1311318109"/>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1677670"/>
                    </a:xfrm>
                    <a:prstGeom prst="rect">
                      <a:avLst/>
                    </a:prstGeom>
                  </pic:spPr>
                </pic:pic>
              </a:graphicData>
            </a:graphic>
          </wp:inline>
        </w:drawing>
      </w:r>
    </w:p>
    <w:p w14:paraId="669AF7B3" w14:textId="2F2FC7F3" w:rsidR="003219B0" w:rsidRPr="00773A93" w:rsidRDefault="003D77F1" w:rsidP="002E5DF5">
      <w:pPr>
        <w:spacing w:line="360" w:lineRule="auto"/>
        <w:jc w:val="both"/>
        <w:rPr>
          <w:bCs/>
        </w:rPr>
      </w:pPr>
      <w:r>
        <w:rPr>
          <w:rFonts w:eastAsiaTheme="minorEastAsia"/>
          <w:b/>
        </w:rPr>
        <w:t>Supplementary</w:t>
      </w:r>
      <w:r>
        <w:rPr>
          <w:rFonts w:eastAsiaTheme="minorEastAsia" w:hint="eastAsia"/>
          <w:b/>
        </w:rPr>
        <w:t xml:space="preserve"> Fig. 5</w:t>
      </w:r>
      <w:r w:rsidR="00773A93" w:rsidRPr="00773A93">
        <w:rPr>
          <w:b/>
        </w:rPr>
        <w:t xml:space="preserve"> </w:t>
      </w:r>
      <w:r w:rsidR="00F23481" w:rsidRPr="003B5B6C">
        <w:rPr>
          <w:b/>
          <w:bCs/>
        </w:rPr>
        <w:t>|</w:t>
      </w:r>
      <w:r w:rsidR="00F23481">
        <w:rPr>
          <w:rFonts w:eastAsiaTheme="minorEastAsia" w:hint="eastAsia"/>
          <w:b/>
          <w:bCs/>
        </w:rPr>
        <w:t xml:space="preserve"> </w:t>
      </w:r>
      <w:r w:rsidR="00773A93" w:rsidRPr="00773A93">
        <w:rPr>
          <w:b/>
        </w:rPr>
        <w:t xml:space="preserve">The noise characterization of CQD device with (left) and without (right) </w:t>
      </w:r>
      <w:r w:rsidR="00773A93" w:rsidRPr="00773A93">
        <w:rPr>
          <w:rFonts w:hint="eastAsia"/>
          <w:b/>
        </w:rPr>
        <w:t>an EM layer</w:t>
      </w:r>
      <w:r w:rsidR="00773A93" w:rsidRPr="00773A93">
        <w:rPr>
          <w:b/>
        </w:rPr>
        <w:t xml:space="preserve"> under dark and illuminated conditions. </w:t>
      </w:r>
      <w:r w:rsidR="00773A93" w:rsidRPr="002E5DF5">
        <w:rPr>
          <w:rFonts w:eastAsiaTheme="minorEastAsia"/>
          <w:b/>
        </w:rPr>
        <w:t>a</w:t>
      </w:r>
      <w:r w:rsidR="00773A93">
        <w:rPr>
          <w:rFonts w:eastAsiaTheme="minorEastAsia" w:hint="eastAsia"/>
          <w:bCs/>
        </w:rPr>
        <w:t xml:space="preserve"> </w:t>
      </w:r>
      <w:r w:rsidR="00773A93" w:rsidRPr="00773A93">
        <w:rPr>
          <w:bCs/>
        </w:rPr>
        <w:t>Noise spectral density</w:t>
      </w:r>
      <w:r w:rsidR="00773A93" w:rsidRPr="002E5DF5">
        <w:rPr>
          <w:bCs/>
        </w:rPr>
        <w:t xml:space="preserve"> of CQD devices with an EM layer at 0 V and -7 V (operating voltage) under dark (black) and illuminated (red) conditions. </w:t>
      </w:r>
      <w:r w:rsidR="00773A93" w:rsidRPr="002E5DF5">
        <w:rPr>
          <w:rFonts w:eastAsiaTheme="minorEastAsia"/>
          <w:b/>
        </w:rPr>
        <w:t>b</w:t>
      </w:r>
      <w:r w:rsidR="00773A93" w:rsidRPr="002E5DF5">
        <w:rPr>
          <w:bCs/>
        </w:rPr>
        <w:t xml:space="preserve"> Noise spectral densities of CQD devices without an EM layer at 0 V and -4.5 V (operating voltage) under dark (black) and illuminated (red) conditions. </w:t>
      </w:r>
      <w:r w:rsidR="00773A93" w:rsidRPr="002E5DF5">
        <w:rPr>
          <w:rFonts w:eastAsiaTheme="minorEastAsia"/>
          <w:b/>
        </w:rPr>
        <w:t>c</w:t>
      </w:r>
      <w:r w:rsidR="00773A93" w:rsidRPr="002E5DF5">
        <w:rPr>
          <w:bCs/>
        </w:rPr>
        <w:t xml:space="preserve"> Noise spectral densities of CQD devices with (at -3 V) and without (at -4.5 V) EM layer, where the devices exhibit same amount of gain (M = 11). The difference between the noise under dark conditions and illuminated conditions was used to calculate the excess noise factor. </w:t>
      </w:r>
      <w:r w:rsidR="00773A93" w:rsidRPr="002E5DF5">
        <w:rPr>
          <w:bCs/>
        </w:rPr>
        <w:br/>
        <w:t>The noise power of conventional device without an EM layer measured under both conditions at 0 V is similar to that of CQD devices with an EM layer, as there is insufficient E-field to activate the impact ionization without reverse bias. As the reverse voltage increases, conventional PDs exhibit increased noise spectral densities in both dark and illuminated conditions, but the subtraction of these noises results in an excess noise factor close to 1, as there is no internal multiplication to amplify the illuminated noise. However, CQD devices with the EM layer show a higher increase in excess noise under illuminated conditions due to an increase in shot noise caused by avalanche multiplication at reverse bias.</w:t>
      </w:r>
    </w:p>
    <w:p w14:paraId="57A556A2" w14:textId="77777777" w:rsidR="00174C5D" w:rsidRDefault="00437126">
      <w:pPr>
        <w:spacing w:after="160" w:line="259" w:lineRule="auto"/>
        <w:jc w:val="both"/>
        <w:rPr>
          <w:noProof/>
        </w:rPr>
      </w:pPr>
      <w:r>
        <w:rPr>
          <w:noProof/>
        </w:rPr>
        <w:br w:type="page"/>
      </w:r>
    </w:p>
    <w:p w14:paraId="621D77AD" w14:textId="10D1D9FA" w:rsidR="003219B0" w:rsidRDefault="00F40D14">
      <w:pPr>
        <w:spacing w:before="120" w:after="120" w:line="360" w:lineRule="auto"/>
        <w:jc w:val="center"/>
      </w:pPr>
      <w:r>
        <w:rPr>
          <w:noProof/>
        </w:rPr>
        <w:lastRenderedPageBreak/>
        <w:drawing>
          <wp:inline distT="0" distB="0" distL="0" distR="0" wp14:anchorId="6B658691" wp14:editId="751CDB2A">
            <wp:extent cx="5760720" cy="1860550"/>
            <wp:effectExtent l="0" t="0" r="0" b="6350"/>
            <wp:docPr id="1121978122" name="그래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78122" name="그래픽 1121978122"/>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1860550"/>
                    </a:xfrm>
                    <a:prstGeom prst="rect">
                      <a:avLst/>
                    </a:prstGeom>
                  </pic:spPr>
                </pic:pic>
              </a:graphicData>
            </a:graphic>
          </wp:inline>
        </w:drawing>
      </w:r>
    </w:p>
    <w:p w14:paraId="21E4D336" w14:textId="264D19EA" w:rsidR="000B1E53" w:rsidRPr="000B1E53" w:rsidRDefault="003D77F1" w:rsidP="002E5DF5">
      <w:pPr>
        <w:spacing w:before="120" w:after="120" w:line="360" w:lineRule="auto"/>
        <w:jc w:val="both"/>
        <w:rPr>
          <w:b/>
          <w:bCs/>
        </w:rPr>
      </w:pPr>
      <w:r>
        <w:rPr>
          <w:rFonts w:eastAsiaTheme="minorEastAsia" w:hint="eastAsia"/>
          <w:b/>
          <w:bCs/>
        </w:rPr>
        <w:t>Supplementary Fig. 6</w:t>
      </w:r>
      <w:r w:rsidR="00F23481">
        <w:rPr>
          <w:rFonts w:eastAsiaTheme="minorEastAsia" w:hint="eastAsia"/>
          <w:b/>
          <w:bCs/>
        </w:rPr>
        <w:t xml:space="preserve"> </w:t>
      </w:r>
      <w:r w:rsidR="00F23481" w:rsidRPr="003B5B6C">
        <w:rPr>
          <w:b/>
          <w:bCs/>
        </w:rPr>
        <w:t>|</w:t>
      </w:r>
      <w:r w:rsidR="000B1E53" w:rsidRPr="000B1E53">
        <w:rPr>
          <w:b/>
          <w:bCs/>
        </w:rPr>
        <w:t xml:space="preserve"> </w:t>
      </w:r>
      <w:r w:rsidR="000B1E53" w:rsidRPr="000B1E53">
        <w:rPr>
          <w:rFonts w:hint="eastAsia"/>
          <w:b/>
        </w:rPr>
        <w:t>Impact of using the same bandgap for the absorption and EM layers in a CQD device.</w:t>
      </w:r>
      <w:r w:rsidR="000B1E53" w:rsidRPr="000B1E53">
        <w:rPr>
          <w:rFonts w:hint="eastAsia"/>
          <w:b/>
          <w:bCs/>
        </w:rPr>
        <w:t xml:space="preserve"> </w:t>
      </w:r>
      <w:r w:rsidR="000B1E53" w:rsidRPr="002E5DF5">
        <w:rPr>
          <w:rFonts w:eastAsiaTheme="minorEastAsia"/>
          <w:b/>
          <w:bCs/>
        </w:rPr>
        <w:t>a</w:t>
      </w:r>
      <w:r w:rsidR="000B1E53">
        <w:rPr>
          <w:rFonts w:eastAsiaTheme="minorEastAsia" w:hint="eastAsia"/>
        </w:rPr>
        <w:t xml:space="preserve"> </w:t>
      </w:r>
      <w:r w:rsidR="000B1E53" w:rsidRPr="002E5DF5">
        <w:t xml:space="preserve">Simulated absorption spectra of the CQD EM layer (0.82 eV) and absorption layer as a function of device depth under irradiation at a wavelength of 1550-nm. Schematic diagrams illustrating the operating mechanism of the device with </w:t>
      </w:r>
      <w:r w:rsidR="000B1E53" w:rsidRPr="002E5DF5">
        <w:rPr>
          <w:rFonts w:eastAsiaTheme="minorEastAsia"/>
          <w:b/>
          <w:bCs/>
        </w:rPr>
        <w:t>b</w:t>
      </w:r>
      <w:r w:rsidR="000B1E53" w:rsidRPr="002E5DF5">
        <w:t xml:space="preserve"> the same and </w:t>
      </w:r>
      <w:r w:rsidR="000B1E53" w:rsidRPr="002E5DF5">
        <w:rPr>
          <w:rFonts w:eastAsiaTheme="minorEastAsia"/>
          <w:b/>
          <w:bCs/>
        </w:rPr>
        <w:t>c</w:t>
      </w:r>
      <w:r w:rsidR="000B1E53" w:rsidRPr="000B1E53">
        <w:rPr>
          <w:b/>
          <w:bCs/>
        </w:rPr>
        <w:t xml:space="preserve"> </w:t>
      </w:r>
      <w:r w:rsidR="000B1E53" w:rsidRPr="002E5DF5">
        <w:t>different bandgaps for the absorption and EM layer.</w:t>
      </w:r>
      <w:r w:rsidR="000B1E53" w:rsidRPr="000B1E53">
        <w:rPr>
          <w:b/>
          <w:bCs/>
        </w:rPr>
        <w:t xml:space="preserve"> </w:t>
      </w:r>
    </w:p>
    <w:p w14:paraId="4D45471C" w14:textId="77777777" w:rsidR="003219B0" w:rsidRDefault="00437126">
      <w:pPr>
        <w:spacing w:after="160" w:line="259" w:lineRule="auto"/>
        <w:jc w:val="both"/>
        <w:rPr>
          <w:rFonts w:ascii="맑은 고딕" w:eastAsia="맑은 고딕" w:hAnsi="맑은 고딕" w:cs="맑은 고딕"/>
          <w:b/>
        </w:rPr>
      </w:pPr>
      <w:r>
        <w:rPr>
          <w:rFonts w:ascii="Times" w:eastAsia="Times" w:hAnsi="Times" w:cs="Times"/>
        </w:rPr>
        <w:br w:type="page"/>
      </w:r>
    </w:p>
    <w:p w14:paraId="75C5CDB8" w14:textId="77777777" w:rsidR="003219B0" w:rsidRDefault="003219B0">
      <w:pPr>
        <w:spacing w:before="120" w:after="120" w:line="360" w:lineRule="auto"/>
        <w:rPr>
          <w:rFonts w:ascii="맑은 고딕" w:eastAsia="맑은 고딕" w:hAnsi="맑은 고딕" w:cs="맑은 고딕"/>
          <w:b/>
        </w:rPr>
      </w:pPr>
    </w:p>
    <w:p w14:paraId="4071EFCC" w14:textId="4B1810B1" w:rsidR="003219B0" w:rsidRDefault="003E49EE">
      <w:pPr>
        <w:spacing w:before="120" w:after="120" w:line="360" w:lineRule="auto"/>
        <w:jc w:val="center"/>
        <w:rPr>
          <w:rFonts w:ascii="맑은 고딕" w:eastAsia="맑은 고딕" w:hAnsi="맑은 고딕" w:cs="맑은 고딕"/>
          <w:b/>
        </w:rPr>
      </w:pPr>
      <w:r>
        <w:rPr>
          <w:rFonts w:ascii="맑은 고딕" w:eastAsia="맑은 고딕" w:hAnsi="맑은 고딕" w:cs="맑은 고딕"/>
          <w:b/>
          <w:noProof/>
        </w:rPr>
        <w:drawing>
          <wp:inline distT="0" distB="0" distL="0" distR="0" wp14:anchorId="2A999D55" wp14:editId="661C5A2C">
            <wp:extent cx="5760720" cy="3105785"/>
            <wp:effectExtent l="0" t="0" r="0" b="0"/>
            <wp:docPr id="99248331" name="그래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8331" name="그래픽 99248331"/>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105785"/>
                    </a:xfrm>
                    <a:prstGeom prst="rect">
                      <a:avLst/>
                    </a:prstGeom>
                  </pic:spPr>
                </pic:pic>
              </a:graphicData>
            </a:graphic>
          </wp:inline>
        </w:drawing>
      </w:r>
    </w:p>
    <w:p w14:paraId="27FFA0A3" w14:textId="7FD3BCE2" w:rsidR="00D81D0B" w:rsidRPr="002E5DF5" w:rsidRDefault="003D77F1" w:rsidP="002E5DF5">
      <w:pPr>
        <w:spacing w:before="120" w:after="120" w:line="360" w:lineRule="auto"/>
        <w:jc w:val="both"/>
        <w:rPr>
          <w:rFonts w:ascii="Times" w:eastAsia="Times" w:hAnsi="Times" w:cs="Times"/>
        </w:rPr>
      </w:pPr>
      <w:r>
        <w:rPr>
          <w:rFonts w:ascii="Times" w:eastAsiaTheme="minorEastAsia" w:hAnsi="Times" w:cs="Times" w:hint="eastAsia"/>
          <w:b/>
          <w:bCs/>
        </w:rPr>
        <w:t>Supplementary Fig</w:t>
      </w:r>
      <w:r w:rsidR="00D81D0B" w:rsidRPr="00D81D0B">
        <w:rPr>
          <w:rFonts w:ascii="Times" w:eastAsia="Times" w:hAnsi="Times" w:cs="Times"/>
          <w:b/>
          <w:bCs/>
        </w:rPr>
        <w:t>.</w:t>
      </w:r>
      <w:r>
        <w:rPr>
          <w:rFonts w:ascii="Times" w:eastAsiaTheme="minorEastAsia" w:hAnsi="Times" w:cs="Times" w:hint="eastAsia"/>
          <w:b/>
          <w:bCs/>
        </w:rPr>
        <w:t xml:space="preserve"> 7</w:t>
      </w:r>
      <w:r w:rsidR="00F23481">
        <w:rPr>
          <w:rFonts w:ascii="Times" w:eastAsiaTheme="minorEastAsia" w:hAnsi="Times" w:cs="Times" w:hint="eastAsia"/>
          <w:b/>
          <w:bCs/>
        </w:rPr>
        <w:t xml:space="preserve"> </w:t>
      </w:r>
      <w:r w:rsidR="00F23481" w:rsidRPr="003B5B6C">
        <w:rPr>
          <w:b/>
          <w:bCs/>
        </w:rPr>
        <w:t>|</w:t>
      </w:r>
      <w:r w:rsidR="00D81D0B" w:rsidRPr="00D81D0B">
        <w:rPr>
          <w:rFonts w:ascii="Times" w:eastAsia="Times" w:hAnsi="Times" w:cs="Times"/>
          <w:b/>
          <w:bCs/>
        </w:rPr>
        <w:t xml:space="preserve"> The simulated dark current versus reverse voltage of the device</w:t>
      </w:r>
      <w:r w:rsidR="003726A0">
        <w:rPr>
          <w:rFonts w:ascii="Times" w:eastAsiaTheme="minorEastAsia" w:hAnsi="Times" w:cs="Times" w:hint="eastAsia"/>
          <w:b/>
          <w:bCs/>
        </w:rPr>
        <w:t>.</w:t>
      </w:r>
      <w:r w:rsidR="00D81D0B" w:rsidRPr="00D81D0B">
        <w:rPr>
          <w:rFonts w:ascii="Times" w:eastAsia="Times" w:hAnsi="Times" w:cs="Times" w:hint="eastAsia"/>
          <w:b/>
          <w:bCs/>
        </w:rPr>
        <w:t xml:space="preserve"> </w:t>
      </w:r>
      <w:r w:rsidR="003726A0">
        <w:rPr>
          <w:rFonts w:ascii="Times" w:eastAsiaTheme="minorEastAsia" w:hAnsi="Times" w:cs="Times" w:hint="eastAsia"/>
          <w:b/>
          <w:bCs/>
        </w:rPr>
        <w:t>a</w:t>
      </w:r>
      <w:r w:rsidR="00D81D0B" w:rsidRPr="002E5DF5">
        <w:rPr>
          <w:rFonts w:ascii="Times" w:eastAsia="Times" w:hAnsi="Times" w:cs="Times"/>
        </w:rPr>
        <w:t xml:space="preserve"> </w:t>
      </w:r>
      <w:r w:rsidR="003726A0">
        <w:rPr>
          <w:rFonts w:ascii="Times" w:eastAsiaTheme="minorEastAsia" w:hAnsi="Times" w:cs="Times" w:hint="eastAsia"/>
        </w:rPr>
        <w:t>W</w:t>
      </w:r>
      <w:r w:rsidR="00D81D0B" w:rsidRPr="002E5DF5">
        <w:rPr>
          <w:rFonts w:ascii="Times" w:eastAsia="Times" w:hAnsi="Times" w:cs="Times"/>
        </w:rPr>
        <w:t xml:space="preserve">ith and without the trap-assisted tunneling model, and </w:t>
      </w:r>
      <w:r w:rsidR="003726A0" w:rsidRPr="002E5DF5">
        <w:rPr>
          <w:rFonts w:ascii="Times" w:eastAsiaTheme="minorEastAsia" w:hAnsi="Times" w:cs="Times"/>
          <w:b/>
          <w:bCs/>
        </w:rPr>
        <w:t>b</w:t>
      </w:r>
      <w:r w:rsidR="00D81D0B" w:rsidRPr="002E5DF5">
        <w:rPr>
          <w:rFonts w:ascii="Times" w:eastAsia="Times" w:hAnsi="Times" w:cs="Times"/>
        </w:rPr>
        <w:t xml:space="preserve"> with and without impact of Auger recombination. The negligible change in current with or without the Auger model presumably indicates that the high bandgap of the </w:t>
      </w:r>
      <w:proofErr w:type="spellStart"/>
      <w:r w:rsidR="00D81D0B" w:rsidRPr="002E5DF5">
        <w:rPr>
          <w:rFonts w:ascii="Times" w:eastAsia="Times" w:hAnsi="Times" w:cs="Times"/>
        </w:rPr>
        <w:t>PbS</w:t>
      </w:r>
      <w:proofErr w:type="spellEnd"/>
      <w:r w:rsidR="00D81D0B" w:rsidRPr="002E5DF5">
        <w:rPr>
          <w:rFonts w:ascii="Times" w:eastAsia="Times" w:hAnsi="Times" w:cs="Times"/>
        </w:rPr>
        <w:t>-EDT EM layer (0.9 eV) results in a small Auger recombination effect.</w:t>
      </w:r>
    </w:p>
    <w:p w14:paraId="758CAD41" w14:textId="77777777" w:rsidR="003219B0" w:rsidRDefault="00437126">
      <w:pPr>
        <w:spacing w:after="160" w:line="259" w:lineRule="auto"/>
        <w:jc w:val="both"/>
        <w:rPr>
          <w:b/>
        </w:rPr>
      </w:pPr>
      <w:r>
        <w:br w:type="page"/>
      </w:r>
    </w:p>
    <w:p w14:paraId="30DF8F53" w14:textId="77777777" w:rsidR="003219B0" w:rsidRDefault="003219B0">
      <w:pPr>
        <w:spacing w:line="360" w:lineRule="auto"/>
      </w:pPr>
    </w:p>
    <w:p w14:paraId="0B8A2E9C" w14:textId="47B7FF14" w:rsidR="003219B0" w:rsidRDefault="00437126">
      <w:pPr>
        <w:spacing w:line="360" w:lineRule="auto"/>
        <w:jc w:val="center"/>
      </w:pPr>
      <w:r>
        <w:t xml:space="preserve"> </w:t>
      </w:r>
      <w:r w:rsidR="003E49EE">
        <w:rPr>
          <w:noProof/>
        </w:rPr>
        <w:drawing>
          <wp:inline distT="0" distB="0" distL="0" distR="0" wp14:anchorId="0FEDBEB9" wp14:editId="2F4190B0">
            <wp:extent cx="5760720" cy="2570480"/>
            <wp:effectExtent l="0" t="0" r="0" b="0"/>
            <wp:docPr id="457625214" name="그래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625214" name="그래픽 457625214"/>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2570480"/>
                    </a:xfrm>
                    <a:prstGeom prst="rect">
                      <a:avLst/>
                    </a:prstGeom>
                  </pic:spPr>
                </pic:pic>
              </a:graphicData>
            </a:graphic>
          </wp:inline>
        </w:drawing>
      </w:r>
    </w:p>
    <w:p w14:paraId="3771EA41" w14:textId="2FDC8B9B" w:rsidR="00435156" w:rsidRPr="002E5DF5" w:rsidRDefault="003D77F1" w:rsidP="002E5DF5">
      <w:pPr>
        <w:spacing w:line="360" w:lineRule="auto"/>
        <w:jc w:val="both"/>
      </w:pPr>
      <w:r>
        <w:rPr>
          <w:rFonts w:eastAsiaTheme="minorEastAsia" w:hint="eastAsia"/>
          <w:b/>
          <w:bCs/>
        </w:rPr>
        <w:t>Supplementary Fig</w:t>
      </w:r>
      <w:r w:rsidR="00435156" w:rsidRPr="00435156">
        <w:rPr>
          <w:b/>
          <w:bCs/>
        </w:rPr>
        <w:t>.</w:t>
      </w:r>
      <w:r>
        <w:rPr>
          <w:rFonts w:eastAsiaTheme="minorEastAsia" w:hint="eastAsia"/>
          <w:b/>
          <w:bCs/>
        </w:rPr>
        <w:t xml:space="preserve"> 8</w:t>
      </w:r>
      <w:r w:rsidR="00435156" w:rsidRPr="00435156">
        <w:rPr>
          <w:rFonts w:hint="eastAsia"/>
          <w:b/>
          <w:bCs/>
        </w:rPr>
        <w:t xml:space="preserve"> </w:t>
      </w:r>
      <w:r w:rsidR="00F23481" w:rsidRPr="003B5B6C">
        <w:rPr>
          <w:b/>
          <w:bCs/>
        </w:rPr>
        <w:t>|</w:t>
      </w:r>
      <w:r w:rsidR="00F23481">
        <w:rPr>
          <w:rFonts w:eastAsiaTheme="minorEastAsia" w:hint="eastAsia"/>
          <w:b/>
          <w:bCs/>
        </w:rPr>
        <w:t xml:space="preserve"> </w:t>
      </w:r>
      <w:r w:rsidR="00435156" w:rsidRPr="00435156">
        <w:rPr>
          <w:rFonts w:hint="eastAsia"/>
          <w:b/>
        </w:rPr>
        <w:t xml:space="preserve">Properties of </w:t>
      </w:r>
      <w:proofErr w:type="spellStart"/>
      <w:r w:rsidR="00435156" w:rsidRPr="00435156">
        <w:rPr>
          <w:rFonts w:hint="eastAsia"/>
          <w:b/>
        </w:rPr>
        <w:t>PbS</w:t>
      </w:r>
      <w:proofErr w:type="spellEnd"/>
      <w:r w:rsidR="00435156" w:rsidRPr="00435156">
        <w:rPr>
          <w:rFonts w:hint="eastAsia"/>
          <w:b/>
        </w:rPr>
        <w:t xml:space="preserve"> CQDs used for the absorption and EM layer of the devices</w:t>
      </w:r>
      <w:r w:rsidR="00435156" w:rsidRPr="006554A9">
        <w:rPr>
          <w:rFonts w:hint="eastAsia"/>
          <w:b/>
        </w:rPr>
        <w:t xml:space="preserve">. </w:t>
      </w:r>
      <w:r w:rsidR="006554A9" w:rsidRPr="006554A9">
        <w:rPr>
          <w:rFonts w:eastAsiaTheme="minorEastAsia" w:hint="eastAsia"/>
          <w:b/>
        </w:rPr>
        <w:t>a</w:t>
      </w:r>
      <w:r w:rsidR="006554A9" w:rsidRPr="002E5DF5">
        <w:rPr>
          <w:rFonts w:eastAsiaTheme="minorEastAsia"/>
          <w:b/>
        </w:rPr>
        <w:t>-d</w:t>
      </w:r>
      <w:r w:rsidR="006554A9">
        <w:rPr>
          <w:rFonts w:eastAsiaTheme="minorEastAsia" w:hint="eastAsia"/>
        </w:rPr>
        <w:t xml:space="preserve"> </w:t>
      </w:r>
      <w:r w:rsidR="00435156" w:rsidRPr="002E5DF5">
        <w:t xml:space="preserve">TEM images and </w:t>
      </w:r>
      <w:r w:rsidR="0024787E" w:rsidRPr="002E5DF5">
        <w:rPr>
          <w:rFonts w:eastAsiaTheme="minorEastAsia"/>
          <w:b/>
          <w:bCs/>
        </w:rPr>
        <w:t>e</w:t>
      </w:r>
      <w:r w:rsidR="00435156" w:rsidRPr="0024787E">
        <w:rPr>
          <w:b/>
          <w:bCs/>
        </w:rPr>
        <w:t>-</w:t>
      </w:r>
      <w:r w:rsidR="0024787E" w:rsidRPr="002E5DF5">
        <w:rPr>
          <w:rFonts w:eastAsiaTheme="minorEastAsia"/>
          <w:b/>
          <w:bCs/>
        </w:rPr>
        <w:t>h</w:t>
      </w:r>
      <w:r w:rsidR="00435156" w:rsidRPr="002E5DF5">
        <w:t xml:space="preserve"> size distributions of </w:t>
      </w:r>
      <w:proofErr w:type="spellStart"/>
      <w:r w:rsidR="00435156" w:rsidRPr="002E5DF5">
        <w:t>PbS</w:t>
      </w:r>
      <w:proofErr w:type="spellEnd"/>
      <w:r w:rsidR="00435156" w:rsidRPr="002E5DF5">
        <w:t xml:space="preserve"> CQDs with different sizes and bandgaps: </w:t>
      </w:r>
      <w:r w:rsidR="0024787E" w:rsidRPr="002E5DF5">
        <w:rPr>
          <w:rFonts w:eastAsiaTheme="minorEastAsia"/>
          <w:b/>
          <w:bCs/>
        </w:rPr>
        <w:t>a</w:t>
      </w:r>
      <w:r w:rsidR="00435156" w:rsidRPr="0024787E">
        <w:rPr>
          <w:b/>
          <w:bCs/>
        </w:rPr>
        <w:t xml:space="preserve">, </w:t>
      </w:r>
      <w:r w:rsidR="0024787E" w:rsidRPr="002E5DF5">
        <w:rPr>
          <w:rFonts w:eastAsiaTheme="minorEastAsia"/>
          <w:b/>
          <w:bCs/>
        </w:rPr>
        <w:t>e</w:t>
      </w:r>
      <w:r w:rsidR="00435156" w:rsidRPr="002E5DF5">
        <w:t xml:space="preserve"> 1.39 eV, </w:t>
      </w:r>
      <w:r w:rsidR="0024787E" w:rsidRPr="002E5DF5">
        <w:rPr>
          <w:rFonts w:eastAsiaTheme="minorEastAsia"/>
          <w:b/>
          <w:bCs/>
        </w:rPr>
        <w:t>b</w:t>
      </w:r>
      <w:r w:rsidR="00435156" w:rsidRPr="0024787E">
        <w:rPr>
          <w:b/>
          <w:bCs/>
        </w:rPr>
        <w:t xml:space="preserve">, </w:t>
      </w:r>
      <w:r w:rsidR="0024787E" w:rsidRPr="002E5DF5">
        <w:rPr>
          <w:rFonts w:eastAsiaTheme="minorEastAsia"/>
          <w:b/>
          <w:bCs/>
        </w:rPr>
        <w:t>f</w:t>
      </w:r>
      <w:r w:rsidR="008D3874">
        <w:rPr>
          <w:rFonts w:eastAsiaTheme="minorEastAsia" w:hint="eastAsia"/>
        </w:rPr>
        <w:t xml:space="preserve"> </w:t>
      </w:r>
      <w:r w:rsidR="00435156" w:rsidRPr="002E5DF5">
        <w:t xml:space="preserve">1.13 eV, </w:t>
      </w:r>
      <w:r w:rsidR="0024787E" w:rsidRPr="002E5DF5">
        <w:rPr>
          <w:rFonts w:eastAsiaTheme="minorEastAsia"/>
          <w:b/>
          <w:bCs/>
        </w:rPr>
        <w:t>c</w:t>
      </w:r>
      <w:r w:rsidR="00435156" w:rsidRPr="0024787E">
        <w:rPr>
          <w:b/>
          <w:bCs/>
        </w:rPr>
        <w:t xml:space="preserve">, </w:t>
      </w:r>
      <w:r w:rsidR="0024787E" w:rsidRPr="002E5DF5">
        <w:rPr>
          <w:rFonts w:eastAsiaTheme="minorEastAsia"/>
          <w:b/>
          <w:bCs/>
        </w:rPr>
        <w:t>g</w:t>
      </w:r>
      <w:r w:rsidR="00435156" w:rsidRPr="002E5DF5">
        <w:t xml:space="preserve"> 0.95 eV, and </w:t>
      </w:r>
      <w:r w:rsidR="0024787E" w:rsidRPr="002E5DF5">
        <w:rPr>
          <w:rFonts w:eastAsiaTheme="minorEastAsia"/>
          <w:b/>
          <w:bCs/>
        </w:rPr>
        <w:t>d</w:t>
      </w:r>
      <w:r w:rsidR="00435156" w:rsidRPr="0024787E">
        <w:rPr>
          <w:b/>
          <w:bCs/>
        </w:rPr>
        <w:t xml:space="preserve">, </w:t>
      </w:r>
      <w:r w:rsidR="0024787E" w:rsidRPr="002E5DF5">
        <w:rPr>
          <w:rFonts w:eastAsiaTheme="minorEastAsia"/>
          <w:b/>
          <w:bCs/>
        </w:rPr>
        <w:t>h</w:t>
      </w:r>
      <w:r w:rsidR="00435156" w:rsidRPr="002E5DF5">
        <w:t xml:space="preserve"> 0.82 eV. </w:t>
      </w:r>
      <w:proofErr w:type="spellStart"/>
      <w:r w:rsidR="00435156" w:rsidRPr="002E5DF5">
        <w:rPr>
          <w:i/>
          <w:iCs/>
        </w:rPr>
        <w:t>D</w:t>
      </w:r>
      <w:r w:rsidR="00435156" w:rsidRPr="002E5DF5">
        <w:rPr>
          <w:i/>
          <w:iCs/>
          <w:vertAlign w:val="subscript"/>
        </w:rPr>
        <w:t>avg</w:t>
      </w:r>
      <w:proofErr w:type="spellEnd"/>
      <w:r w:rsidR="00435156" w:rsidRPr="002E5DF5">
        <w:t xml:space="preserve"> and </w:t>
      </w:r>
      <w:r w:rsidR="00435156" w:rsidRPr="002E5DF5">
        <w:rPr>
          <w:i/>
          <w:iCs/>
        </w:rPr>
        <w:t>δ</w:t>
      </w:r>
      <w:r w:rsidR="00435156" w:rsidRPr="002E5DF5">
        <w:t xml:space="preserve"> denote the average size and standard deviation of the </w:t>
      </w:r>
      <w:proofErr w:type="spellStart"/>
      <w:r w:rsidR="00435156" w:rsidRPr="002E5DF5">
        <w:t>PbS</w:t>
      </w:r>
      <w:proofErr w:type="spellEnd"/>
      <w:r w:rsidR="00435156" w:rsidRPr="002E5DF5">
        <w:t xml:space="preserve"> CQDs, respectively. Scale bars: 10 nm.</w:t>
      </w:r>
    </w:p>
    <w:p w14:paraId="43A4B5A1" w14:textId="77777777" w:rsidR="003219B0" w:rsidRDefault="003219B0">
      <w:pPr>
        <w:spacing w:line="360" w:lineRule="auto"/>
        <w:jc w:val="center"/>
      </w:pPr>
    </w:p>
    <w:p w14:paraId="29460ED5" w14:textId="77777777" w:rsidR="00174C5D" w:rsidRDefault="00437126">
      <w:pPr>
        <w:spacing w:after="160" w:line="259" w:lineRule="auto"/>
        <w:jc w:val="both"/>
        <w:rPr>
          <w:b/>
        </w:rPr>
      </w:pPr>
      <w:r>
        <w:rPr>
          <w:b/>
        </w:rPr>
        <w:br w:type="page"/>
      </w:r>
    </w:p>
    <w:p w14:paraId="20D8C538" w14:textId="68C5BC93" w:rsidR="003219B0" w:rsidRDefault="003769D9">
      <w:pPr>
        <w:spacing w:line="360" w:lineRule="auto"/>
        <w:jc w:val="center"/>
        <w:rPr>
          <w:b/>
        </w:rPr>
      </w:pPr>
      <w:r>
        <w:rPr>
          <w:b/>
          <w:noProof/>
        </w:rPr>
        <w:lastRenderedPageBreak/>
        <w:drawing>
          <wp:inline distT="0" distB="0" distL="0" distR="0" wp14:anchorId="4BA6A739" wp14:editId="5DDD8B66">
            <wp:extent cx="5760720" cy="1862455"/>
            <wp:effectExtent l="0" t="0" r="0" b="4445"/>
            <wp:docPr id="1808516277" name="그래픽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16277" name="그래픽 1808516277"/>
                    <pic:cNvPicPr/>
                  </pic:nvPicPr>
                  <pic:blipFill>
                    <a:blip r:embed="rId26">
                      <a:extLst>
                        <a:ext uri="{96DAC541-7B7A-43D3-8B79-37D633B846F1}">
                          <asvg:svgBlip xmlns:asvg="http://schemas.microsoft.com/office/drawing/2016/SVG/main" r:embed="rId27"/>
                        </a:ext>
                      </a:extLst>
                    </a:blip>
                    <a:stretch>
                      <a:fillRect/>
                    </a:stretch>
                  </pic:blipFill>
                  <pic:spPr>
                    <a:xfrm>
                      <a:off x="0" y="0"/>
                      <a:ext cx="5760720" cy="1862455"/>
                    </a:xfrm>
                    <a:prstGeom prst="rect">
                      <a:avLst/>
                    </a:prstGeom>
                  </pic:spPr>
                </pic:pic>
              </a:graphicData>
            </a:graphic>
          </wp:inline>
        </w:drawing>
      </w:r>
    </w:p>
    <w:p w14:paraId="011ED0D7" w14:textId="63C955FA" w:rsidR="0005769D" w:rsidRPr="002E5DF5" w:rsidRDefault="0005769D" w:rsidP="002E5DF5">
      <w:pPr>
        <w:spacing w:line="360" w:lineRule="auto"/>
        <w:jc w:val="both"/>
        <w:rPr>
          <w:bCs/>
        </w:rPr>
      </w:pPr>
      <w:r>
        <w:rPr>
          <w:rFonts w:eastAsiaTheme="minorEastAsia" w:hint="eastAsia"/>
          <w:b/>
          <w:bCs/>
        </w:rPr>
        <w:t>Supplementary Fig</w:t>
      </w:r>
      <w:r w:rsidRPr="0005769D">
        <w:rPr>
          <w:b/>
          <w:bCs/>
        </w:rPr>
        <w:t>.</w:t>
      </w:r>
      <w:r>
        <w:rPr>
          <w:rFonts w:eastAsiaTheme="minorEastAsia" w:hint="eastAsia"/>
          <w:b/>
          <w:bCs/>
        </w:rPr>
        <w:t xml:space="preserve"> 9</w:t>
      </w:r>
      <w:r w:rsidR="00F23481">
        <w:rPr>
          <w:rFonts w:eastAsiaTheme="minorEastAsia" w:hint="eastAsia"/>
          <w:b/>
          <w:bCs/>
        </w:rPr>
        <w:t xml:space="preserve"> </w:t>
      </w:r>
      <w:r w:rsidR="00F23481" w:rsidRPr="003B5B6C">
        <w:rPr>
          <w:b/>
          <w:bCs/>
        </w:rPr>
        <w:t>|</w:t>
      </w:r>
      <w:r w:rsidRPr="0005769D">
        <w:rPr>
          <w:b/>
          <w:bCs/>
        </w:rPr>
        <w:t xml:space="preserve"> Energy level characterizations of the </w:t>
      </w:r>
      <w:proofErr w:type="spellStart"/>
      <w:r w:rsidRPr="0005769D">
        <w:rPr>
          <w:b/>
          <w:bCs/>
        </w:rPr>
        <w:t>PbS</w:t>
      </w:r>
      <w:proofErr w:type="spellEnd"/>
      <w:r w:rsidRPr="0005769D">
        <w:rPr>
          <w:b/>
          <w:bCs/>
        </w:rPr>
        <w:t xml:space="preserve"> CQDs.</w:t>
      </w:r>
      <w:r w:rsidRPr="0005769D">
        <w:rPr>
          <w:b/>
        </w:rPr>
        <w:t xml:space="preserve"> </w:t>
      </w:r>
      <w:r w:rsidR="00B8280D" w:rsidRPr="002E5DF5">
        <w:rPr>
          <w:rFonts w:eastAsiaTheme="minorEastAsia"/>
          <w:b/>
        </w:rPr>
        <w:t>a</w:t>
      </w:r>
      <w:r w:rsidRPr="00B8280D">
        <w:rPr>
          <w:b/>
        </w:rPr>
        <w:t xml:space="preserve"> </w:t>
      </w:r>
      <w:proofErr w:type="gramStart"/>
      <w:r w:rsidRPr="002E5DF5">
        <w:rPr>
          <w:bCs/>
        </w:rPr>
        <w:t>UPS spectra</w:t>
      </w:r>
      <w:proofErr w:type="gramEnd"/>
      <w:r w:rsidRPr="002E5DF5">
        <w:rPr>
          <w:bCs/>
        </w:rPr>
        <w:t xml:space="preserve"> of the absorption layer and EM layers with different bandgaps. </w:t>
      </w:r>
      <w:r w:rsidR="00B8280D" w:rsidRPr="002E5DF5">
        <w:rPr>
          <w:rFonts w:eastAsiaTheme="minorEastAsia"/>
          <w:b/>
        </w:rPr>
        <w:t>b</w:t>
      </w:r>
      <w:r w:rsidRPr="002E5DF5">
        <w:rPr>
          <w:bCs/>
        </w:rPr>
        <w:t xml:space="preserve"> Energy band diagrams of the EM layers and the absorption layer.</w:t>
      </w:r>
    </w:p>
    <w:p w14:paraId="66473F64" w14:textId="77777777" w:rsidR="003219B0" w:rsidRDefault="003219B0">
      <w:pPr>
        <w:spacing w:line="360" w:lineRule="auto"/>
        <w:jc w:val="center"/>
      </w:pPr>
    </w:p>
    <w:p w14:paraId="5657DF01" w14:textId="77777777" w:rsidR="003219B0" w:rsidRDefault="00437126">
      <w:pPr>
        <w:spacing w:after="160" w:line="259" w:lineRule="auto"/>
        <w:jc w:val="both"/>
      </w:pPr>
      <w:r>
        <w:br w:type="page"/>
      </w:r>
    </w:p>
    <w:p w14:paraId="041316FD" w14:textId="178D5F42" w:rsidR="003219B0" w:rsidRDefault="008F72C0">
      <w:pPr>
        <w:spacing w:line="360" w:lineRule="auto"/>
        <w:jc w:val="center"/>
      </w:pPr>
      <w:r>
        <w:rPr>
          <w:noProof/>
        </w:rPr>
        <w:lastRenderedPageBreak/>
        <w:drawing>
          <wp:inline distT="0" distB="0" distL="0" distR="0" wp14:anchorId="64688E0A" wp14:editId="687AA43B">
            <wp:extent cx="3520800" cy="3495963"/>
            <wp:effectExtent l="0" t="0" r="0" b="0"/>
            <wp:docPr id="867057464" name="그래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57464" name="그래픽 867057464"/>
                    <pic:cNvPicPr/>
                  </pic:nvPicPr>
                  <pic:blipFill>
                    <a:blip r:embed="rId28">
                      <a:extLst>
                        <a:ext uri="{96DAC541-7B7A-43D3-8B79-37D633B846F1}">
                          <asvg:svgBlip xmlns:asvg="http://schemas.microsoft.com/office/drawing/2016/SVG/main" r:embed="rId29"/>
                        </a:ext>
                      </a:extLst>
                    </a:blip>
                    <a:stretch>
                      <a:fillRect/>
                    </a:stretch>
                  </pic:blipFill>
                  <pic:spPr>
                    <a:xfrm>
                      <a:off x="0" y="0"/>
                      <a:ext cx="3520800" cy="3495963"/>
                    </a:xfrm>
                    <a:prstGeom prst="rect">
                      <a:avLst/>
                    </a:prstGeom>
                  </pic:spPr>
                </pic:pic>
              </a:graphicData>
            </a:graphic>
          </wp:inline>
        </w:drawing>
      </w:r>
    </w:p>
    <w:p w14:paraId="2E0FA2CD" w14:textId="35AEEE1B" w:rsidR="006073D7" w:rsidRPr="002E5DF5" w:rsidRDefault="006073D7" w:rsidP="002E5DF5">
      <w:pPr>
        <w:spacing w:line="360" w:lineRule="auto"/>
        <w:jc w:val="both"/>
        <w:rPr>
          <w:bCs/>
        </w:rPr>
      </w:pPr>
      <w:r>
        <w:rPr>
          <w:rFonts w:eastAsiaTheme="minorEastAsia" w:hint="eastAsia"/>
          <w:b/>
          <w:bCs/>
        </w:rPr>
        <w:t xml:space="preserve">Supplementary </w:t>
      </w:r>
      <w:r w:rsidRPr="006073D7">
        <w:rPr>
          <w:b/>
          <w:bCs/>
        </w:rPr>
        <w:t xml:space="preserve">Fig. </w:t>
      </w:r>
      <w:r w:rsidRPr="006073D7">
        <w:rPr>
          <w:rFonts w:hint="eastAsia"/>
          <w:b/>
          <w:bCs/>
        </w:rPr>
        <w:t>10</w:t>
      </w:r>
      <w:r w:rsidR="00F23481">
        <w:rPr>
          <w:rFonts w:eastAsiaTheme="minorEastAsia" w:hint="eastAsia"/>
          <w:b/>
          <w:bCs/>
        </w:rPr>
        <w:t xml:space="preserve"> </w:t>
      </w:r>
      <w:r w:rsidR="00F23481" w:rsidRPr="003B5B6C">
        <w:rPr>
          <w:b/>
          <w:bCs/>
        </w:rPr>
        <w:t>|</w:t>
      </w:r>
      <w:r w:rsidRPr="006073D7">
        <w:rPr>
          <w:rFonts w:hint="eastAsia"/>
          <w:b/>
          <w:bCs/>
        </w:rPr>
        <w:t xml:space="preserve"> </w:t>
      </w:r>
      <w:r w:rsidRPr="006073D7">
        <w:rPr>
          <w:b/>
          <w:bCs/>
        </w:rPr>
        <w:t xml:space="preserve">Gain–reverse voltage plots for devices with different </w:t>
      </w:r>
      <w:r w:rsidRPr="006073D7">
        <w:rPr>
          <w:rFonts w:hint="eastAsia"/>
          <w:b/>
          <w:bCs/>
        </w:rPr>
        <w:t>EM layer</w:t>
      </w:r>
      <w:r w:rsidRPr="006073D7">
        <w:rPr>
          <w:b/>
          <w:bCs/>
        </w:rPr>
        <w:t xml:space="preserve"> bandgaps</w:t>
      </w:r>
      <w:r w:rsidRPr="006073D7">
        <w:rPr>
          <w:rFonts w:hint="eastAsia"/>
          <w:b/>
          <w:bCs/>
        </w:rPr>
        <w:t>:</w:t>
      </w:r>
      <w:r w:rsidRPr="006073D7">
        <w:rPr>
          <w:b/>
          <w:bCs/>
        </w:rPr>
        <w:t xml:space="preserve"> </w:t>
      </w:r>
      <w:r w:rsidRPr="002E5DF5">
        <w:rPr>
          <w:bCs/>
        </w:rPr>
        <w:t>1.39 eV (blue), 1.13 eV (red), 0.95 eV (yellow), and 0.82 eV (grey).</w:t>
      </w:r>
    </w:p>
    <w:p w14:paraId="3288A7D7" w14:textId="77777777" w:rsidR="003219B0" w:rsidRDefault="003219B0">
      <w:pPr>
        <w:spacing w:line="360" w:lineRule="auto"/>
      </w:pPr>
    </w:p>
    <w:p w14:paraId="39D8098A" w14:textId="77777777" w:rsidR="00174C5D" w:rsidRDefault="00437126">
      <w:pPr>
        <w:spacing w:after="160" w:line="259" w:lineRule="auto"/>
        <w:jc w:val="both"/>
      </w:pPr>
      <w:r>
        <w:br w:type="page"/>
      </w:r>
    </w:p>
    <w:p w14:paraId="3F9BA139" w14:textId="1F3C6738" w:rsidR="003219B0" w:rsidRDefault="002E2B42" w:rsidP="002E5DF5">
      <w:pPr>
        <w:spacing w:line="360" w:lineRule="auto"/>
        <w:jc w:val="center"/>
      </w:pPr>
      <w:r>
        <w:rPr>
          <w:noProof/>
        </w:rPr>
        <w:lastRenderedPageBreak/>
        <w:drawing>
          <wp:inline distT="0" distB="0" distL="0" distR="0" wp14:anchorId="1F9D38F8" wp14:editId="5B1E1847">
            <wp:extent cx="3520800" cy="3705921"/>
            <wp:effectExtent l="0" t="0" r="0" b="0"/>
            <wp:docPr id="182815135" name="그래픽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5135" name="그래픽 182815135"/>
                    <pic:cNvPicPr/>
                  </pic:nvPicPr>
                  <pic:blipFill>
                    <a:blip r:embed="rId30">
                      <a:extLst>
                        <a:ext uri="{96DAC541-7B7A-43D3-8B79-37D633B846F1}">
                          <asvg:svgBlip xmlns:asvg="http://schemas.microsoft.com/office/drawing/2016/SVG/main" r:embed="rId31"/>
                        </a:ext>
                      </a:extLst>
                    </a:blip>
                    <a:stretch>
                      <a:fillRect/>
                    </a:stretch>
                  </pic:blipFill>
                  <pic:spPr>
                    <a:xfrm>
                      <a:off x="0" y="0"/>
                      <a:ext cx="3520800" cy="3705921"/>
                    </a:xfrm>
                    <a:prstGeom prst="rect">
                      <a:avLst/>
                    </a:prstGeom>
                  </pic:spPr>
                </pic:pic>
              </a:graphicData>
            </a:graphic>
          </wp:inline>
        </w:drawing>
      </w:r>
    </w:p>
    <w:p w14:paraId="6FB8E134" w14:textId="14EB2C53" w:rsidR="00585FEB" w:rsidRPr="002E5DF5" w:rsidRDefault="00585FEB" w:rsidP="00585FEB">
      <w:pPr>
        <w:spacing w:line="360" w:lineRule="auto"/>
        <w:rPr>
          <w:bCs/>
        </w:rPr>
      </w:pPr>
      <w:r>
        <w:rPr>
          <w:rFonts w:eastAsiaTheme="minorEastAsia" w:hint="eastAsia"/>
          <w:b/>
          <w:bCs/>
        </w:rPr>
        <w:t xml:space="preserve">Supplementary </w:t>
      </w:r>
      <w:r w:rsidRPr="00585FEB">
        <w:rPr>
          <w:b/>
          <w:bCs/>
        </w:rPr>
        <w:t xml:space="preserve">Fig. </w:t>
      </w:r>
      <w:r w:rsidRPr="00585FEB">
        <w:rPr>
          <w:rFonts w:hint="eastAsia"/>
          <w:b/>
          <w:bCs/>
        </w:rPr>
        <w:t>11</w:t>
      </w:r>
      <w:r w:rsidR="00F23481">
        <w:rPr>
          <w:rFonts w:eastAsiaTheme="minorEastAsia" w:hint="eastAsia"/>
          <w:b/>
          <w:bCs/>
        </w:rPr>
        <w:t xml:space="preserve"> </w:t>
      </w:r>
      <w:r w:rsidR="00F23481" w:rsidRPr="003B5B6C">
        <w:rPr>
          <w:b/>
          <w:bCs/>
        </w:rPr>
        <w:t>|</w:t>
      </w:r>
      <w:r w:rsidRPr="00585FEB">
        <w:rPr>
          <w:rFonts w:hint="eastAsia"/>
          <w:b/>
          <w:bCs/>
        </w:rPr>
        <w:t xml:space="preserve"> </w:t>
      </w:r>
      <w:r w:rsidRPr="00585FEB">
        <w:rPr>
          <w:b/>
          <w:bCs/>
        </w:rPr>
        <w:t>Simulated</w:t>
      </w:r>
      <w:r w:rsidRPr="00585FEB">
        <w:rPr>
          <w:b/>
          <w:bCs/>
          <w:lang w:val="en-GB"/>
        </w:rPr>
        <w:t xml:space="preserve"> current–voltage </w:t>
      </w:r>
      <w:r w:rsidRPr="00585FEB">
        <w:rPr>
          <w:b/>
          <w:bCs/>
        </w:rPr>
        <w:t>(</w:t>
      </w:r>
      <w:r w:rsidRPr="00585FEB">
        <w:rPr>
          <w:b/>
          <w:bCs/>
          <w:i/>
        </w:rPr>
        <w:t>I–V</w:t>
      </w:r>
      <w:r w:rsidRPr="00585FEB">
        <w:rPr>
          <w:b/>
          <w:bCs/>
        </w:rPr>
        <w:t xml:space="preserve">) characteristics of the device with a 1.39-eV </w:t>
      </w:r>
      <w:r w:rsidRPr="00585FEB">
        <w:rPr>
          <w:rFonts w:hint="eastAsia"/>
          <w:b/>
          <w:bCs/>
        </w:rPr>
        <w:t>EM layer</w:t>
      </w:r>
      <w:r w:rsidRPr="00585FEB">
        <w:rPr>
          <w:b/>
          <w:bCs/>
        </w:rPr>
        <w:t xml:space="preserve"> under dark and illuminated conditions. </w:t>
      </w:r>
      <w:r w:rsidRPr="002E5DF5">
        <w:rPr>
          <w:bCs/>
        </w:rPr>
        <w:t xml:space="preserve">The </w:t>
      </w:r>
      <w:r w:rsidRPr="002E5DF5">
        <w:rPr>
          <w:bCs/>
          <w:i/>
          <w:iCs/>
        </w:rPr>
        <w:t>I</w:t>
      </w:r>
      <w:r w:rsidRPr="002E5DF5">
        <w:rPr>
          <w:bCs/>
        </w:rPr>
        <w:t>–</w:t>
      </w:r>
      <w:r w:rsidRPr="002E5DF5">
        <w:rPr>
          <w:bCs/>
          <w:i/>
          <w:iCs/>
        </w:rPr>
        <w:t>V</w:t>
      </w:r>
      <w:r w:rsidRPr="002E5DF5">
        <w:rPr>
          <w:bCs/>
        </w:rPr>
        <w:t xml:space="preserve"> results show that avalanche multiplication was not initiated, consistent with the experimental results (</w:t>
      </w:r>
      <w:r w:rsidRPr="0062202D">
        <w:rPr>
          <w:b/>
        </w:rPr>
        <w:t>Fig. 3</w:t>
      </w:r>
      <w:r w:rsidRPr="002E5DF5">
        <w:rPr>
          <w:rFonts w:eastAsiaTheme="minorEastAsia"/>
          <w:b/>
        </w:rPr>
        <w:t>b</w:t>
      </w:r>
      <w:r w:rsidRPr="002E5DF5">
        <w:rPr>
          <w:bCs/>
        </w:rPr>
        <w:t>).</w:t>
      </w:r>
    </w:p>
    <w:p w14:paraId="12638557" w14:textId="77777777" w:rsidR="003219B0" w:rsidRDefault="003219B0">
      <w:pPr>
        <w:spacing w:line="360" w:lineRule="auto"/>
      </w:pPr>
    </w:p>
    <w:p w14:paraId="0EFF114E" w14:textId="77777777" w:rsidR="003219B0" w:rsidRDefault="003219B0">
      <w:pPr>
        <w:spacing w:line="360" w:lineRule="auto"/>
      </w:pPr>
    </w:p>
    <w:p w14:paraId="6A47A7BD" w14:textId="77777777" w:rsidR="003219B0" w:rsidRPr="002E5DF5" w:rsidRDefault="00437126">
      <w:pPr>
        <w:spacing w:after="160" w:line="259" w:lineRule="auto"/>
        <w:jc w:val="both"/>
        <w:rPr>
          <w:rFonts w:eastAsiaTheme="minorEastAsia"/>
        </w:rPr>
      </w:pPr>
      <w:r>
        <w:br w:type="page"/>
      </w:r>
    </w:p>
    <w:p w14:paraId="59FAE5A9" w14:textId="77777777" w:rsidR="003219B0" w:rsidRDefault="003219B0">
      <w:pPr>
        <w:spacing w:before="120" w:after="120" w:line="360" w:lineRule="auto"/>
      </w:pPr>
    </w:p>
    <w:p w14:paraId="094962BC" w14:textId="5C657478" w:rsidR="003219B0" w:rsidRDefault="00EB3138">
      <w:pPr>
        <w:spacing w:before="120" w:after="120" w:line="360" w:lineRule="auto"/>
        <w:jc w:val="center"/>
      </w:pPr>
      <w:r>
        <w:rPr>
          <w:b/>
          <w:noProof/>
          <w14:ligatures w14:val="standardContextual"/>
        </w:rPr>
        <w:drawing>
          <wp:inline distT="0" distB="0" distL="0" distR="0" wp14:anchorId="43FC93D0" wp14:editId="4BBF6EA6">
            <wp:extent cx="3109340" cy="2447925"/>
            <wp:effectExtent l="0" t="0" r="0" b="0"/>
            <wp:docPr id="2069536764" name="그래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36764" name="그래픽 2069536764"/>
                    <pic:cNvPicPr/>
                  </pic:nvPicPr>
                  <pic:blipFill>
                    <a:blip r:embed="rId32">
                      <a:extLst>
                        <a:ext uri="{96DAC541-7B7A-43D3-8B79-37D633B846F1}">
                          <asvg:svgBlip xmlns:asvg="http://schemas.microsoft.com/office/drawing/2016/SVG/main" r:embed="rId33"/>
                        </a:ext>
                      </a:extLst>
                    </a:blip>
                    <a:stretch>
                      <a:fillRect/>
                    </a:stretch>
                  </pic:blipFill>
                  <pic:spPr>
                    <a:xfrm>
                      <a:off x="0" y="0"/>
                      <a:ext cx="3111430" cy="2449571"/>
                    </a:xfrm>
                    <a:prstGeom prst="rect">
                      <a:avLst/>
                    </a:prstGeom>
                  </pic:spPr>
                </pic:pic>
              </a:graphicData>
            </a:graphic>
          </wp:inline>
        </w:drawing>
      </w:r>
    </w:p>
    <w:p w14:paraId="5FFE894A" w14:textId="6D90407F" w:rsidR="00907B66" w:rsidRPr="002E5DF5" w:rsidRDefault="00907B66" w:rsidP="002E5DF5">
      <w:pPr>
        <w:spacing w:before="120" w:after="120" w:line="360" w:lineRule="auto"/>
        <w:jc w:val="both"/>
        <w:rPr>
          <w:bCs/>
        </w:rPr>
      </w:pPr>
      <w:r>
        <w:rPr>
          <w:rFonts w:eastAsiaTheme="minorEastAsia"/>
          <w:b/>
          <w:bCs/>
        </w:rPr>
        <w:t>Supplementary</w:t>
      </w:r>
      <w:r>
        <w:rPr>
          <w:rFonts w:eastAsiaTheme="minorEastAsia" w:hint="eastAsia"/>
          <w:b/>
          <w:bCs/>
        </w:rPr>
        <w:t xml:space="preserve"> </w:t>
      </w:r>
      <w:r w:rsidRPr="00907B66">
        <w:rPr>
          <w:b/>
          <w:bCs/>
        </w:rPr>
        <w:t xml:space="preserve">Fig. </w:t>
      </w:r>
      <w:r w:rsidRPr="00907B66">
        <w:rPr>
          <w:rFonts w:hint="eastAsia"/>
          <w:b/>
          <w:bCs/>
        </w:rPr>
        <w:t>12</w:t>
      </w:r>
      <w:r w:rsidR="00F23481">
        <w:rPr>
          <w:rFonts w:eastAsiaTheme="minorEastAsia" w:hint="eastAsia"/>
          <w:b/>
          <w:bCs/>
        </w:rPr>
        <w:t xml:space="preserve"> </w:t>
      </w:r>
      <w:r w:rsidR="00F23481" w:rsidRPr="003B5B6C">
        <w:rPr>
          <w:b/>
          <w:bCs/>
        </w:rPr>
        <w:t>|</w:t>
      </w:r>
      <w:r w:rsidRPr="00907B66">
        <w:rPr>
          <w:b/>
          <w:bCs/>
        </w:rPr>
        <w:t xml:space="preserve"> Absorption at 1550 nm in the absorption layer and </w:t>
      </w:r>
      <w:r w:rsidRPr="00907B66">
        <w:rPr>
          <w:rFonts w:hint="eastAsia"/>
          <w:b/>
          <w:bCs/>
        </w:rPr>
        <w:t>EM layer</w:t>
      </w:r>
      <w:r w:rsidRPr="00907B66">
        <w:rPr>
          <w:b/>
          <w:bCs/>
        </w:rPr>
        <w:t xml:space="preserve"> for devices with different </w:t>
      </w:r>
      <w:r w:rsidRPr="00907B66">
        <w:rPr>
          <w:rFonts w:hint="eastAsia"/>
          <w:b/>
          <w:bCs/>
        </w:rPr>
        <w:t>EM layer</w:t>
      </w:r>
      <w:r w:rsidRPr="00907B66">
        <w:rPr>
          <w:b/>
          <w:bCs/>
        </w:rPr>
        <w:t xml:space="preserve"> bandgaps. </w:t>
      </w:r>
      <w:r w:rsidRPr="002E5DF5">
        <w:rPr>
          <w:bCs/>
        </w:rPr>
        <w:t xml:space="preserve">The absorption of each layer was calculated using the transfer matrix method. The simulated device structure consists of </w:t>
      </w:r>
      <w:r w:rsidRPr="002E5DF5">
        <w:rPr>
          <w:bCs/>
          <w:lang w:val="en-GB"/>
        </w:rPr>
        <w:t>ITO</w:t>
      </w:r>
      <w:r w:rsidRPr="002E5DF5">
        <w:rPr>
          <w:bCs/>
        </w:rPr>
        <w:t>/</w:t>
      </w:r>
      <w:proofErr w:type="spellStart"/>
      <w:r w:rsidRPr="002E5DF5">
        <w:rPr>
          <w:bCs/>
        </w:rPr>
        <w:t>ZnO</w:t>
      </w:r>
      <w:proofErr w:type="spellEnd"/>
      <w:r w:rsidRPr="002E5DF5">
        <w:rPr>
          <w:bCs/>
        </w:rPr>
        <w:t xml:space="preserve"> (30 nm)/EM layer (225 nm)/absorption layer (330 nm)/</w:t>
      </w:r>
      <w:proofErr w:type="spellStart"/>
      <w:r w:rsidRPr="002E5DF5">
        <w:rPr>
          <w:bCs/>
        </w:rPr>
        <w:t>MoO</w:t>
      </w:r>
      <w:r w:rsidRPr="002E5DF5">
        <w:rPr>
          <w:bCs/>
          <w:vertAlign w:val="subscript"/>
        </w:rPr>
        <w:t>x</w:t>
      </w:r>
      <w:proofErr w:type="spellEnd"/>
      <w:r w:rsidRPr="002E5DF5">
        <w:rPr>
          <w:bCs/>
        </w:rPr>
        <w:t xml:space="preserve"> (10 nm)/Au.</w:t>
      </w:r>
    </w:p>
    <w:p w14:paraId="1E46A76D" w14:textId="77777777" w:rsidR="003219B0" w:rsidRDefault="003219B0">
      <w:pPr>
        <w:spacing w:before="120" w:after="120" w:line="360" w:lineRule="auto"/>
        <w:jc w:val="both"/>
        <w:rPr>
          <w:b/>
        </w:rPr>
      </w:pPr>
    </w:p>
    <w:p w14:paraId="7EB273D0" w14:textId="77777777" w:rsidR="00174C5D" w:rsidRDefault="00437126">
      <w:pPr>
        <w:spacing w:after="160" w:line="259" w:lineRule="auto"/>
        <w:jc w:val="both"/>
      </w:pPr>
      <w:r>
        <w:br w:type="page"/>
      </w:r>
    </w:p>
    <w:p w14:paraId="1791BEF1" w14:textId="4CD6B306" w:rsidR="003219B0" w:rsidRDefault="005A7FAA">
      <w:pPr>
        <w:spacing w:line="360" w:lineRule="auto"/>
        <w:jc w:val="center"/>
      </w:pPr>
      <w:r w:rsidRPr="00A34C1D">
        <w:rPr>
          <w:noProof/>
        </w:rPr>
        <w:lastRenderedPageBreak/>
        <w:drawing>
          <wp:inline distT="0" distB="0" distL="0" distR="0" wp14:anchorId="6DA4EE89" wp14:editId="6B60023E">
            <wp:extent cx="2884145" cy="2486025"/>
            <wp:effectExtent l="0" t="0" r="0" b="0"/>
            <wp:docPr id="1545573126" name="그래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73126" name="그래픽 1545573126"/>
                    <pic:cNvPicPr/>
                  </pic:nvPicPr>
                  <pic:blipFill rotWithShape="1">
                    <a:blip r:embed="rId34">
                      <a:extLst>
                        <a:ext uri="{96DAC541-7B7A-43D3-8B79-37D633B846F1}">
                          <asvg:svgBlip xmlns:asvg="http://schemas.microsoft.com/office/drawing/2016/SVG/main" r:embed="rId35"/>
                        </a:ext>
                      </a:extLst>
                    </a:blip>
                    <a:srcRect r="10015"/>
                    <a:stretch/>
                  </pic:blipFill>
                  <pic:spPr bwMode="auto">
                    <a:xfrm>
                      <a:off x="0" y="0"/>
                      <a:ext cx="2886639" cy="2488174"/>
                    </a:xfrm>
                    <a:prstGeom prst="rect">
                      <a:avLst/>
                    </a:prstGeom>
                    <a:ln>
                      <a:noFill/>
                    </a:ln>
                    <a:extLst>
                      <a:ext uri="{53640926-AAD7-44D8-BBD7-CCE9431645EC}">
                        <a14:shadowObscured xmlns:a14="http://schemas.microsoft.com/office/drawing/2010/main"/>
                      </a:ext>
                    </a:extLst>
                  </pic:spPr>
                </pic:pic>
              </a:graphicData>
            </a:graphic>
          </wp:inline>
        </w:drawing>
      </w:r>
    </w:p>
    <w:p w14:paraId="28A7B26E" w14:textId="36B8A029" w:rsidR="001B4AAA" w:rsidRDefault="00D96B2B" w:rsidP="00D96B2B">
      <w:pPr>
        <w:spacing w:line="360" w:lineRule="auto"/>
        <w:jc w:val="both"/>
        <w:rPr>
          <w:bCs/>
        </w:rPr>
      </w:pPr>
      <w:r>
        <w:rPr>
          <w:rFonts w:eastAsiaTheme="minorEastAsia" w:hint="eastAsia"/>
          <w:b/>
          <w:bCs/>
        </w:rPr>
        <w:t xml:space="preserve">Supplementary </w:t>
      </w:r>
      <w:r w:rsidRPr="00D96B2B">
        <w:rPr>
          <w:b/>
          <w:bCs/>
        </w:rPr>
        <w:t xml:space="preserve">Fig. </w:t>
      </w:r>
      <w:r>
        <w:rPr>
          <w:rFonts w:eastAsiaTheme="minorEastAsia" w:hint="eastAsia"/>
          <w:b/>
          <w:bCs/>
        </w:rPr>
        <w:t>13</w:t>
      </w:r>
      <w:r w:rsidR="00F23481">
        <w:rPr>
          <w:rFonts w:eastAsiaTheme="minorEastAsia" w:hint="eastAsia"/>
          <w:b/>
          <w:bCs/>
        </w:rPr>
        <w:t xml:space="preserve"> </w:t>
      </w:r>
      <w:r w:rsidR="00F23481" w:rsidRPr="003B5B6C">
        <w:rPr>
          <w:b/>
          <w:bCs/>
        </w:rPr>
        <w:t>|</w:t>
      </w:r>
      <w:r w:rsidRPr="00D96B2B">
        <w:rPr>
          <w:b/>
          <w:bCs/>
        </w:rPr>
        <w:t xml:space="preserve"> Simulated </w:t>
      </w:r>
      <w:r w:rsidRPr="00D96B2B">
        <w:rPr>
          <w:b/>
          <w:bCs/>
          <w:i/>
        </w:rPr>
        <w:t>I–V</w:t>
      </w:r>
      <w:r w:rsidRPr="00D96B2B">
        <w:rPr>
          <w:b/>
          <w:bCs/>
        </w:rPr>
        <w:t xml:space="preserve"> characteristics obtained using the TCAD. </w:t>
      </w:r>
      <w:r w:rsidRPr="002E5DF5">
        <w:rPr>
          <w:bCs/>
        </w:rPr>
        <w:t xml:space="preserve">Simulated dark current–reverse voltage plots of </w:t>
      </w:r>
      <w:r w:rsidRPr="002E5DF5">
        <w:rPr>
          <w:bCs/>
          <w:lang w:val="en-GB"/>
        </w:rPr>
        <w:t xml:space="preserve">devices </w:t>
      </w:r>
      <w:r w:rsidRPr="002E5DF5">
        <w:rPr>
          <w:bCs/>
        </w:rPr>
        <w:t xml:space="preserve">with EM layer bandgaps of 1.13 eV (red), 0.95 eV (yellow), and 0.82 eV (grey). </w:t>
      </w:r>
      <w:r w:rsidRPr="002E5DF5">
        <w:rPr>
          <w:bCs/>
          <w:i/>
          <w:iCs/>
        </w:rPr>
        <w:t>I</w:t>
      </w:r>
      <w:r w:rsidRPr="002E5DF5">
        <w:rPr>
          <w:bCs/>
          <w:i/>
          <w:iCs/>
          <w:vertAlign w:val="subscript"/>
        </w:rPr>
        <w:t>d</w:t>
      </w:r>
      <w:r w:rsidRPr="002E5DF5">
        <w:rPr>
          <w:bCs/>
        </w:rPr>
        <w:t xml:space="preserve"> denotes dark current. Detailed material parameters are provided in </w:t>
      </w:r>
      <w:r w:rsidR="00EE0EDD" w:rsidRPr="002E5DF5">
        <w:rPr>
          <w:rFonts w:eastAsiaTheme="minorEastAsia"/>
          <w:b/>
        </w:rPr>
        <w:t xml:space="preserve">Supplementary Table </w:t>
      </w:r>
      <w:r w:rsidR="00553E1F">
        <w:rPr>
          <w:rFonts w:eastAsiaTheme="minorEastAsia" w:hint="eastAsia"/>
          <w:b/>
        </w:rPr>
        <w:t>3</w:t>
      </w:r>
      <w:r w:rsidRPr="002E5DF5">
        <w:rPr>
          <w:bCs/>
        </w:rPr>
        <w:t>. The simulation parameters were derived from our experimental data and previous research</w:t>
      </w:r>
      <w:r w:rsidR="00EE0EDD">
        <w:rPr>
          <w:rFonts w:eastAsiaTheme="minorEastAsia" w:hint="eastAsia"/>
          <w:bCs/>
          <w:vertAlign w:val="superscript"/>
        </w:rPr>
        <w:t>9,10</w:t>
      </w:r>
      <w:r w:rsidR="00B93407">
        <w:rPr>
          <w:rFonts w:eastAsiaTheme="minorEastAsia" w:hint="eastAsia"/>
          <w:bCs/>
        </w:rPr>
        <w:t>.</w:t>
      </w:r>
      <w:r w:rsidRPr="002E5DF5">
        <w:rPr>
          <w:bCs/>
        </w:rPr>
        <w:t xml:space="preserve"> The simulated </w:t>
      </w:r>
      <w:r w:rsidRPr="002E5DF5">
        <w:rPr>
          <w:bCs/>
          <w:i/>
        </w:rPr>
        <w:t>I–V</w:t>
      </w:r>
      <w:r w:rsidRPr="002E5DF5">
        <w:rPr>
          <w:bCs/>
        </w:rPr>
        <w:t xml:space="preserve"> results are consistent with experimental trends (</w:t>
      </w:r>
      <w:r w:rsidRPr="00CB6C47">
        <w:rPr>
          <w:b/>
        </w:rPr>
        <w:t>Fig. 3</w:t>
      </w:r>
      <w:r w:rsidRPr="002E5DF5">
        <w:rPr>
          <w:rFonts w:eastAsiaTheme="minorEastAsia"/>
          <w:b/>
        </w:rPr>
        <w:t>b</w:t>
      </w:r>
      <w:r w:rsidRPr="002E5DF5">
        <w:rPr>
          <w:bCs/>
        </w:rPr>
        <w:t>).</w:t>
      </w:r>
    </w:p>
    <w:p w14:paraId="1A08A8F3" w14:textId="77777777" w:rsidR="001B4AAA" w:rsidRDefault="001B4AAA">
      <w:pPr>
        <w:spacing w:after="160" w:line="259" w:lineRule="auto"/>
        <w:jc w:val="both"/>
        <w:rPr>
          <w:bCs/>
        </w:rPr>
      </w:pPr>
      <w:r>
        <w:rPr>
          <w:bCs/>
        </w:rPr>
        <w:br w:type="page"/>
      </w:r>
    </w:p>
    <w:p w14:paraId="518751C6" w14:textId="5EC0EBAE" w:rsidR="002D16B7" w:rsidRDefault="00A90170" w:rsidP="00A90170">
      <w:pPr>
        <w:spacing w:line="360" w:lineRule="auto"/>
        <w:jc w:val="both"/>
        <w:rPr>
          <w:rFonts w:eastAsiaTheme="minorEastAsia"/>
          <w:kern w:val="32"/>
          <w:szCs w:val="24"/>
          <w:lang w:eastAsia="en-US"/>
        </w:rPr>
      </w:pPr>
      <w:r>
        <w:rPr>
          <w:rFonts w:eastAsiaTheme="minorEastAsia"/>
          <w:b/>
          <w:bCs/>
          <w:noProof/>
          <w:kern w:val="32"/>
          <w:szCs w:val="24"/>
        </w:rPr>
        <w:lastRenderedPageBreak/>
        <w:drawing>
          <wp:inline distT="0" distB="0" distL="0" distR="0" wp14:anchorId="2A1E64EE" wp14:editId="65DDE33F">
            <wp:extent cx="5760720" cy="3255010"/>
            <wp:effectExtent l="0" t="0" r="0" b="0"/>
            <wp:docPr id="641297952" name="그래픽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97952" name="그래픽 641297952"/>
                    <pic:cNvPicPr/>
                  </pic:nvPicPr>
                  <pic:blipFill>
                    <a:blip r:embed="rId36">
                      <a:extLst>
                        <a:ext uri="{96DAC541-7B7A-43D3-8B79-37D633B846F1}">
                          <asvg:svgBlip xmlns:asvg="http://schemas.microsoft.com/office/drawing/2016/SVG/main" r:embed="rId37"/>
                        </a:ext>
                      </a:extLst>
                    </a:blip>
                    <a:stretch>
                      <a:fillRect/>
                    </a:stretch>
                  </pic:blipFill>
                  <pic:spPr>
                    <a:xfrm>
                      <a:off x="0" y="0"/>
                      <a:ext cx="5760720" cy="3255010"/>
                    </a:xfrm>
                    <a:prstGeom prst="rect">
                      <a:avLst/>
                    </a:prstGeom>
                  </pic:spPr>
                </pic:pic>
              </a:graphicData>
            </a:graphic>
          </wp:inline>
        </w:drawing>
      </w:r>
      <w:r>
        <w:rPr>
          <w:rFonts w:eastAsiaTheme="minorEastAsia"/>
          <w:b/>
          <w:bCs/>
          <w:kern w:val="32"/>
          <w:szCs w:val="24"/>
        </w:rPr>
        <w:br/>
      </w:r>
      <w:r w:rsidR="001B4AAA">
        <w:rPr>
          <w:rFonts w:eastAsiaTheme="minorEastAsia" w:hint="eastAsia"/>
          <w:b/>
          <w:bCs/>
          <w:kern w:val="32"/>
          <w:szCs w:val="24"/>
        </w:rPr>
        <w:t xml:space="preserve">Supplementary </w:t>
      </w:r>
      <w:r w:rsidR="001B4AAA" w:rsidRPr="001B4AAA">
        <w:rPr>
          <w:rFonts w:eastAsiaTheme="minorEastAsia"/>
          <w:b/>
          <w:bCs/>
          <w:kern w:val="32"/>
          <w:szCs w:val="24"/>
          <w:lang w:eastAsia="en-US"/>
        </w:rPr>
        <w:t xml:space="preserve">Fig. </w:t>
      </w:r>
      <w:r w:rsidR="001B4AAA" w:rsidRPr="001B4AAA">
        <w:rPr>
          <w:rFonts w:eastAsiaTheme="minorEastAsia" w:hint="eastAsia"/>
          <w:b/>
          <w:bCs/>
          <w:kern w:val="32"/>
          <w:szCs w:val="24"/>
          <w:lang w:eastAsia="en-US"/>
        </w:rPr>
        <w:t>14</w:t>
      </w:r>
      <w:r w:rsidR="00F23481">
        <w:rPr>
          <w:rFonts w:eastAsiaTheme="minorEastAsia" w:hint="eastAsia"/>
          <w:b/>
          <w:bCs/>
          <w:kern w:val="32"/>
          <w:szCs w:val="24"/>
        </w:rPr>
        <w:t xml:space="preserve"> </w:t>
      </w:r>
      <w:r w:rsidR="00F23481" w:rsidRPr="003B5B6C">
        <w:rPr>
          <w:b/>
          <w:bCs/>
        </w:rPr>
        <w:t>|</w:t>
      </w:r>
      <w:r w:rsidR="001B4AAA" w:rsidRPr="001B4AAA">
        <w:rPr>
          <w:rFonts w:eastAsiaTheme="minorEastAsia"/>
          <w:b/>
          <w:bCs/>
          <w:kern w:val="32"/>
          <w:szCs w:val="24"/>
          <w:lang w:eastAsia="en-US"/>
        </w:rPr>
        <w:t xml:space="preserve"> </w:t>
      </w:r>
      <w:r w:rsidR="001B4AAA" w:rsidRPr="001B4AAA">
        <w:rPr>
          <w:rFonts w:eastAsiaTheme="minorEastAsia" w:hint="eastAsia"/>
          <w:b/>
          <w:bCs/>
          <w:kern w:val="32"/>
          <w:szCs w:val="24"/>
          <w:lang w:eastAsia="en-US"/>
        </w:rPr>
        <w:t xml:space="preserve">Electrical properties of the EM layer device with 0.95 eV bandgap under reverse bias. </w:t>
      </w:r>
      <w:proofErr w:type="spellStart"/>
      <w:proofErr w:type="gramStart"/>
      <w:r w:rsidR="001B4AAA" w:rsidRPr="002E5DF5">
        <w:rPr>
          <w:rFonts w:eastAsiaTheme="minorEastAsia"/>
          <w:b/>
          <w:bCs/>
          <w:kern w:val="32"/>
          <w:szCs w:val="24"/>
        </w:rPr>
        <w:t>a</w:t>
      </w:r>
      <w:proofErr w:type="spellEnd"/>
      <w:proofErr w:type="gramEnd"/>
      <w:r w:rsidR="001B4AAA" w:rsidRPr="002E5DF5">
        <w:rPr>
          <w:rFonts w:eastAsiaTheme="minorEastAsia"/>
          <w:kern w:val="32"/>
          <w:szCs w:val="24"/>
          <w:lang w:eastAsia="en-US"/>
        </w:rPr>
        <w:t xml:space="preserve"> Electric field (E-field) analysis of the EM layer device under a reverse bias of 0.95 eV. The inset shows flat band diagram of the EM layer device (0.95 eV bandgap). </w:t>
      </w:r>
      <w:r w:rsidR="001B4AAA" w:rsidRPr="002E5DF5">
        <w:rPr>
          <w:rFonts w:eastAsiaTheme="minorEastAsia"/>
          <w:b/>
          <w:bCs/>
          <w:kern w:val="32"/>
          <w:szCs w:val="24"/>
        </w:rPr>
        <w:t>b</w:t>
      </w:r>
      <w:r w:rsidR="001B4AAA">
        <w:rPr>
          <w:rFonts w:eastAsiaTheme="minorEastAsia" w:hint="eastAsia"/>
          <w:kern w:val="32"/>
          <w:szCs w:val="24"/>
        </w:rPr>
        <w:t xml:space="preserve"> </w:t>
      </w:r>
      <w:r w:rsidR="001B4AAA" w:rsidRPr="002E5DF5">
        <w:rPr>
          <w:rFonts w:eastAsiaTheme="minorEastAsia"/>
          <w:kern w:val="32"/>
          <w:szCs w:val="24"/>
          <w:lang w:eastAsia="en-US"/>
        </w:rPr>
        <w:t>Simulated energy band diagrams under a reverse bias for the EM layer device (0.95 eV bandgap). For the 0.95 eV EM layer device, the medium conduction band offset (0.31 eV) rendered an E-field of approximately 5×10</w:t>
      </w:r>
      <w:r w:rsidR="001B4AAA" w:rsidRPr="002E5DF5">
        <w:rPr>
          <w:rFonts w:eastAsiaTheme="minorEastAsia"/>
          <w:kern w:val="32"/>
          <w:szCs w:val="24"/>
          <w:vertAlign w:val="superscript"/>
          <w:lang w:eastAsia="en-US"/>
        </w:rPr>
        <w:t>5</w:t>
      </w:r>
      <w:r w:rsidR="001B4AAA" w:rsidRPr="002E5DF5">
        <w:rPr>
          <w:rFonts w:eastAsiaTheme="minorEastAsia"/>
          <w:kern w:val="32"/>
          <w:szCs w:val="24"/>
          <w:lang w:eastAsia="en-US"/>
        </w:rPr>
        <w:t xml:space="preserve"> V/cm in the EM layer.</w:t>
      </w:r>
    </w:p>
    <w:p w14:paraId="7BDD6A5D" w14:textId="77777777" w:rsidR="002D16B7" w:rsidRDefault="002D16B7">
      <w:pPr>
        <w:spacing w:after="160" w:line="259" w:lineRule="auto"/>
        <w:jc w:val="both"/>
        <w:rPr>
          <w:rFonts w:eastAsiaTheme="minorEastAsia"/>
          <w:kern w:val="32"/>
          <w:szCs w:val="24"/>
          <w:lang w:eastAsia="en-US"/>
        </w:rPr>
      </w:pPr>
      <w:r>
        <w:rPr>
          <w:rFonts w:eastAsiaTheme="minorEastAsia"/>
          <w:kern w:val="32"/>
          <w:szCs w:val="24"/>
          <w:lang w:eastAsia="en-US"/>
        </w:rPr>
        <w:br w:type="page"/>
      </w:r>
    </w:p>
    <w:p w14:paraId="7D802D13" w14:textId="64BD7FEA" w:rsidR="00A90170" w:rsidRDefault="00530BFF" w:rsidP="002E5DF5">
      <w:pPr>
        <w:spacing w:line="360" w:lineRule="auto"/>
        <w:jc w:val="center"/>
        <w:rPr>
          <w:rFonts w:eastAsiaTheme="minorEastAsia"/>
          <w:b/>
          <w:bCs/>
          <w:kern w:val="32"/>
          <w:szCs w:val="24"/>
        </w:rPr>
      </w:pPr>
      <w:r>
        <w:rPr>
          <w:noProof/>
          <w14:ligatures w14:val="standardContextual"/>
        </w:rPr>
        <w:lastRenderedPageBreak/>
        <w:drawing>
          <wp:inline distT="0" distB="0" distL="0" distR="0" wp14:anchorId="54E11D0F" wp14:editId="5B24A3A3">
            <wp:extent cx="3717901" cy="3343275"/>
            <wp:effectExtent l="0" t="0" r="0" b="0"/>
            <wp:docPr id="1167717953" name="그래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17953" name="그래픽 1167717953"/>
                    <pic:cNvPicPr/>
                  </pic:nvPicPr>
                  <pic:blipFill rotWithShape="1">
                    <a:blip r:embed="rId38">
                      <a:extLst>
                        <a:ext uri="{96DAC541-7B7A-43D3-8B79-37D633B846F1}">
                          <asvg:svgBlip xmlns:asvg="http://schemas.microsoft.com/office/drawing/2016/SVG/main" r:embed="rId39"/>
                        </a:ext>
                      </a:extLst>
                    </a:blip>
                    <a:srcRect r="11415"/>
                    <a:stretch/>
                  </pic:blipFill>
                  <pic:spPr bwMode="auto">
                    <a:xfrm>
                      <a:off x="0" y="0"/>
                      <a:ext cx="3745538" cy="3368127"/>
                    </a:xfrm>
                    <a:prstGeom prst="rect">
                      <a:avLst/>
                    </a:prstGeom>
                    <a:ln>
                      <a:noFill/>
                    </a:ln>
                    <a:extLst>
                      <a:ext uri="{53640926-AAD7-44D8-BBD7-CCE9431645EC}">
                        <a14:shadowObscured xmlns:a14="http://schemas.microsoft.com/office/drawing/2010/main"/>
                      </a:ext>
                    </a:extLst>
                  </pic:spPr>
                </pic:pic>
              </a:graphicData>
            </a:graphic>
          </wp:inline>
        </w:drawing>
      </w:r>
    </w:p>
    <w:p w14:paraId="66E658A8" w14:textId="60F6F775" w:rsidR="00D30DAE" w:rsidRDefault="002D16B7" w:rsidP="002D16B7">
      <w:pPr>
        <w:spacing w:line="360" w:lineRule="auto"/>
        <w:jc w:val="both"/>
        <w:rPr>
          <w:rFonts w:eastAsiaTheme="minorEastAsia"/>
          <w:kern w:val="32"/>
          <w:szCs w:val="24"/>
          <w:lang w:eastAsia="en-US"/>
        </w:rPr>
      </w:pPr>
      <w:r>
        <w:rPr>
          <w:rFonts w:eastAsiaTheme="minorEastAsia" w:hint="eastAsia"/>
          <w:b/>
          <w:bCs/>
          <w:kern w:val="32"/>
          <w:szCs w:val="24"/>
        </w:rPr>
        <w:t xml:space="preserve">Supplementary </w:t>
      </w:r>
      <w:r w:rsidRPr="002D16B7">
        <w:rPr>
          <w:rFonts w:eastAsiaTheme="minorEastAsia"/>
          <w:b/>
          <w:bCs/>
          <w:kern w:val="32"/>
          <w:szCs w:val="24"/>
          <w:lang w:eastAsia="en-US"/>
        </w:rPr>
        <w:t xml:space="preserve">Fig. </w:t>
      </w:r>
      <w:r w:rsidRPr="002D16B7">
        <w:rPr>
          <w:rFonts w:eastAsiaTheme="minorEastAsia" w:hint="eastAsia"/>
          <w:b/>
          <w:bCs/>
          <w:kern w:val="32"/>
          <w:szCs w:val="24"/>
          <w:lang w:eastAsia="en-US"/>
        </w:rPr>
        <w:t>15</w:t>
      </w:r>
      <w:r w:rsidR="00F23481">
        <w:rPr>
          <w:rFonts w:eastAsiaTheme="minorEastAsia" w:hint="eastAsia"/>
          <w:b/>
          <w:bCs/>
          <w:kern w:val="32"/>
          <w:szCs w:val="24"/>
        </w:rPr>
        <w:t xml:space="preserve"> </w:t>
      </w:r>
      <w:r w:rsidR="00F23481" w:rsidRPr="003B5B6C">
        <w:rPr>
          <w:b/>
          <w:bCs/>
        </w:rPr>
        <w:t>|</w:t>
      </w:r>
      <w:r w:rsidR="00F23481">
        <w:rPr>
          <w:rFonts w:eastAsiaTheme="minorEastAsia" w:hint="eastAsia"/>
          <w:b/>
          <w:bCs/>
        </w:rPr>
        <w:t xml:space="preserve"> </w:t>
      </w:r>
      <w:r w:rsidRPr="002D16B7">
        <w:rPr>
          <w:rFonts w:eastAsiaTheme="minorEastAsia"/>
          <w:b/>
          <w:bCs/>
          <w:kern w:val="32"/>
          <w:szCs w:val="24"/>
          <w:lang w:eastAsia="en-US"/>
        </w:rPr>
        <w:t xml:space="preserve">Transient </w:t>
      </w:r>
      <w:proofErr w:type="spellStart"/>
      <w:r w:rsidRPr="002D16B7">
        <w:rPr>
          <w:rFonts w:eastAsiaTheme="minorEastAsia"/>
          <w:b/>
          <w:bCs/>
          <w:kern w:val="32"/>
          <w:szCs w:val="24"/>
          <w:lang w:eastAsia="en-US"/>
        </w:rPr>
        <w:t>photoresponse</w:t>
      </w:r>
      <w:r w:rsidRPr="002D16B7">
        <w:rPr>
          <w:rFonts w:eastAsiaTheme="minorEastAsia" w:hint="eastAsia"/>
          <w:b/>
          <w:bCs/>
          <w:kern w:val="32"/>
          <w:szCs w:val="24"/>
          <w:lang w:eastAsia="en-US"/>
        </w:rPr>
        <w:t>s</w:t>
      </w:r>
      <w:proofErr w:type="spellEnd"/>
      <w:r w:rsidRPr="002D16B7">
        <w:rPr>
          <w:rFonts w:eastAsiaTheme="minorEastAsia"/>
          <w:b/>
          <w:bCs/>
          <w:kern w:val="32"/>
          <w:szCs w:val="24"/>
          <w:lang w:eastAsia="en-US"/>
        </w:rPr>
        <w:t xml:space="preserve"> of CQD devices with different </w:t>
      </w:r>
      <w:r w:rsidRPr="002D16B7">
        <w:rPr>
          <w:rFonts w:eastAsiaTheme="minorEastAsia" w:hint="eastAsia"/>
          <w:b/>
          <w:bCs/>
          <w:kern w:val="32"/>
          <w:szCs w:val="24"/>
          <w:lang w:eastAsia="en-US"/>
        </w:rPr>
        <w:t>EM layer</w:t>
      </w:r>
      <w:r w:rsidRPr="002D16B7">
        <w:rPr>
          <w:rFonts w:eastAsiaTheme="minorEastAsia"/>
          <w:b/>
          <w:bCs/>
          <w:kern w:val="32"/>
          <w:szCs w:val="24"/>
          <w:lang w:eastAsia="en-US"/>
        </w:rPr>
        <w:t xml:space="preserve"> bandgaps at –7 V. </w:t>
      </w:r>
      <w:r w:rsidRPr="002E5DF5">
        <w:rPr>
          <w:rFonts w:eastAsiaTheme="minorEastAsia"/>
          <w:kern w:val="32"/>
          <w:szCs w:val="24"/>
          <w:lang w:eastAsia="en-US"/>
        </w:rPr>
        <w:t xml:space="preserve">Blue: 1.39 eV, red: 1.13 eV, yellow: 0.95 eV and grey: 0.82 eV. </w:t>
      </w:r>
    </w:p>
    <w:p w14:paraId="0B1DFE4B" w14:textId="77777777" w:rsidR="00D30DAE" w:rsidRDefault="00D30DAE">
      <w:pPr>
        <w:spacing w:after="160" w:line="259" w:lineRule="auto"/>
        <w:jc w:val="both"/>
        <w:rPr>
          <w:rFonts w:eastAsiaTheme="minorEastAsia"/>
          <w:kern w:val="32"/>
          <w:szCs w:val="24"/>
          <w:lang w:eastAsia="en-US"/>
        </w:rPr>
      </w:pPr>
      <w:r>
        <w:rPr>
          <w:rFonts w:eastAsiaTheme="minorEastAsia"/>
          <w:kern w:val="32"/>
          <w:szCs w:val="24"/>
          <w:lang w:eastAsia="en-US"/>
        </w:rPr>
        <w:br w:type="page"/>
      </w:r>
    </w:p>
    <w:p w14:paraId="02909F39" w14:textId="02FBBF13" w:rsidR="00F77975" w:rsidRDefault="00F77975" w:rsidP="002E5DF5">
      <w:pPr>
        <w:spacing w:line="360" w:lineRule="auto"/>
        <w:jc w:val="center"/>
        <w:rPr>
          <w:rFonts w:eastAsiaTheme="minorEastAsia"/>
          <w:b/>
          <w:bCs/>
          <w:kern w:val="32"/>
          <w:szCs w:val="24"/>
        </w:rPr>
      </w:pPr>
      <w:r>
        <w:rPr>
          <w:rFonts w:eastAsiaTheme="minorEastAsia"/>
          <w:b/>
          <w:bCs/>
          <w:noProof/>
          <w:kern w:val="32"/>
          <w:szCs w:val="24"/>
        </w:rPr>
        <w:lastRenderedPageBreak/>
        <w:drawing>
          <wp:inline distT="0" distB="0" distL="0" distR="0" wp14:anchorId="0EDDED0F" wp14:editId="79AE7294">
            <wp:extent cx="5760720" cy="2256155"/>
            <wp:effectExtent l="0" t="0" r="0" b="0"/>
            <wp:docPr id="439564567" name="그래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64567" name="그래픽 439564567"/>
                    <pic:cNvPicPr/>
                  </pic:nvPicPr>
                  <pic:blipFill>
                    <a:blip r:embed="rId40">
                      <a:extLst>
                        <a:ext uri="{96DAC541-7B7A-43D3-8B79-37D633B846F1}">
                          <asvg:svgBlip xmlns:asvg="http://schemas.microsoft.com/office/drawing/2016/SVG/main" r:embed="rId41"/>
                        </a:ext>
                      </a:extLst>
                    </a:blip>
                    <a:stretch>
                      <a:fillRect/>
                    </a:stretch>
                  </pic:blipFill>
                  <pic:spPr>
                    <a:xfrm>
                      <a:off x="0" y="0"/>
                      <a:ext cx="5760720" cy="2256155"/>
                    </a:xfrm>
                    <a:prstGeom prst="rect">
                      <a:avLst/>
                    </a:prstGeom>
                  </pic:spPr>
                </pic:pic>
              </a:graphicData>
            </a:graphic>
          </wp:inline>
        </w:drawing>
      </w:r>
    </w:p>
    <w:p w14:paraId="0C194139" w14:textId="4EF0AFAF" w:rsidR="00D30DAE" w:rsidRPr="002E5DF5" w:rsidRDefault="00D30DAE" w:rsidP="00D30DAE">
      <w:pPr>
        <w:spacing w:line="360" w:lineRule="auto"/>
        <w:jc w:val="both"/>
        <w:rPr>
          <w:rFonts w:eastAsiaTheme="minorEastAsia"/>
          <w:kern w:val="32"/>
          <w:szCs w:val="24"/>
        </w:rPr>
      </w:pPr>
      <w:r>
        <w:rPr>
          <w:rFonts w:eastAsiaTheme="minorEastAsia" w:hint="eastAsia"/>
          <w:b/>
          <w:bCs/>
          <w:kern w:val="32"/>
          <w:szCs w:val="24"/>
        </w:rPr>
        <w:t>Supplementary Fig. 16</w:t>
      </w:r>
      <w:r w:rsidRPr="00D30DAE">
        <w:rPr>
          <w:rFonts w:eastAsiaTheme="minorEastAsia"/>
          <w:b/>
          <w:bCs/>
          <w:kern w:val="32"/>
          <w:szCs w:val="24"/>
        </w:rPr>
        <w:t xml:space="preserve"> </w:t>
      </w:r>
      <w:r w:rsidR="00F23481" w:rsidRPr="003B5B6C">
        <w:rPr>
          <w:b/>
          <w:bCs/>
        </w:rPr>
        <w:t>|</w:t>
      </w:r>
      <w:r w:rsidR="00F23481">
        <w:rPr>
          <w:rFonts w:eastAsiaTheme="minorEastAsia" w:hint="eastAsia"/>
          <w:b/>
          <w:bCs/>
        </w:rPr>
        <w:t xml:space="preserve"> </w:t>
      </w:r>
      <w:r w:rsidRPr="00D30DAE">
        <w:rPr>
          <w:rFonts w:eastAsiaTheme="minorEastAsia" w:hint="eastAsia"/>
          <w:b/>
          <w:bCs/>
          <w:kern w:val="32"/>
          <w:szCs w:val="24"/>
        </w:rPr>
        <w:t>R</w:t>
      </w:r>
      <w:r w:rsidRPr="00D30DAE">
        <w:rPr>
          <w:rFonts w:eastAsiaTheme="minorEastAsia"/>
          <w:b/>
          <w:bCs/>
          <w:kern w:val="32"/>
          <w:szCs w:val="24"/>
        </w:rPr>
        <w:t xml:space="preserve">esponse time of devices under different light intensities of illumination. </w:t>
      </w:r>
      <w:r w:rsidRPr="002E5DF5">
        <w:rPr>
          <w:rFonts w:eastAsiaTheme="minorEastAsia"/>
          <w:b/>
          <w:bCs/>
          <w:kern w:val="32"/>
          <w:szCs w:val="24"/>
        </w:rPr>
        <w:t>a</w:t>
      </w:r>
      <w:r w:rsidRPr="002E5DF5">
        <w:rPr>
          <w:rFonts w:eastAsiaTheme="minorEastAsia"/>
          <w:kern w:val="32"/>
          <w:szCs w:val="24"/>
        </w:rPr>
        <w:t xml:space="preserve"> Transient </w:t>
      </w:r>
      <w:proofErr w:type="spellStart"/>
      <w:r w:rsidRPr="002E5DF5">
        <w:rPr>
          <w:rFonts w:eastAsiaTheme="minorEastAsia"/>
          <w:kern w:val="32"/>
          <w:szCs w:val="24"/>
        </w:rPr>
        <w:t>photoresponse</w:t>
      </w:r>
      <w:proofErr w:type="spellEnd"/>
      <w:r w:rsidRPr="002E5DF5">
        <w:rPr>
          <w:rFonts w:eastAsiaTheme="minorEastAsia"/>
          <w:kern w:val="32"/>
          <w:szCs w:val="24"/>
        </w:rPr>
        <w:t xml:space="preserve"> spectra of CQD photodetectors with the EM layer under different peak powers of the laser. </w:t>
      </w:r>
      <w:r w:rsidRPr="002E5DF5">
        <w:rPr>
          <w:rFonts w:eastAsiaTheme="minorEastAsia"/>
          <w:b/>
          <w:bCs/>
          <w:kern w:val="32"/>
          <w:szCs w:val="24"/>
        </w:rPr>
        <w:t>b</w:t>
      </w:r>
      <w:r w:rsidRPr="002E5DF5">
        <w:rPr>
          <w:rFonts w:eastAsiaTheme="minorEastAsia"/>
          <w:kern w:val="32"/>
          <w:szCs w:val="24"/>
        </w:rPr>
        <w:t xml:space="preserve"> Rise time as a function of peak power. A pulsed laser with a peak power of 10 </w:t>
      </w:r>
      <w:proofErr w:type="spellStart"/>
      <w:r w:rsidRPr="002E5DF5">
        <w:rPr>
          <w:rFonts w:eastAsiaTheme="minorEastAsia" w:hint="eastAsia"/>
          <w:kern w:val="32"/>
          <w:szCs w:val="24"/>
        </w:rPr>
        <w:t>μ</w:t>
      </w:r>
      <w:proofErr w:type="spellEnd"/>
      <w:r w:rsidRPr="002E5DF5">
        <w:rPr>
          <w:rFonts w:eastAsiaTheme="minorEastAsia"/>
          <w:kern w:val="32"/>
          <w:szCs w:val="24"/>
        </w:rPr>
        <w:t>W was used to calculate 3-dB bandwidth and GBP, ensuring the light intensity corresponds to the optical power of the light source used for gain determination.</w:t>
      </w:r>
    </w:p>
    <w:p w14:paraId="2B081C5B" w14:textId="03DD81E7" w:rsidR="00566CBD" w:rsidRDefault="00566CBD">
      <w:pPr>
        <w:spacing w:after="160" w:line="259" w:lineRule="auto"/>
        <w:jc w:val="both"/>
        <w:rPr>
          <w:rFonts w:eastAsiaTheme="minorEastAsia"/>
          <w:kern w:val="32"/>
          <w:szCs w:val="24"/>
          <w:lang w:eastAsia="en-US"/>
        </w:rPr>
      </w:pPr>
      <w:r>
        <w:rPr>
          <w:rFonts w:eastAsiaTheme="minorEastAsia"/>
          <w:kern w:val="32"/>
          <w:szCs w:val="24"/>
          <w:lang w:eastAsia="en-US"/>
        </w:rPr>
        <w:br w:type="page"/>
      </w:r>
    </w:p>
    <w:p w14:paraId="73D03EBE" w14:textId="79AC3056" w:rsidR="0060173F" w:rsidRDefault="0060173F" w:rsidP="002E5DF5">
      <w:pPr>
        <w:spacing w:line="360" w:lineRule="auto"/>
        <w:jc w:val="center"/>
        <w:rPr>
          <w:rFonts w:eastAsiaTheme="minorEastAsia"/>
          <w:b/>
          <w:bCs/>
          <w:kern w:val="32"/>
          <w:szCs w:val="24"/>
        </w:rPr>
      </w:pPr>
      <w:r>
        <w:rPr>
          <w:noProof/>
          <w14:ligatures w14:val="standardContextual"/>
        </w:rPr>
        <w:lastRenderedPageBreak/>
        <w:drawing>
          <wp:inline distT="0" distB="0" distL="0" distR="0" wp14:anchorId="5DC74ECC" wp14:editId="4226D62E">
            <wp:extent cx="3531954" cy="2762250"/>
            <wp:effectExtent l="0" t="0" r="0" b="0"/>
            <wp:docPr id="1346999671" name="그래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99671" name="그래픽 1346999671"/>
                    <pic:cNvPicPr/>
                  </pic:nvPicPr>
                  <pic:blipFill>
                    <a:blip r:embed="rId42">
                      <a:extLst>
                        <a:ext uri="{96DAC541-7B7A-43D3-8B79-37D633B846F1}">
                          <asvg:svgBlip xmlns:asvg="http://schemas.microsoft.com/office/drawing/2016/SVG/main" r:embed="rId43"/>
                        </a:ext>
                      </a:extLst>
                    </a:blip>
                    <a:stretch>
                      <a:fillRect/>
                    </a:stretch>
                  </pic:blipFill>
                  <pic:spPr>
                    <a:xfrm>
                      <a:off x="0" y="0"/>
                      <a:ext cx="3537413" cy="2766519"/>
                    </a:xfrm>
                    <a:prstGeom prst="rect">
                      <a:avLst/>
                    </a:prstGeom>
                  </pic:spPr>
                </pic:pic>
              </a:graphicData>
            </a:graphic>
          </wp:inline>
        </w:drawing>
      </w:r>
    </w:p>
    <w:p w14:paraId="08926F5F" w14:textId="781C615E" w:rsidR="00B2691D" w:rsidRDefault="00566CBD" w:rsidP="00566CBD">
      <w:pPr>
        <w:spacing w:line="360" w:lineRule="auto"/>
        <w:jc w:val="both"/>
        <w:rPr>
          <w:rFonts w:eastAsiaTheme="minorEastAsia"/>
          <w:b/>
          <w:bCs/>
          <w:kern w:val="32"/>
          <w:szCs w:val="24"/>
          <w:lang w:eastAsia="en-US"/>
        </w:rPr>
      </w:pPr>
      <w:r>
        <w:rPr>
          <w:rFonts w:eastAsiaTheme="minorEastAsia" w:hint="eastAsia"/>
          <w:b/>
          <w:bCs/>
          <w:kern w:val="32"/>
          <w:szCs w:val="24"/>
        </w:rPr>
        <w:t xml:space="preserve">Supplementary </w:t>
      </w:r>
      <w:r w:rsidRPr="00566CBD">
        <w:rPr>
          <w:rFonts w:eastAsiaTheme="minorEastAsia"/>
          <w:b/>
          <w:bCs/>
          <w:kern w:val="32"/>
          <w:szCs w:val="24"/>
          <w:lang w:eastAsia="en-US"/>
        </w:rPr>
        <w:t xml:space="preserve">Fig. </w:t>
      </w:r>
      <w:r w:rsidRPr="00566CBD">
        <w:rPr>
          <w:rFonts w:eastAsiaTheme="minorEastAsia" w:hint="eastAsia"/>
          <w:b/>
          <w:bCs/>
          <w:kern w:val="32"/>
          <w:szCs w:val="24"/>
          <w:lang w:eastAsia="en-US"/>
        </w:rPr>
        <w:t>17</w:t>
      </w:r>
      <w:r w:rsidRPr="00566CBD">
        <w:rPr>
          <w:rFonts w:eastAsiaTheme="minorEastAsia"/>
          <w:b/>
          <w:bCs/>
          <w:kern w:val="32"/>
          <w:szCs w:val="24"/>
          <w:lang w:eastAsia="en-US"/>
        </w:rPr>
        <w:t xml:space="preserve"> </w:t>
      </w:r>
      <w:r w:rsidR="00F23481" w:rsidRPr="003B5B6C">
        <w:rPr>
          <w:b/>
          <w:bCs/>
        </w:rPr>
        <w:t>|</w:t>
      </w:r>
      <w:r w:rsidR="00F23481">
        <w:rPr>
          <w:rFonts w:eastAsiaTheme="minorEastAsia" w:hint="eastAsia"/>
          <w:b/>
          <w:bCs/>
        </w:rPr>
        <w:t xml:space="preserve"> </w:t>
      </w:r>
      <w:r w:rsidRPr="00566CBD">
        <w:rPr>
          <w:rFonts w:eastAsiaTheme="minorEastAsia"/>
          <w:b/>
          <w:bCs/>
          <w:kern w:val="32"/>
          <w:szCs w:val="24"/>
          <w:lang w:eastAsia="en-US"/>
        </w:rPr>
        <w:t xml:space="preserve">Calculated excess noise spectra of devices with different </w:t>
      </w:r>
      <w:r w:rsidRPr="00566CBD">
        <w:rPr>
          <w:rFonts w:eastAsiaTheme="minorEastAsia" w:hint="eastAsia"/>
          <w:b/>
          <w:bCs/>
          <w:kern w:val="32"/>
          <w:szCs w:val="24"/>
          <w:lang w:eastAsia="en-US"/>
        </w:rPr>
        <w:t>EM layer</w:t>
      </w:r>
      <w:r w:rsidRPr="00566CBD">
        <w:rPr>
          <w:rFonts w:eastAsiaTheme="minorEastAsia"/>
          <w:b/>
          <w:bCs/>
          <w:kern w:val="32"/>
          <w:szCs w:val="24"/>
          <w:lang w:eastAsia="en-US"/>
        </w:rPr>
        <w:t xml:space="preserve"> bandgaps used to characterize the excess noise factor at –7 V. </w:t>
      </w:r>
      <w:r w:rsidRPr="00566CBD">
        <w:rPr>
          <w:rFonts w:eastAsiaTheme="minorEastAsia"/>
          <w:kern w:val="32"/>
          <w:szCs w:val="24"/>
          <w:lang w:eastAsia="en-US"/>
        </w:rPr>
        <w:t>The noise levels under dark conditions were subtracted from those under illuminated conditions to determine the excess noise spectra. (Blue: 1.39 eV, red: 1.13 eV, yellow: 0.95 eV and gr</w:t>
      </w:r>
      <w:r w:rsidRPr="00566CBD">
        <w:rPr>
          <w:rFonts w:eastAsiaTheme="minorEastAsia" w:hint="eastAsia"/>
          <w:kern w:val="32"/>
          <w:szCs w:val="24"/>
          <w:lang w:eastAsia="en-US"/>
        </w:rPr>
        <w:t>e</w:t>
      </w:r>
      <w:r w:rsidRPr="00566CBD">
        <w:rPr>
          <w:rFonts w:eastAsiaTheme="minorEastAsia"/>
          <w:kern w:val="32"/>
          <w:szCs w:val="24"/>
          <w:lang w:eastAsia="en-US"/>
        </w:rPr>
        <w:t>y: 0.82 eV)</w:t>
      </w:r>
      <w:r w:rsidRPr="00566CBD">
        <w:rPr>
          <w:rFonts w:eastAsiaTheme="minorEastAsia"/>
          <w:b/>
          <w:bCs/>
          <w:kern w:val="32"/>
          <w:szCs w:val="24"/>
          <w:lang w:eastAsia="en-US"/>
        </w:rPr>
        <w:t xml:space="preserve"> </w:t>
      </w:r>
    </w:p>
    <w:p w14:paraId="1520BF15" w14:textId="77777777" w:rsidR="00B2691D" w:rsidRDefault="00B2691D">
      <w:pPr>
        <w:spacing w:after="160" w:line="259" w:lineRule="auto"/>
        <w:jc w:val="both"/>
        <w:rPr>
          <w:rFonts w:eastAsiaTheme="minorEastAsia"/>
          <w:b/>
          <w:bCs/>
          <w:kern w:val="32"/>
          <w:szCs w:val="24"/>
          <w:lang w:eastAsia="en-US"/>
        </w:rPr>
      </w:pPr>
      <w:r>
        <w:rPr>
          <w:rFonts w:eastAsiaTheme="minorEastAsia"/>
          <w:b/>
          <w:bCs/>
          <w:kern w:val="32"/>
          <w:szCs w:val="24"/>
          <w:lang w:eastAsia="en-US"/>
        </w:rPr>
        <w:br w:type="page"/>
      </w:r>
    </w:p>
    <w:p w14:paraId="78183819" w14:textId="460ABE08" w:rsidR="00D40033" w:rsidRDefault="00D40033" w:rsidP="002E5DF5">
      <w:pPr>
        <w:spacing w:line="360" w:lineRule="auto"/>
        <w:jc w:val="center"/>
        <w:rPr>
          <w:rFonts w:eastAsiaTheme="minorEastAsia"/>
          <w:b/>
          <w:bCs/>
          <w:kern w:val="32"/>
          <w:szCs w:val="24"/>
        </w:rPr>
      </w:pPr>
      <w:r>
        <w:rPr>
          <w:rFonts w:eastAsiaTheme="minorEastAsia"/>
          <w:b/>
          <w:bCs/>
          <w:noProof/>
          <w:kern w:val="32"/>
          <w:szCs w:val="24"/>
        </w:rPr>
        <w:lastRenderedPageBreak/>
        <w:drawing>
          <wp:inline distT="0" distB="0" distL="0" distR="0" wp14:anchorId="252904E3" wp14:editId="2BE6DBD2">
            <wp:extent cx="5760720" cy="2620645"/>
            <wp:effectExtent l="0" t="0" r="0" b="0"/>
            <wp:docPr id="1025374523" name="그래픽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74523" name="그래픽 1025374523"/>
                    <pic:cNvPicPr/>
                  </pic:nvPicPr>
                  <pic:blipFill>
                    <a:blip r:embed="rId44">
                      <a:extLst>
                        <a:ext uri="{96DAC541-7B7A-43D3-8B79-37D633B846F1}">
                          <asvg:svgBlip xmlns:asvg="http://schemas.microsoft.com/office/drawing/2016/SVG/main" r:embed="rId45"/>
                        </a:ext>
                      </a:extLst>
                    </a:blip>
                    <a:stretch>
                      <a:fillRect/>
                    </a:stretch>
                  </pic:blipFill>
                  <pic:spPr>
                    <a:xfrm>
                      <a:off x="0" y="0"/>
                      <a:ext cx="5760720" cy="2620645"/>
                    </a:xfrm>
                    <a:prstGeom prst="rect">
                      <a:avLst/>
                    </a:prstGeom>
                  </pic:spPr>
                </pic:pic>
              </a:graphicData>
            </a:graphic>
          </wp:inline>
        </w:drawing>
      </w:r>
    </w:p>
    <w:p w14:paraId="1E0A1F10" w14:textId="79421B24" w:rsidR="00837687" w:rsidRDefault="00B2691D" w:rsidP="00B2691D">
      <w:pPr>
        <w:spacing w:line="360" w:lineRule="auto"/>
        <w:jc w:val="both"/>
        <w:rPr>
          <w:rFonts w:eastAsiaTheme="minorEastAsia"/>
          <w:kern w:val="32"/>
          <w:szCs w:val="24"/>
          <w:lang w:eastAsia="en-US"/>
        </w:rPr>
      </w:pPr>
      <w:r>
        <w:rPr>
          <w:rFonts w:eastAsiaTheme="minorEastAsia" w:hint="eastAsia"/>
          <w:b/>
          <w:bCs/>
          <w:kern w:val="32"/>
          <w:szCs w:val="24"/>
        </w:rPr>
        <w:t xml:space="preserve">Supplementary </w:t>
      </w:r>
      <w:r w:rsidRPr="00B2691D">
        <w:rPr>
          <w:rFonts w:eastAsiaTheme="minorEastAsia"/>
          <w:b/>
          <w:bCs/>
          <w:kern w:val="32"/>
          <w:szCs w:val="24"/>
          <w:lang w:eastAsia="en-US"/>
        </w:rPr>
        <w:t xml:space="preserve">Fig. </w:t>
      </w:r>
      <w:r w:rsidRPr="00B2691D">
        <w:rPr>
          <w:rFonts w:eastAsiaTheme="minorEastAsia" w:hint="eastAsia"/>
          <w:b/>
          <w:bCs/>
          <w:kern w:val="32"/>
          <w:szCs w:val="24"/>
          <w:lang w:eastAsia="en-US"/>
        </w:rPr>
        <w:t>18</w:t>
      </w:r>
      <w:r w:rsidRPr="00B2691D">
        <w:rPr>
          <w:rFonts w:eastAsiaTheme="minorEastAsia"/>
          <w:b/>
          <w:bCs/>
          <w:kern w:val="32"/>
          <w:szCs w:val="24"/>
          <w:lang w:eastAsia="en-US"/>
        </w:rPr>
        <w:t xml:space="preserve"> </w:t>
      </w:r>
      <w:r w:rsidR="00F23481" w:rsidRPr="003B5B6C">
        <w:rPr>
          <w:b/>
          <w:bCs/>
        </w:rPr>
        <w:t>|</w:t>
      </w:r>
      <w:r w:rsidR="00F23481">
        <w:rPr>
          <w:rFonts w:eastAsiaTheme="minorEastAsia" w:hint="eastAsia"/>
          <w:b/>
          <w:bCs/>
        </w:rPr>
        <w:t xml:space="preserve"> </w:t>
      </w:r>
      <w:r w:rsidRPr="00B2691D">
        <w:rPr>
          <w:rFonts w:eastAsiaTheme="minorEastAsia"/>
          <w:b/>
          <w:bCs/>
          <w:kern w:val="32"/>
          <w:szCs w:val="24"/>
          <w:lang w:eastAsia="en-US"/>
        </w:rPr>
        <w:t xml:space="preserve">Estimated punch-through gain through excess noise </w:t>
      </w:r>
      <w:r w:rsidRPr="00B2691D">
        <w:rPr>
          <w:rFonts w:eastAsiaTheme="minorEastAsia" w:hint="eastAsia"/>
          <w:b/>
          <w:bCs/>
          <w:kern w:val="32"/>
          <w:szCs w:val="24"/>
          <w:lang w:eastAsia="en-US"/>
        </w:rPr>
        <w:t>based on</w:t>
      </w:r>
      <w:r w:rsidRPr="00B2691D">
        <w:rPr>
          <w:rFonts w:eastAsiaTheme="minorEastAsia"/>
          <w:b/>
          <w:bCs/>
          <w:kern w:val="32"/>
          <w:szCs w:val="24"/>
          <w:lang w:eastAsia="en-US"/>
        </w:rPr>
        <w:t xml:space="preserve"> McIntyre’s model</w:t>
      </w:r>
      <w:r w:rsidRPr="00B2691D">
        <w:rPr>
          <w:rFonts w:eastAsiaTheme="minorEastAsia" w:hint="eastAsia"/>
          <w:b/>
          <w:bCs/>
          <w:kern w:val="32"/>
          <w:szCs w:val="24"/>
          <w:lang w:eastAsia="en-US"/>
        </w:rPr>
        <w:t>.</w:t>
      </w:r>
      <w:r w:rsidRPr="00B2691D">
        <w:rPr>
          <w:rFonts w:eastAsiaTheme="minorEastAsia"/>
          <w:b/>
          <w:bCs/>
          <w:kern w:val="32"/>
          <w:szCs w:val="24"/>
          <w:lang w:eastAsia="en-US"/>
        </w:rPr>
        <w:t xml:space="preserve"> </w:t>
      </w:r>
      <w:proofErr w:type="spellStart"/>
      <w:r w:rsidRPr="002E5DF5">
        <w:rPr>
          <w:rFonts w:eastAsiaTheme="minorEastAsia"/>
          <w:b/>
          <w:bCs/>
          <w:kern w:val="32"/>
          <w:szCs w:val="24"/>
        </w:rPr>
        <w:t>a</w:t>
      </w:r>
      <w:proofErr w:type="spellEnd"/>
      <w:r w:rsidRPr="002E5DF5">
        <w:rPr>
          <w:rFonts w:eastAsiaTheme="minorEastAsia"/>
          <w:kern w:val="32"/>
          <w:szCs w:val="24"/>
          <w:lang w:eastAsia="en-US"/>
        </w:rPr>
        <w:t xml:space="preserve"> </w:t>
      </w:r>
      <w:proofErr w:type="gramStart"/>
      <w:r w:rsidRPr="002E5DF5">
        <w:rPr>
          <w:rFonts w:eastAsiaTheme="minorEastAsia"/>
          <w:kern w:val="32"/>
          <w:szCs w:val="24"/>
          <w:lang w:eastAsia="en-US"/>
        </w:rPr>
        <w:t>The</w:t>
      </w:r>
      <w:proofErr w:type="gramEnd"/>
      <w:r w:rsidRPr="002E5DF5">
        <w:rPr>
          <w:rFonts w:eastAsiaTheme="minorEastAsia"/>
          <w:kern w:val="32"/>
          <w:szCs w:val="24"/>
          <w:lang w:eastAsia="en-US"/>
        </w:rPr>
        <w:t xml:space="preserve"> ratio of excess noise as a function of relative gain (</w:t>
      </w:r>
      <w:proofErr w:type="spellStart"/>
      <w:r w:rsidRPr="002E5DF5">
        <w:rPr>
          <w:rFonts w:eastAsiaTheme="minorEastAsia"/>
          <w:kern w:val="32"/>
          <w:szCs w:val="24"/>
          <w:lang w:eastAsia="en-US"/>
        </w:rPr>
        <w:t>m</w:t>
      </w:r>
      <w:r w:rsidRPr="002E5DF5">
        <w:rPr>
          <w:rFonts w:eastAsiaTheme="minorEastAsia"/>
          <w:kern w:val="32"/>
          <w:szCs w:val="24"/>
          <w:vertAlign w:val="subscript"/>
          <w:lang w:eastAsia="en-US"/>
        </w:rPr>
        <w:t>n</w:t>
      </w:r>
      <w:proofErr w:type="spellEnd"/>
      <w:r w:rsidRPr="002E5DF5">
        <w:rPr>
          <w:rFonts w:eastAsiaTheme="minorEastAsia"/>
          <w:kern w:val="32"/>
          <w:szCs w:val="24"/>
          <w:lang w:eastAsia="en-US"/>
        </w:rPr>
        <w:t xml:space="preserve">), which was normalized to the gain at the punch-through voltage. </w:t>
      </w:r>
      <w:r w:rsidRPr="002E5DF5">
        <w:rPr>
          <w:rFonts w:eastAsiaTheme="minorEastAsia"/>
          <w:b/>
          <w:bCs/>
          <w:kern w:val="32"/>
          <w:szCs w:val="24"/>
        </w:rPr>
        <w:t>b</w:t>
      </w:r>
      <w:r>
        <w:rPr>
          <w:rFonts w:eastAsiaTheme="minorEastAsia" w:hint="eastAsia"/>
          <w:kern w:val="32"/>
          <w:szCs w:val="24"/>
        </w:rPr>
        <w:t xml:space="preserve"> </w:t>
      </w:r>
      <w:proofErr w:type="gramStart"/>
      <w:r w:rsidRPr="002E5DF5">
        <w:rPr>
          <w:rFonts w:eastAsiaTheme="minorEastAsia"/>
          <w:kern w:val="32"/>
          <w:szCs w:val="24"/>
          <w:lang w:eastAsia="en-US"/>
        </w:rPr>
        <w:t>The</w:t>
      </w:r>
      <w:proofErr w:type="gramEnd"/>
      <w:r w:rsidRPr="002E5DF5">
        <w:rPr>
          <w:rFonts w:eastAsiaTheme="minorEastAsia"/>
          <w:kern w:val="32"/>
          <w:szCs w:val="24"/>
          <w:lang w:eastAsia="en-US"/>
        </w:rPr>
        <w:t xml:space="preserve"> calculated gain from excess noise as a function of reverse voltage. The fitted model was used to extract the excess noise factor (</w:t>
      </w:r>
      <w:r w:rsidRPr="002E5DF5">
        <w:rPr>
          <w:rFonts w:eastAsiaTheme="minorEastAsia"/>
          <w:i/>
          <w:iCs/>
          <w:kern w:val="32"/>
          <w:szCs w:val="24"/>
          <w:lang w:eastAsia="en-US"/>
        </w:rPr>
        <w:t>k</w:t>
      </w:r>
      <w:r w:rsidRPr="002E5DF5">
        <w:rPr>
          <w:rFonts w:eastAsiaTheme="minorEastAsia"/>
          <w:kern w:val="32"/>
          <w:szCs w:val="24"/>
          <w:lang w:eastAsia="en-US"/>
        </w:rPr>
        <w:t>) and punch-through gain (</w:t>
      </w:r>
      <w:proofErr w:type="spellStart"/>
      <w:r w:rsidRPr="002E5DF5">
        <w:rPr>
          <w:rFonts w:eastAsiaTheme="minorEastAsia"/>
          <w:kern w:val="32"/>
          <w:szCs w:val="24"/>
          <w:lang w:eastAsia="en-US"/>
        </w:rPr>
        <w:t>m</w:t>
      </w:r>
      <w:r w:rsidRPr="002E5DF5">
        <w:rPr>
          <w:rFonts w:eastAsiaTheme="minorEastAsia"/>
          <w:kern w:val="32"/>
          <w:szCs w:val="24"/>
          <w:vertAlign w:val="subscript"/>
          <w:lang w:eastAsia="en-US"/>
        </w:rPr>
        <w:t>pt</w:t>
      </w:r>
      <w:proofErr w:type="spellEnd"/>
      <w:r w:rsidRPr="002E5DF5">
        <w:rPr>
          <w:rFonts w:eastAsiaTheme="minorEastAsia"/>
          <w:kern w:val="32"/>
          <w:szCs w:val="24"/>
          <w:lang w:eastAsia="en-US"/>
        </w:rPr>
        <w:t>)</w:t>
      </w:r>
      <w:r w:rsidRPr="002E5DF5">
        <w:rPr>
          <w:rFonts w:eastAsiaTheme="minorEastAsia"/>
          <w:kern w:val="32"/>
          <w:szCs w:val="24"/>
          <w:vertAlign w:val="subscript"/>
          <w:lang w:eastAsia="en-US"/>
        </w:rPr>
        <w:t xml:space="preserve"> </w:t>
      </w:r>
      <w:r w:rsidRPr="002E5DF5">
        <w:rPr>
          <w:rFonts w:eastAsiaTheme="minorEastAsia"/>
          <w:kern w:val="32"/>
          <w:szCs w:val="24"/>
          <w:lang w:eastAsia="en-US"/>
        </w:rPr>
        <w:t>to estimate the actual gain of the CQD devices due to impact ionization.</w:t>
      </w:r>
    </w:p>
    <w:p w14:paraId="007C1E19" w14:textId="77777777" w:rsidR="00837687" w:rsidRDefault="00837687">
      <w:pPr>
        <w:spacing w:after="160" w:line="259" w:lineRule="auto"/>
        <w:jc w:val="both"/>
        <w:rPr>
          <w:rFonts w:eastAsiaTheme="minorEastAsia"/>
          <w:kern w:val="32"/>
          <w:szCs w:val="24"/>
          <w:lang w:eastAsia="en-US"/>
        </w:rPr>
      </w:pPr>
      <w:r>
        <w:rPr>
          <w:rFonts w:eastAsiaTheme="minorEastAsia"/>
          <w:kern w:val="32"/>
          <w:szCs w:val="24"/>
          <w:lang w:eastAsia="en-US"/>
        </w:rPr>
        <w:br w:type="page"/>
      </w:r>
    </w:p>
    <w:p w14:paraId="44A6C5ED" w14:textId="52BC2890" w:rsidR="00B10271" w:rsidRDefault="00B10271" w:rsidP="002E5DF5">
      <w:pPr>
        <w:spacing w:line="360" w:lineRule="auto"/>
        <w:jc w:val="center"/>
        <w:rPr>
          <w:rFonts w:eastAsiaTheme="minorEastAsia"/>
          <w:b/>
          <w:bCs/>
          <w:kern w:val="32"/>
          <w:szCs w:val="24"/>
        </w:rPr>
      </w:pPr>
      <w:r>
        <w:rPr>
          <w:rFonts w:eastAsiaTheme="minorEastAsia"/>
          <w:b/>
          <w:bCs/>
          <w:noProof/>
          <w:kern w:val="32"/>
          <w:szCs w:val="24"/>
        </w:rPr>
        <w:lastRenderedPageBreak/>
        <w:drawing>
          <wp:inline distT="0" distB="0" distL="0" distR="0" wp14:anchorId="176D013E" wp14:editId="6CAF7826">
            <wp:extent cx="5760720" cy="2646045"/>
            <wp:effectExtent l="0" t="0" r="0" b="1905"/>
            <wp:docPr id="2078054959" name="그래픽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54959" name="그래픽 2078054959"/>
                    <pic:cNvPicPr/>
                  </pic:nvPicPr>
                  <pic:blipFill>
                    <a:blip r:embed="rId46">
                      <a:extLst>
                        <a:ext uri="{96DAC541-7B7A-43D3-8B79-37D633B846F1}">
                          <asvg:svgBlip xmlns:asvg="http://schemas.microsoft.com/office/drawing/2016/SVG/main" r:embed="rId47"/>
                        </a:ext>
                      </a:extLst>
                    </a:blip>
                    <a:stretch>
                      <a:fillRect/>
                    </a:stretch>
                  </pic:blipFill>
                  <pic:spPr>
                    <a:xfrm>
                      <a:off x="0" y="0"/>
                      <a:ext cx="5760720" cy="2646045"/>
                    </a:xfrm>
                    <a:prstGeom prst="rect">
                      <a:avLst/>
                    </a:prstGeom>
                  </pic:spPr>
                </pic:pic>
              </a:graphicData>
            </a:graphic>
          </wp:inline>
        </w:drawing>
      </w:r>
    </w:p>
    <w:p w14:paraId="776A2A72" w14:textId="55414953" w:rsidR="00837687" w:rsidRPr="002E5DF5" w:rsidRDefault="00837687" w:rsidP="00837687">
      <w:pPr>
        <w:spacing w:line="360" w:lineRule="auto"/>
        <w:jc w:val="both"/>
        <w:rPr>
          <w:rFonts w:eastAsiaTheme="minorEastAsia"/>
          <w:kern w:val="32"/>
          <w:szCs w:val="24"/>
          <w:lang w:eastAsia="en-US"/>
        </w:rPr>
      </w:pPr>
      <w:r>
        <w:rPr>
          <w:rFonts w:eastAsiaTheme="minorEastAsia" w:hint="eastAsia"/>
          <w:b/>
          <w:bCs/>
          <w:kern w:val="32"/>
          <w:szCs w:val="24"/>
        </w:rPr>
        <w:t xml:space="preserve">Supplementary </w:t>
      </w:r>
      <w:r w:rsidRPr="00837687">
        <w:rPr>
          <w:rFonts w:eastAsiaTheme="minorEastAsia"/>
          <w:b/>
          <w:bCs/>
          <w:kern w:val="32"/>
          <w:szCs w:val="24"/>
          <w:lang w:eastAsia="en-US"/>
        </w:rPr>
        <w:t>Fig. 19</w:t>
      </w:r>
      <w:r w:rsidR="00F23481">
        <w:rPr>
          <w:rFonts w:eastAsiaTheme="minorEastAsia" w:hint="eastAsia"/>
          <w:b/>
          <w:bCs/>
          <w:kern w:val="32"/>
          <w:szCs w:val="24"/>
        </w:rPr>
        <w:t xml:space="preserve"> </w:t>
      </w:r>
      <w:r w:rsidR="00F23481" w:rsidRPr="003B5B6C">
        <w:rPr>
          <w:b/>
          <w:bCs/>
        </w:rPr>
        <w:t>|</w:t>
      </w:r>
      <w:r w:rsidRPr="00837687">
        <w:rPr>
          <w:rFonts w:eastAsiaTheme="minorEastAsia"/>
          <w:b/>
          <w:bCs/>
          <w:kern w:val="32"/>
          <w:szCs w:val="24"/>
          <w:lang w:eastAsia="en-US"/>
        </w:rPr>
        <w:t xml:space="preserve"> </w:t>
      </w:r>
      <w:r w:rsidRPr="00837687">
        <w:rPr>
          <w:rFonts w:eastAsiaTheme="minorEastAsia"/>
          <w:b/>
          <w:bCs/>
          <w:i/>
          <w:iCs/>
          <w:kern w:val="32"/>
          <w:szCs w:val="24"/>
          <w:lang w:eastAsia="en-US"/>
        </w:rPr>
        <w:t>C-V</w:t>
      </w:r>
      <w:r w:rsidRPr="00837687">
        <w:rPr>
          <w:rFonts w:eastAsiaTheme="minorEastAsia"/>
          <w:b/>
          <w:bCs/>
          <w:kern w:val="32"/>
          <w:szCs w:val="24"/>
          <w:lang w:eastAsia="en-US"/>
        </w:rPr>
        <w:t xml:space="preserve"> characterization of CQD device</w:t>
      </w:r>
      <w:r w:rsidRPr="00837687">
        <w:rPr>
          <w:rFonts w:eastAsiaTheme="minorEastAsia" w:hint="eastAsia"/>
          <w:b/>
          <w:bCs/>
          <w:kern w:val="32"/>
          <w:szCs w:val="24"/>
          <w:lang w:eastAsia="en-US"/>
        </w:rPr>
        <w:t>s</w:t>
      </w:r>
      <w:r w:rsidR="00277F35">
        <w:rPr>
          <w:rFonts w:eastAsiaTheme="minorEastAsia" w:hint="eastAsia"/>
          <w:b/>
          <w:bCs/>
          <w:kern w:val="32"/>
          <w:szCs w:val="24"/>
        </w:rPr>
        <w:t>.</w:t>
      </w:r>
      <w:r w:rsidRPr="00837687">
        <w:rPr>
          <w:rFonts w:eastAsiaTheme="minorEastAsia"/>
          <w:b/>
          <w:bCs/>
          <w:kern w:val="32"/>
          <w:szCs w:val="24"/>
          <w:lang w:eastAsia="en-US"/>
        </w:rPr>
        <w:t xml:space="preserve"> </w:t>
      </w:r>
      <w:r>
        <w:rPr>
          <w:rFonts w:eastAsiaTheme="minorEastAsia" w:hint="eastAsia"/>
          <w:b/>
          <w:bCs/>
          <w:kern w:val="32"/>
          <w:szCs w:val="24"/>
        </w:rPr>
        <w:t>a</w:t>
      </w:r>
      <w:r w:rsidRPr="00837687">
        <w:rPr>
          <w:rFonts w:eastAsiaTheme="minorEastAsia"/>
          <w:b/>
          <w:bCs/>
          <w:kern w:val="32"/>
          <w:szCs w:val="24"/>
          <w:lang w:eastAsia="en-US"/>
        </w:rPr>
        <w:t xml:space="preserve"> </w:t>
      </w:r>
      <w:r w:rsidR="00277F35" w:rsidRPr="002E5DF5">
        <w:rPr>
          <w:rFonts w:eastAsiaTheme="minorEastAsia"/>
          <w:kern w:val="32"/>
          <w:szCs w:val="24"/>
        </w:rPr>
        <w:t>W</w:t>
      </w:r>
      <w:r w:rsidRPr="002E5DF5">
        <w:rPr>
          <w:rFonts w:eastAsiaTheme="minorEastAsia"/>
          <w:kern w:val="32"/>
          <w:szCs w:val="24"/>
          <w:lang w:eastAsia="en-US"/>
        </w:rPr>
        <w:t>ith and</w:t>
      </w:r>
      <w:r w:rsidRPr="00837687">
        <w:rPr>
          <w:rFonts w:eastAsiaTheme="minorEastAsia"/>
          <w:b/>
          <w:bCs/>
          <w:kern w:val="32"/>
          <w:szCs w:val="24"/>
          <w:lang w:eastAsia="en-US"/>
        </w:rPr>
        <w:t xml:space="preserve"> </w:t>
      </w:r>
      <w:r>
        <w:rPr>
          <w:rFonts w:eastAsiaTheme="minorEastAsia" w:hint="eastAsia"/>
          <w:b/>
          <w:bCs/>
          <w:kern w:val="32"/>
          <w:szCs w:val="24"/>
        </w:rPr>
        <w:t>b</w:t>
      </w:r>
      <w:r w:rsidRPr="00837687">
        <w:rPr>
          <w:rFonts w:eastAsiaTheme="minorEastAsia"/>
          <w:b/>
          <w:bCs/>
          <w:kern w:val="32"/>
          <w:szCs w:val="24"/>
          <w:lang w:eastAsia="en-US"/>
        </w:rPr>
        <w:t xml:space="preserve"> </w:t>
      </w:r>
      <w:r w:rsidRPr="002E5DF5">
        <w:rPr>
          <w:rFonts w:eastAsiaTheme="minorEastAsia"/>
          <w:kern w:val="32"/>
          <w:szCs w:val="24"/>
          <w:lang w:eastAsia="en-US"/>
        </w:rPr>
        <w:t>without EM layer.</w:t>
      </w:r>
      <w:r w:rsidRPr="00837687">
        <w:rPr>
          <w:rFonts w:eastAsiaTheme="minorEastAsia"/>
          <w:b/>
          <w:bCs/>
          <w:kern w:val="32"/>
          <w:szCs w:val="24"/>
          <w:lang w:eastAsia="en-US"/>
        </w:rPr>
        <w:t xml:space="preserve"> </w:t>
      </w:r>
      <w:r w:rsidRPr="002E5DF5">
        <w:rPr>
          <w:rFonts w:eastAsiaTheme="minorEastAsia"/>
          <w:kern w:val="32"/>
          <w:szCs w:val="24"/>
          <w:lang w:eastAsia="en-US"/>
        </w:rPr>
        <w:t>The device without the EM layer showed a lower punch-through voltage (-2.8 V) due to its thinner structure. The depletion is less sharp for device with the CQD EM layer, presumably due to the trap states of additional EM layer.</w:t>
      </w:r>
    </w:p>
    <w:p w14:paraId="28514292" w14:textId="77777777" w:rsidR="00B2691D" w:rsidRPr="002E5DF5" w:rsidRDefault="00B2691D" w:rsidP="00B2691D">
      <w:pPr>
        <w:spacing w:line="360" w:lineRule="auto"/>
        <w:jc w:val="both"/>
        <w:rPr>
          <w:rFonts w:eastAsiaTheme="minorEastAsia"/>
          <w:kern w:val="32"/>
          <w:szCs w:val="24"/>
          <w:lang w:eastAsia="en-US"/>
        </w:rPr>
      </w:pPr>
    </w:p>
    <w:p w14:paraId="323CF5F5" w14:textId="77777777" w:rsidR="00566CBD" w:rsidRPr="00566CBD" w:rsidRDefault="00566CBD" w:rsidP="00566CBD">
      <w:pPr>
        <w:spacing w:line="360" w:lineRule="auto"/>
        <w:jc w:val="both"/>
        <w:rPr>
          <w:rFonts w:eastAsiaTheme="minorEastAsia"/>
          <w:b/>
          <w:bCs/>
          <w:kern w:val="32"/>
          <w:szCs w:val="24"/>
          <w:lang w:eastAsia="en-US"/>
        </w:rPr>
      </w:pPr>
    </w:p>
    <w:p w14:paraId="63CD251A" w14:textId="77777777" w:rsidR="002D16B7" w:rsidRPr="002E5DF5" w:rsidRDefault="002D16B7" w:rsidP="002D16B7">
      <w:pPr>
        <w:spacing w:line="360" w:lineRule="auto"/>
        <w:jc w:val="both"/>
        <w:rPr>
          <w:rFonts w:eastAsiaTheme="minorEastAsia"/>
          <w:kern w:val="32"/>
          <w:szCs w:val="24"/>
          <w:lang w:eastAsia="en-US"/>
        </w:rPr>
      </w:pPr>
    </w:p>
    <w:p w14:paraId="6F9FF63C" w14:textId="77777777" w:rsidR="001B4AAA" w:rsidRPr="001B4AAA" w:rsidRDefault="001B4AAA" w:rsidP="001B4AAA">
      <w:pPr>
        <w:spacing w:line="360" w:lineRule="auto"/>
        <w:jc w:val="both"/>
        <w:rPr>
          <w:rFonts w:eastAsiaTheme="minorEastAsia"/>
          <w:b/>
          <w:bCs/>
          <w:kern w:val="32"/>
          <w:szCs w:val="24"/>
          <w:lang w:eastAsia="en-US"/>
        </w:rPr>
      </w:pPr>
    </w:p>
    <w:p w14:paraId="3F7151D8" w14:textId="77777777" w:rsidR="00D96B2B" w:rsidRPr="002E5DF5" w:rsidRDefault="00D96B2B" w:rsidP="002E5DF5">
      <w:pPr>
        <w:spacing w:line="360" w:lineRule="auto"/>
        <w:jc w:val="both"/>
        <w:rPr>
          <w:bCs/>
        </w:rPr>
      </w:pPr>
    </w:p>
    <w:p w14:paraId="12B5F3B8" w14:textId="398120C0" w:rsidR="003219B0" w:rsidRDefault="00D96B2B" w:rsidP="002E5DF5">
      <w:pPr>
        <w:spacing w:line="360" w:lineRule="auto"/>
        <w:rPr>
          <w:rFonts w:eastAsiaTheme="minorEastAsia"/>
          <w:szCs w:val="24"/>
        </w:rPr>
      </w:pPr>
      <w:r w:rsidRPr="00D96B2B">
        <w:rPr>
          <w:b/>
          <w:bCs/>
        </w:rPr>
        <w:br w:type="page"/>
      </w:r>
      <w:r w:rsidR="009F6B03">
        <w:rPr>
          <w:rFonts w:eastAsiaTheme="minorEastAsia" w:hint="eastAsia"/>
          <w:b/>
        </w:rPr>
        <w:lastRenderedPageBreak/>
        <w:t>Supplementary Table 1</w:t>
      </w:r>
      <w:r w:rsidR="00F23481">
        <w:rPr>
          <w:rFonts w:eastAsiaTheme="minorEastAsia" w:hint="eastAsia"/>
          <w:b/>
        </w:rPr>
        <w:t xml:space="preserve"> </w:t>
      </w:r>
      <w:r w:rsidR="00F23481" w:rsidRPr="003B5B6C">
        <w:rPr>
          <w:b/>
          <w:bCs/>
        </w:rPr>
        <w:t>|</w:t>
      </w:r>
      <w:r w:rsidR="009F6B03" w:rsidRPr="009F6B03">
        <w:rPr>
          <w:rFonts w:eastAsiaTheme="minorEastAsia" w:hint="eastAsia"/>
          <w:b/>
        </w:rPr>
        <w:t xml:space="preserve"> </w:t>
      </w:r>
      <w:r w:rsidR="009F6B03" w:rsidRPr="009F6B03">
        <w:rPr>
          <w:rFonts w:eastAsiaTheme="minorEastAsia"/>
          <w:b/>
        </w:rPr>
        <w:t>Performance metrics of solution-processed photodetectors, including detectivity, gain, bandwidth</w:t>
      </w:r>
      <w:r w:rsidR="009F6B03" w:rsidRPr="009F6B03">
        <w:rPr>
          <w:rFonts w:eastAsiaTheme="minorEastAsia" w:hint="eastAsia"/>
          <w:b/>
        </w:rPr>
        <w:t>,</w:t>
      </w:r>
      <w:r w:rsidR="009F6B03" w:rsidRPr="009F6B03">
        <w:rPr>
          <w:rFonts w:eastAsiaTheme="minorEastAsia"/>
          <w:b/>
        </w:rPr>
        <w:t xml:space="preserve"> and the GBP product</w:t>
      </w:r>
      <w:r w:rsidR="009F6B03" w:rsidRPr="009F6B03">
        <w:rPr>
          <w:rFonts w:eastAsiaTheme="minorEastAsia" w:hint="eastAsia"/>
          <w:b/>
        </w:rPr>
        <w:t>.</w:t>
      </w:r>
      <w:r w:rsidR="002557CC">
        <w:rPr>
          <w:rFonts w:eastAsiaTheme="minorEastAsia" w:hint="eastAsia"/>
          <w:b/>
        </w:rPr>
        <w:t xml:space="preserve"> </w:t>
      </w:r>
    </w:p>
    <w:p w14:paraId="108D840C" w14:textId="77777777" w:rsidR="00A42A29" w:rsidRPr="002E5DF5" w:rsidRDefault="00A42A29" w:rsidP="002E5DF5">
      <w:pPr>
        <w:rPr>
          <w:rFonts w:eastAsiaTheme="minorEastAsia"/>
          <w:szCs w:val="24"/>
        </w:rPr>
      </w:pPr>
    </w:p>
    <w:tbl>
      <w:tblPr>
        <w:tblStyle w:val="OldDefaultTableStyle"/>
        <w:tblW w:w="10359" w:type="dxa"/>
        <w:jc w:val="center"/>
        <w:tblInd w:w="0" w:type="dxa"/>
        <w:tblBorders>
          <w:top w:val="single" w:sz="8" w:space="0" w:color="auto"/>
          <w:bottom w:val="single" w:sz="12" w:space="0" w:color="auto"/>
        </w:tblBorders>
        <w:tblLayout w:type="fixed"/>
        <w:tblLook w:val="0000" w:firstRow="0" w:lastRow="0" w:firstColumn="0" w:lastColumn="0" w:noHBand="0" w:noVBand="0"/>
      </w:tblPr>
      <w:tblGrid>
        <w:gridCol w:w="1013"/>
        <w:gridCol w:w="1691"/>
        <w:gridCol w:w="1016"/>
        <w:gridCol w:w="1398"/>
        <w:gridCol w:w="1186"/>
        <w:gridCol w:w="1687"/>
        <w:gridCol w:w="1186"/>
        <w:gridCol w:w="1182"/>
      </w:tblGrid>
      <w:tr w:rsidR="00AC13F2" w:rsidRPr="00607980" w14:paraId="3444B9F7" w14:textId="77777777" w:rsidTr="002E5DF5">
        <w:trPr>
          <w:trHeight w:val="16"/>
          <w:jc w:val="center"/>
        </w:trPr>
        <w:tc>
          <w:tcPr>
            <w:tcW w:w="1013" w:type="dxa"/>
            <w:tcBorders>
              <w:top w:val="single" w:sz="8" w:space="0" w:color="auto"/>
              <w:bottom w:val="single" w:sz="8" w:space="0" w:color="auto"/>
            </w:tcBorders>
          </w:tcPr>
          <w:p w14:paraId="5E819B1E" w14:textId="77777777" w:rsidR="00AC13F2" w:rsidRPr="002E5DF5" w:rsidRDefault="00AC13F2" w:rsidP="002E5DF5">
            <w:pPr>
              <w:spacing w:before="120" w:after="120" w:line="360" w:lineRule="auto"/>
              <w:jc w:val="center"/>
              <w:rPr>
                <w:b/>
                <w:sz w:val="22"/>
              </w:rPr>
            </w:pPr>
            <w:r w:rsidRPr="002E5DF5">
              <w:rPr>
                <w:b/>
                <w:sz w:val="22"/>
              </w:rPr>
              <w:t>Device type</w:t>
            </w:r>
          </w:p>
        </w:tc>
        <w:tc>
          <w:tcPr>
            <w:tcW w:w="1691" w:type="dxa"/>
            <w:tcBorders>
              <w:top w:val="single" w:sz="8" w:space="0" w:color="auto"/>
              <w:bottom w:val="single" w:sz="8" w:space="0" w:color="auto"/>
            </w:tcBorders>
          </w:tcPr>
          <w:p w14:paraId="2D28A9FD" w14:textId="77777777" w:rsidR="00AC13F2" w:rsidRPr="002E5DF5" w:rsidRDefault="00AC13F2" w:rsidP="002E5DF5">
            <w:pPr>
              <w:spacing w:before="120" w:after="120" w:line="360" w:lineRule="auto"/>
              <w:jc w:val="center"/>
              <w:rPr>
                <w:b/>
                <w:sz w:val="22"/>
              </w:rPr>
            </w:pPr>
            <w:r w:rsidRPr="002E5DF5">
              <w:rPr>
                <w:b/>
                <w:sz w:val="22"/>
              </w:rPr>
              <w:t xml:space="preserve">Photoactive </w:t>
            </w:r>
            <w:r w:rsidRPr="002E5DF5">
              <w:rPr>
                <w:b/>
                <w:sz w:val="22"/>
              </w:rPr>
              <w:br/>
              <w:t>material</w:t>
            </w:r>
          </w:p>
        </w:tc>
        <w:tc>
          <w:tcPr>
            <w:tcW w:w="1016" w:type="dxa"/>
            <w:tcBorders>
              <w:top w:val="single" w:sz="8" w:space="0" w:color="auto"/>
              <w:bottom w:val="single" w:sz="8" w:space="0" w:color="auto"/>
            </w:tcBorders>
          </w:tcPr>
          <w:p w14:paraId="0C0E0B75" w14:textId="77777777" w:rsidR="00AC13F2" w:rsidRPr="002E5DF5" w:rsidRDefault="00AC13F2" w:rsidP="002E5DF5">
            <w:pPr>
              <w:spacing w:before="120" w:after="120" w:line="360" w:lineRule="auto"/>
              <w:jc w:val="center"/>
              <w:rPr>
                <w:b/>
                <w:sz w:val="22"/>
              </w:rPr>
            </w:pPr>
            <w:r w:rsidRPr="002E5DF5">
              <w:rPr>
                <w:b/>
                <w:sz w:val="22"/>
              </w:rPr>
              <w:t>λ</w:t>
            </w:r>
          </w:p>
          <w:p w14:paraId="11DA31FE" w14:textId="77777777" w:rsidR="00AC13F2" w:rsidRPr="002E5DF5" w:rsidRDefault="00AC13F2" w:rsidP="002E5DF5">
            <w:pPr>
              <w:spacing w:before="120" w:after="120" w:line="360" w:lineRule="auto"/>
              <w:jc w:val="center"/>
              <w:rPr>
                <w:b/>
                <w:sz w:val="22"/>
              </w:rPr>
            </w:pPr>
            <w:r w:rsidRPr="002E5DF5">
              <w:rPr>
                <w:b/>
                <w:sz w:val="22"/>
              </w:rPr>
              <w:t>(nm)</w:t>
            </w:r>
          </w:p>
        </w:tc>
        <w:tc>
          <w:tcPr>
            <w:tcW w:w="1398" w:type="dxa"/>
            <w:tcBorders>
              <w:top w:val="single" w:sz="8" w:space="0" w:color="auto"/>
              <w:bottom w:val="single" w:sz="8" w:space="0" w:color="auto"/>
            </w:tcBorders>
          </w:tcPr>
          <w:p w14:paraId="7ABC905F" w14:textId="784BDD86" w:rsidR="00AC13F2" w:rsidRPr="002E5DF5" w:rsidRDefault="00AC13F2" w:rsidP="002E5DF5">
            <w:pPr>
              <w:spacing w:before="120" w:after="120" w:line="360" w:lineRule="auto"/>
              <w:jc w:val="center"/>
              <w:rPr>
                <w:rFonts w:eastAsiaTheme="minorEastAsia"/>
                <w:b/>
                <w:sz w:val="22"/>
                <w:vertAlign w:val="superscript"/>
              </w:rPr>
            </w:pPr>
            <w:r w:rsidRPr="002E5DF5">
              <w:rPr>
                <w:b/>
                <w:sz w:val="22"/>
              </w:rPr>
              <w:t>Detectivity (Jones)</w:t>
            </w:r>
            <w:r w:rsidRPr="002E5DF5">
              <w:rPr>
                <w:b/>
                <w:sz w:val="22"/>
                <w:vertAlign w:val="superscript"/>
              </w:rPr>
              <w:t>a</w:t>
            </w:r>
          </w:p>
        </w:tc>
        <w:tc>
          <w:tcPr>
            <w:tcW w:w="1186" w:type="dxa"/>
            <w:tcBorders>
              <w:top w:val="single" w:sz="8" w:space="0" w:color="auto"/>
              <w:bottom w:val="single" w:sz="8" w:space="0" w:color="auto"/>
            </w:tcBorders>
          </w:tcPr>
          <w:p w14:paraId="2EFB8812" w14:textId="77777777" w:rsidR="00AC13F2" w:rsidRPr="002E5DF5" w:rsidRDefault="00AC13F2" w:rsidP="002E5DF5">
            <w:pPr>
              <w:spacing w:before="120" w:after="120" w:line="360" w:lineRule="auto"/>
              <w:jc w:val="center"/>
              <w:rPr>
                <w:b/>
                <w:sz w:val="22"/>
                <w:vertAlign w:val="superscript"/>
              </w:rPr>
            </w:pPr>
            <w:r w:rsidRPr="002E5DF5">
              <w:rPr>
                <w:b/>
                <w:sz w:val="22"/>
              </w:rPr>
              <w:t>Gain</w:t>
            </w:r>
          </w:p>
        </w:tc>
        <w:tc>
          <w:tcPr>
            <w:tcW w:w="1687" w:type="dxa"/>
            <w:tcBorders>
              <w:top w:val="single" w:sz="8" w:space="0" w:color="auto"/>
              <w:bottom w:val="single" w:sz="8" w:space="0" w:color="auto"/>
            </w:tcBorders>
          </w:tcPr>
          <w:p w14:paraId="029FE240" w14:textId="77777777" w:rsidR="00AC13F2" w:rsidRPr="002E5DF5" w:rsidRDefault="00AC13F2" w:rsidP="002E5DF5">
            <w:pPr>
              <w:spacing w:before="120" w:after="120" w:line="360" w:lineRule="auto"/>
              <w:jc w:val="center"/>
              <w:rPr>
                <w:b/>
                <w:sz w:val="22"/>
              </w:rPr>
            </w:pPr>
            <w:r w:rsidRPr="002E5DF5">
              <w:rPr>
                <w:b/>
                <w:sz w:val="22"/>
              </w:rPr>
              <w:t>3-dB Bandwidth</w:t>
            </w:r>
            <w:r w:rsidRPr="002E5DF5">
              <w:rPr>
                <w:b/>
                <w:sz w:val="22"/>
              </w:rPr>
              <w:br/>
              <w:t>(Hz)</w:t>
            </w:r>
          </w:p>
        </w:tc>
        <w:tc>
          <w:tcPr>
            <w:tcW w:w="1186" w:type="dxa"/>
            <w:tcBorders>
              <w:top w:val="single" w:sz="8" w:space="0" w:color="auto"/>
              <w:bottom w:val="single" w:sz="8" w:space="0" w:color="auto"/>
            </w:tcBorders>
          </w:tcPr>
          <w:p w14:paraId="4AB75E35" w14:textId="77777777" w:rsidR="00AC13F2" w:rsidRPr="002E5DF5" w:rsidRDefault="00AC13F2" w:rsidP="002E5DF5">
            <w:pPr>
              <w:spacing w:before="120" w:after="120" w:line="360" w:lineRule="auto"/>
              <w:jc w:val="center"/>
              <w:rPr>
                <w:b/>
                <w:sz w:val="22"/>
              </w:rPr>
            </w:pPr>
            <w:r w:rsidRPr="002E5DF5">
              <w:rPr>
                <w:b/>
                <w:sz w:val="22"/>
              </w:rPr>
              <w:t>GBP</w:t>
            </w:r>
          </w:p>
          <w:p w14:paraId="77A5F07E" w14:textId="77777777" w:rsidR="00AC13F2" w:rsidRPr="002E5DF5" w:rsidRDefault="00AC13F2" w:rsidP="002E5DF5">
            <w:pPr>
              <w:spacing w:before="120" w:after="120" w:line="360" w:lineRule="auto"/>
              <w:jc w:val="center"/>
              <w:rPr>
                <w:b/>
                <w:sz w:val="22"/>
              </w:rPr>
            </w:pPr>
            <w:r w:rsidRPr="002E5DF5">
              <w:rPr>
                <w:b/>
                <w:sz w:val="22"/>
              </w:rPr>
              <w:t>(Hz)</w:t>
            </w:r>
          </w:p>
        </w:tc>
        <w:tc>
          <w:tcPr>
            <w:tcW w:w="1182" w:type="dxa"/>
            <w:tcBorders>
              <w:top w:val="single" w:sz="8" w:space="0" w:color="auto"/>
              <w:bottom w:val="single" w:sz="8" w:space="0" w:color="auto"/>
            </w:tcBorders>
          </w:tcPr>
          <w:p w14:paraId="34080F6E" w14:textId="77777777" w:rsidR="00AC13F2" w:rsidRPr="002E5DF5" w:rsidRDefault="00AC13F2" w:rsidP="002E5DF5">
            <w:pPr>
              <w:spacing w:before="120" w:after="120" w:line="360" w:lineRule="auto"/>
              <w:jc w:val="center"/>
              <w:rPr>
                <w:b/>
                <w:sz w:val="22"/>
              </w:rPr>
            </w:pPr>
            <w:r w:rsidRPr="002E5DF5">
              <w:rPr>
                <w:b/>
                <w:sz w:val="22"/>
              </w:rPr>
              <w:t>Ref.</w:t>
            </w:r>
          </w:p>
        </w:tc>
      </w:tr>
      <w:tr w:rsidR="00AC13F2" w:rsidRPr="007A4620" w14:paraId="0A7566B5" w14:textId="77777777" w:rsidTr="002E5DF5">
        <w:trPr>
          <w:trHeight w:val="16"/>
          <w:jc w:val="center"/>
        </w:trPr>
        <w:tc>
          <w:tcPr>
            <w:tcW w:w="1013" w:type="dxa"/>
            <w:tcBorders>
              <w:top w:val="single" w:sz="8" w:space="0" w:color="auto"/>
            </w:tcBorders>
          </w:tcPr>
          <w:p w14:paraId="2F92A87B" w14:textId="77777777" w:rsidR="00AC13F2" w:rsidRPr="002E5DF5" w:rsidRDefault="00AC13F2" w:rsidP="002E5DF5">
            <w:pPr>
              <w:spacing w:before="120" w:after="120" w:line="360" w:lineRule="auto"/>
              <w:jc w:val="center"/>
              <w:rPr>
                <w:bCs/>
                <w:sz w:val="20"/>
                <w:szCs w:val="20"/>
              </w:rPr>
            </w:pPr>
            <w:r w:rsidRPr="002E5DF5">
              <w:rPr>
                <w:bCs/>
                <w:sz w:val="20"/>
                <w:szCs w:val="20"/>
              </w:rPr>
              <w:t>PT</w:t>
            </w:r>
          </w:p>
        </w:tc>
        <w:tc>
          <w:tcPr>
            <w:tcW w:w="1691" w:type="dxa"/>
            <w:tcBorders>
              <w:top w:val="single" w:sz="8" w:space="0" w:color="auto"/>
            </w:tcBorders>
          </w:tcPr>
          <w:p w14:paraId="28564775"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 xml:space="preserve"> CQD</w:t>
            </w:r>
          </w:p>
        </w:tc>
        <w:tc>
          <w:tcPr>
            <w:tcW w:w="1016" w:type="dxa"/>
            <w:tcBorders>
              <w:top w:val="single" w:sz="8" w:space="0" w:color="auto"/>
            </w:tcBorders>
          </w:tcPr>
          <w:p w14:paraId="11002601" w14:textId="77777777" w:rsidR="00AC13F2" w:rsidRPr="002E5DF5" w:rsidRDefault="00AC13F2" w:rsidP="002E5DF5">
            <w:pPr>
              <w:spacing w:before="120" w:after="120" w:line="360" w:lineRule="auto"/>
              <w:jc w:val="center"/>
              <w:rPr>
                <w:bCs/>
                <w:sz w:val="20"/>
                <w:szCs w:val="20"/>
              </w:rPr>
            </w:pPr>
            <w:r w:rsidRPr="002E5DF5">
              <w:rPr>
                <w:bCs/>
                <w:sz w:val="20"/>
                <w:szCs w:val="20"/>
              </w:rPr>
              <w:t>632</w:t>
            </w:r>
          </w:p>
        </w:tc>
        <w:tc>
          <w:tcPr>
            <w:tcW w:w="1398" w:type="dxa"/>
            <w:tcBorders>
              <w:top w:val="single" w:sz="8" w:space="0" w:color="auto"/>
            </w:tcBorders>
          </w:tcPr>
          <w:p w14:paraId="4DBEA750"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5.0×10</w:t>
            </w:r>
            <w:r w:rsidRPr="002E5DF5">
              <w:rPr>
                <w:bCs/>
                <w:sz w:val="20"/>
                <w:szCs w:val="20"/>
                <w:vertAlign w:val="superscript"/>
              </w:rPr>
              <w:t>12</w:t>
            </w:r>
          </w:p>
        </w:tc>
        <w:tc>
          <w:tcPr>
            <w:tcW w:w="1186" w:type="dxa"/>
            <w:tcBorders>
              <w:top w:val="single" w:sz="8" w:space="0" w:color="auto"/>
            </w:tcBorders>
          </w:tcPr>
          <w:p w14:paraId="262595AF" w14:textId="660D24FE"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 xml:space="preserve">222 </w:t>
            </w:r>
            <w:r w:rsidRPr="002E5DF5">
              <w:rPr>
                <w:bCs/>
                <w:sz w:val="20"/>
                <w:szCs w:val="20"/>
                <w:vertAlign w:val="superscript"/>
              </w:rPr>
              <w:t>b</w:t>
            </w:r>
          </w:p>
        </w:tc>
        <w:tc>
          <w:tcPr>
            <w:tcW w:w="1687" w:type="dxa"/>
            <w:tcBorders>
              <w:top w:val="single" w:sz="8" w:space="0" w:color="auto"/>
            </w:tcBorders>
          </w:tcPr>
          <w:p w14:paraId="0AEC2A74" w14:textId="2D43F9C6"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300</w:t>
            </w:r>
            <w:r w:rsidRPr="002E5DF5">
              <w:rPr>
                <w:bCs/>
                <w:sz w:val="20"/>
                <w:szCs w:val="20"/>
                <w:vertAlign w:val="superscript"/>
              </w:rPr>
              <w:t xml:space="preserve"> a</w:t>
            </w:r>
          </w:p>
        </w:tc>
        <w:tc>
          <w:tcPr>
            <w:tcW w:w="1186" w:type="dxa"/>
            <w:tcBorders>
              <w:top w:val="single" w:sz="8" w:space="0" w:color="auto"/>
            </w:tcBorders>
          </w:tcPr>
          <w:p w14:paraId="21254962"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6.66×10</w:t>
            </w:r>
            <w:r w:rsidRPr="002E5DF5">
              <w:rPr>
                <w:bCs/>
                <w:sz w:val="20"/>
                <w:szCs w:val="20"/>
                <w:vertAlign w:val="superscript"/>
              </w:rPr>
              <w:t>4</w:t>
            </w:r>
          </w:p>
        </w:tc>
        <w:tc>
          <w:tcPr>
            <w:tcW w:w="1182" w:type="dxa"/>
            <w:tcBorders>
              <w:top w:val="single" w:sz="8" w:space="0" w:color="auto"/>
            </w:tcBorders>
          </w:tcPr>
          <w:p w14:paraId="2E7CF2A5" w14:textId="4F71C93E" w:rsidR="00AC13F2" w:rsidRPr="002E5DF5" w:rsidRDefault="00A84050"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11</w:t>
            </w:r>
          </w:p>
        </w:tc>
      </w:tr>
      <w:tr w:rsidR="00AC13F2" w:rsidRPr="007A4620" w14:paraId="2D7DF42E" w14:textId="77777777" w:rsidTr="002E5DF5">
        <w:trPr>
          <w:trHeight w:val="16"/>
          <w:jc w:val="center"/>
        </w:trPr>
        <w:tc>
          <w:tcPr>
            <w:tcW w:w="1013" w:type="dxa"/>
          </w:tcPr>
          <w:p w14:paraId="5D719094" w14:textId="77777777" w:rsidR="00AC13F2" w:rsidRPr="002E5DF5" w:rsidRDefault="00AC13F2" w:rsidP="002E5DF5">
            <w:pPr>
              <w:spacing w:before="120" w:after="120" w:line="360" w:lineRule="auto"/>
              <w:jc w:val="center"/>
              <w:rPr>
                <w:bCs/>
                <w:sz w:val="20"/>
                <w:szCs w:val="20"/>
              </w:rPr>
            </w:pPr>
            <w:r w:rsidRPr="002E5DF5">
              <w:rPr>
                <w:bCs/>
                <w:sz w:val="20"/>
                <w:szCs w:val="20"/>
              </w:rPr>
              <w:t>PVFET</w:t>
            </w:r>
          </w:p>
        </w:tc>
        <w:tc>
          <w:tcPr>
            <w:tcW w:w="1691" w:type="dxa"/>
          </w:tcPr>
          <w:p w14:paraId="68C4720D" w14:textId="77777777" w:rsidR="00AC13F2" w:rsidRPr="002E5DF5" w:rsidRDefault="00AC13F2" w:rsidP="002E5DF5">
            <w:pPr>
              <w:spacing w:before="120" w:after="120" w:line="360" w:lineRule="auto"/>
              <w:jc w:val="center"/>
              <w:rPr>
                <w:bCs/>
                <w:sz w:val="20"/>
                <w:szCs w:val="20"/>
              </w:rPr>
            </w:pPr>
            <w:r w:rsidRPr="002E5DF5">
              <w:rPr>
                <w:bCs/>
                <w:sz w:val="20"/>
                <w:szCs w:val="20"/>
              </w:rPr>
              <w:t>Si-</w:t>
            </w:r>
            <w:proofErr w:type="spellStart"/>
            <w:r w:rsidRPr="002E5DF5">
              <w:rPr>
                <w:bCs/>
                <w:sz w:val="20"/>
                <w:szCs w:val="20"/>
              </w:rPr>
              <w:t>PbS</w:t>
            </w:r>
            <w:proofErr w:type="spellEnd"/>
          </w:p>
        </w:tc>
        <w:tc>
          <w:tcPr>
            <w:tcW w:w="1016" w:type="dxa"/>
          </w:tcPr>
          <w:p w14:paraId="53585954" w14:textId="77777777" w:rsidR="00AC13F2" w:rsidRPr="002E5DF5" w:rsidRDefault="00AC13F2" w:rsidP="002E5DF5">
            <w:pPr>
              <w:spacing w:before="120" w:after="120" w:line="360" w:lineRule="auto"/>
              <w:jc w:val="center"/>
              <w:rPr>
                <w:bCs/>
                <w:sz w:val="20"/>
                <w:szCs w:val="20"/>
              </w:rPr>
            </w:pPr>
            <w:r w:rsidRPr="002E5DF5">
              <w:rPr>
                <w:bCs/>
                <w:sz w:val="20"/>
                <w:szCs w:val="20"/>
              </w:rPr>
              <w:t>1500</w:t>
            </w:r>
          </w:p>
        </w:tc>
        <w:tc>
          <w:tcPr>
            <w:tcW w:w="1398" w:type="dxa"/>
          </w:tcPr>
          <w:p w14:paraId="7F67C7F9" w14:textId="77777777" w:rsidR="00AC13F2" w:rsidRPr="002E5DF5" w:rsidRDefault="00AC13F2" w:rsidP="002E5DF5">
            <w:pPr>
              <w:spacing w:before="120" w:after="120" w:line="360" w:lineRule="auto"/>
              <w:jc w:val="center"/>
              <w:rPr>
                <w:bCs/>
                <w:sz w:val="20"/>
                <w:szCs w:val="20"/>
              </w:rPr>
            </w:pPr>
            <w:r w:rsidRPr="002E5DF5">
              <w:rPr>
                <w:bCs/>
                <w:sz w:val="20"/>
                <w:szCs w:val="20"/>
              </w:rPr>
              <w:t>1.8×10</w:t>
            </w:r>
            <w:r w:rsidRPr="002E5DF5">
              <w:rPr>
                <w:bCs/>
                <w:sz w:val="20"/>
                <w:szCs w:val="20"/>
                <w:vertAlign w:val="superscript"/>
              </w:rPr>
              <w:t>12</w:t>
            </w:r>
          </w:p>
        </w:tc>
        <w:tc>
          <w:tcPr>
            <w:tcW w:w="1186" w:type="dxa"/>
          </w:tcPr>
          <w:p w14:paraId="4B6FA134" w14:textId="7E467F4C"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10</w:t>
            </w:r>
            <w:r w:rsidRPr="002E5DF5">
              <w:rPr>
                <w:bCs/>
                <w:sz w:val="20"/>
                <w:szCs w:val="20"/>
                <w:vertAlign w:val="superscript"/>
              </w:rPr>
              <w:t>4 a</w:t>
            </w:r>
          </w:p>
        </w:tc>
        <w:tc>
          <w:tcPr>
            <w:tcW w:w="1687" w:type="dxa"/>
          </w:tcPr>
          <w:p w14:paraId="14882A93" w14:textId="5C1B6612"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10</w:t>
            </w:r>
            <w:r w:rsidRPr="002E5DF5">
              <w:rPr>
                <w:bCs/>
                <w:sz w:val="20"/>
                <w:szCs w:val="20"/>
                <w:vertAlign w:val="superscript"/>
              </w:rPr>
              <w:t>5 a</w:t>
            </w:r>
          </w:p>
        </w:tc>
        <w:tc>
          <w:tcPr>
            <w:tcW w:w="1186" w:type="dxa"/>
          </w:tcPr>
          <w:p w14:paraId="46D60558"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10</w:t>
            </w:r>
            <w:r w:rsidRPr="002E5DF5">
              <w:rPr>
                <w:bCs/>
                <w:sz w:val="20"/>
                <w:szCs w:val="20"/>
                <w:vertAlign w:val="superscript"/>
              </w:rPr>
              <w:t>9</w:t>
            </w:r>
          </w:p>
        </w:tc>
        <w:tc>
          <w:tcPr>
            <w:tcW w:w="1182" w:type="dxa"/>
          </w:tcPr>
          <w:p w14:paraId="1B97E6CD" w14:textId="47C7F490" w:rsidR="00AC13F2" w:rsidRPr="002E5DF5" w:rsidRDefault="0099014F"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12</w:t>
            </w:r>
          </w:p>
        </w:tc>
      </w:tr>
      <w:tr w:rsidR="00AC13F2" w:rsidRPr="007A4620" w14:paraId="73078A66" w14:textId="77777777" w:rsidTr="002E5DF5">
        <w:trPr>
          <w:trHeight w:val="16"/>
          <w:jc w:val="center"/>
        </w:trPr>
        <w:tc>
          <w:tcPr>
            <w:tcW w:w="1013" w:type="dxa"/>
          </w:tcPr>
          <w:p w14:paraId="1F655A17"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0E3DD5BD"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 xml:space="preserve"> CQD</w:t>
            </w:r>
          </w:p>
        </w:tc>
        <w:tc>
          <w:tcPr>
            <w:tcW w:w="1016" w:type="dxa"/>
          </w:tcPr>
          <w:p w14:paraId="753D5BAB" w14:textId="77777777" w:rsidR="00AC13F2" w:rsidRPr="002E5DF5" w:rsidRDefault="00AC13F2" w:rsidP="002E5DF5">
            <w:pPr>
              <w:spacing w:before="120" w:after="120" w:line="360" w:lineRule="auto"/>
              <w:jc w:val="center"/>
              <w:rPr>
                <w:bCs/>
                <w:sz w:val="20"/>
                <w:szCs w:val="20"/>
              </w:rPr>
            </w:pPr>
            <w:r w:rsidRPr="002E5DF5">
              <w:rPr>
                <w:bCs/>
                <w:sz w:val="20"/>
                <w:szCs w:val="20"/>
              </w:rPr>
              <w:t>1550</w:t>
            </w:r>
          </w:p>
        </w:tc>
        <w:tc>
          <w:tcPr>
            <w:tcW w:w="1398" w:type="dxa"/>
          </w:tcPr>
          <w:p w14:paraId="4DF2AF2C" w14:textId="77777777" w:rsidR="00AC13F2" w:rsidRPr="002E5DF5" w:rsidRDefault="00AC13F2" w:rsidP="002E5DF5">
            <w:pPr>
              <w:spacing w:before="120" w:after="120" w:line="360" w:lineRule="auto"/>
              <w:jc w:val="center"/>
              <w:rPr>
                <w:bCs/>
                <w:sz w:val="20"/>
                <w:szCs w:val="20"/>
              </w:rPr>
            </w:pPr>
            <w:r w:rsidRPr="002E5DF5">
              <w:rPr>
                <w:bCs/>
                <w:sz w:val="20"/>
                <w:szCs w:val="20"/>
              </w:rPr>
              <w:t>8.0×10</w:t>
            </w:r>
            <w:r w:rsidRPr="002E5DF5">
              <w:rPr>
                <w:bCs/>
                <w:sz w:val="20"/>
                <w:szCs w:val="20"/>
                <w:vertAlign w:val="superscript"/>
              </w:rPr>
              <w:t>11</w:t>
            </w:r>
          </w:p>
        </w:tc>
        <w:tc>
          <w:tcPr>
            <w:tcW w:w="1186" w:type="dxa"/>
          </w:tcPr>
          <w:p w14:paraId="72371528" w14:textId="56DCF87B"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 xml:space="preserve">1 </w:t>
            </w:r>
            <w:r w:rsidRPr="002E5DF5">
              <w:rPr>
                <w:bCs/>
                <w:sz w:val="20"/>
                <w:szCs w:val="20"/>
                <w:vertAlign w:val="superscript"/>
              </w:rPr>
              <w:t>c</w:t>
            </w:r>
          </w:p>
        </w:tc>
        <w:tc>
          <w:tcPr>
            <w:tcW w:w="1687" w:type="dxa"/>
          </w:tcPr>
          <w:p w14:paraId="46338822" w14:textId="0555CD85"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1.4×10</w:t>
            </w:r>
            <w:r w:rsidRPr="002E5DF5">
              <w:rPr>
                <w:bCs/>
                <w:sz w:val="20"/>
                <w:szCs w:val="20"/>
                <w:vertAlign w:val="superscript"/>
              </w:rPr>
              <w:t>8 d</w:t>
            </w:r>
          </w:p>
        </w:tc>
        <w:tc>
          <w:tcPr>
            <w:tcW w:w="1186" w:type="dxa"/>
          </w:tcPr>
          <w:p w14:paraId="41FA49B5"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1.4×10</w:t>
            </w:r>
            <w:r w:rsidRPr="002E5DF5">
              <w:rPr>
                <w:bCs/>
                <w:sz w:val="20"/>
                <w:szCs w:val="20"/>
                <w:vertAlign w:val="superscript"/>
              </w:rPr>
              <w:t>8</w:t>
            </w:r>
          </w:p>
        </w:tc>
        <w:tc>
          <w:tcPr>
            <w:tcW w:w="1182" w:type="dxa"/>
          </w:tcPr>
          <w:p w14:paraId="39EA77ED" w14:textId="37A32AF5" w:rsidR="00AC13F2" w:rsidRPr="002E5DF5" w:rsidRDefault="0099014F"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13</w:t>
            </w:r>
          </w:p>
        </w:tc>
      </w:tr>
      <w:tr w:rsidR="00AC13F2" w:rsidRPr="007A4620" w14:paraId="02C6E1F0" w14:textId="77777777" w:rsidTr="002E5DF5">
        <w:trPr>
          <w:trHeight w:val="16"/>
          <w:jc w:val="center"/>
        </w:trPr>
        <w:tc>
          <w:tcPr>
            <w:tcW w:w="1013" w:type="dxa"/>
          </w:tcPr>
          <w:p w14:paraId="7C689285" w14:textId="77777777" w:rsidR="00AC13F2" w:rsidRPr="002E5DF5" w:rsidRDefault="00AC13F2" w:rsidP="002E5DF5">
            <w:pPr>
              <w:spacing w:before="120" w:after="120" w:line="360" w:lineRule="auto"/>
              <w:jc w:val="center"/>
              <w:rPr>
                <w:bCs/>
                <w:sz w:val="20"/>
                <w:szCs w:val="20"/>
              </w:rPr>
            </w:pPr>
            <w:r w:rsidRPr="002E5DF5">
              <w:rPr>
                <w:bCs/>
                <w:sz w:val="20"/>
                <w:szCs w:val="20"/>
              </w:rPr>
              <w:t>PT</w:t>
            </w:r>
          </w:p>
        </w:tc>
        <w:tc>
          <w:tcPr>
            <w:tcW w:w="1691" w:type="dxa"/>
          </w:tcPr>
          <w:p w14:paraId="52C9F0F4"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-Graphene CQD</w:t>
            </w:r>
          </w:p>
        </w:tc>
        <w:tc>
          <w:tcPr>
            <w:tcW w:w="1016" w:type="dxa"/>
          </w:tcPr>
          <w:p w14:paraId="282D9C21" w14:textId="77777777" w:rsidR="00AC13F2" w:rsidRPr="002E5DF5" w:rsidRDefault="00AC13F2" w:rsidP="002E5DF5">
            <w:pPr>
              <w:spacing w:before="120" w:after="120" w:line="360" w:lineRule="auto"/>
              <w:jc w:val="center"/>
              <w:rPr>
                <w:bCs/>
                <w:sz w:val="20"/>
                <w:szCs w:val="20"/>
              </w:rPr>
            </w:pPr>
            <w:r w:rsidRPr="002E5DF5">
              <w:rPr>
                <w:bCs/>
                <w:sz w:val="20"/>
                <w:szCs w:val="20"/>
              </w:rPr>
              <w:t>1600</w:t>
            </w:r>
          </w:p>
        </w:tc>
        <w:tc>
          <w:tcPr>
            <w:tcW w:w="1398" w:type="dxa"/>
          </w:tcPr>
          <w:p w14:paraId="78CB6F82" w14:textId="77777777" w:rsidR="00AC13F2" w:rsidRPr="002E5DF5" w:rsidRDefault="00AC13F2" w:rsidP="002E5DF5">
            <w:pPr>
              <w:spacing w:before="120" w:after="120" w:line="360" w:lineRule="auto"/>
              <w:jc w:val="center"/>
              <w:rPr>
                <w:bCs/>
                <w:sz w:val="20"/>
                <w:szCs w:val="20"/>
              </w:rPr>
            </w:pPr>
            <w:r w:rsidRPr="002E5DF5">
              <w:rPr>
                <w:bCs/>
                <w:sz w:val="20"/>
                <w:szCs w:val="20"/>
              </w:rPr>
              <w:t>1.0×10</w:t>
            </w:r>
            <w:r w:rsidRPr="002E5DF5">
              <w:rPr>
                <w:bCs/>
                <w:sz w:val="20"/>
                <w:szCs w:val="20"/>
                <w:vertAlign w:val="superscript"/>
              </w:rPr>
              <w:t>13</w:t>
            </w:r>
          </w:p>
        </w:tc>
        <w:tc>
          <w:tcPr>
            <w:tcW w:w="1186" w:type="dxa"/>
          </w:tcPr>
          <w:p w14:paraId="2F81C00B" w14:textId="4DDC44EE"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10</w:t>
            </w:r>
            <w:r w:rsidRPr="002E5DF5">
              <w:rPr>
                <w:bCs/>
                <w:sz w:val="20"/>
                <w:szCs w:val="20"/>
                <w:vertAlign w:val="superscript"/>
              </w:rPr>
              <w:t>5</w:t>
            </w:r>
            <w:r w:rsidRPr="002E5DF5">
              <w:rPr>
                <w:bCs/>
                <w:sz w:val="20"/>
                <w:szCs w:val="20"/>
              </w:rPr>
              <w:t xml:space="preserve"> </w:t>
            </w:r>
            <w:r w:rsidRPr="002E5DF5">
              <w:rPr>
                <w:bCs/>
                <w:sz w:val="20"/>
                <w:szCs w:val="20"/>
                <w:vertAlign w:val="superscript"/>
              </w:rPr>
              <w:t>a</w:t>
            </w:r>
          </w:p>
        </w:tc>
        <w:tc>
          <w:tcPr>
            <w:tcW w:w="1687" w:type="dxa"/>
          </w:tcPr>
          <w:p w14:paraId="1FB13C8A" w14:textId="17DD84C3"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1.5×10</w:t>
            </w:r>
            <w:r w:rsidRPr="002E5DF5">
              <w:rPr>
                <w:bCs/>
                <w:sz w:val="20"/>
                <w:szCs w:val="20"/>
                <w:vertAlign w:val="superscript"/>
              </w:rPr>
              <w:t>3 a</w:t>
            </w:r>
          </w:p>
        </w:tc>
        <w:tc>
          <w:tcPr>
            <w:tcW w:w="1186" w:type="dxa"/>
          </w:tcPr>
          <w:p w14:paraId="6D6C4C1A"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1.5×10</w:t>
            </w:r>
            <w:r w:rsidRPr="002E5DF5">
              <w:rPr>
                <w:bCs/>
                <w:sz w:val="20"/>
                <w:szCs w:val="20"/>
                <w:vertAlign w:val="superscript"/>
              </w:rPr>
              <w:t>8</w:t>
            </w:r>
          </w:p>
        </w:tc>
        <w:tc>
          <w:tcPr>
            <w:tcW w:w="1182" w:type="dxa"/>
          </w:tcPr>
          <w:p w14:paraId="6EB076B5" w14:textId="0FC535F6" w:rsidR="00AC13F2" w:rsidRPr="002E5DF5" w:rsidRDefault="0099014F"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14</w:t>
            </w:r>
          </w:p>
        </w:tc>
      </w:tr>
      <w:tr w:rsidR="00AC13F2" w:rsidRPr="007A4620" w14:paraId="327006C5" w14:textId="77777777" w:rsidTr="002E5DF5">
        <w:trPr>
          <w:trHeight w:val="16"/>
          <w:jc w:val="center"/>
        </w:trPr>
        <w:tc>
          <w:tcPr>
            <w:tcW w:w="1013" w:type="dxa"/>
          </w:tcPr>
          <w:p w14:paraId="157F0001"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442FEE72"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InAs</w:t>
            </w:r>
            <w:proofErr w:type="spellEnd"/>
            <w:r w:rsidRPr="002E5DF5">
              <w:rPr>
                <w:bCs/>
                <w:sz w:val="20"/>
                <w:szCs w:val="20"/>
              </w:rPr>
              <w:t xml:space="preserve"> CQD</w:t>
            </w:r>
          </w:p>
        </w:tc>
        <w:tc>
          <w:tcPr>
            <w:tcW w:w="1016" w:type="dxa"/>
          </w:tcPr>
          <w:p w14:paraId="7DDB5B36" w14:textId="77777777" w:rsidR="00AC13F2" w:rsidRPr="002E5DF5" w:rsidRDefault="00AC13F2" w:rsidP="002E5DF5">
            <w:pPr>
              <w:spacing w:before="120" w:after="120" w:line="360" w:lineRule="auto"/>
              <w:jc w:val="center"/>
              <w:rPr>
                <w:bCs/>
                <w:sz w:val="20"/>
                <w:szCs w:val="20"/>
              </w:rPr>
            </w:pPr>
            <w:r w:rsidRPr="002E5DF5">
              <w:rPr>
                <w:bCs/>
                <w:sz w:val="20"/>
                <w:szCs w:val="20"/>
              </w:rPr>
              <w:t>940</w:t>
            </w:r>
          </w:p>
        </w:tc>
        <w:tc>
          <w:tcPr>
            <w:tcW w:w="1398" w:type="dxa"/>
          </w:tcPr>
          <w:p w14:paraId="6347119D" w14:textId="77777777" w:rsidR="00AC13F2" w:rsidRPr="002E5DF5" w:rsidRDefault="00AC13F2" w:rsidP="002E5DF5">
            <w:pPr>
              <w:spacing w:before="120" w:after="120" w:line="360" w:lineRule="auto"/>
              <w:jc w:val="center"/>
              <w:rPr>
                <w:bCs/>
                <w:sz w:val="20"/>
                <w:szCs w:val="20"/>
              </w:rPr>
            </w:pPr>
            <w:r w:rsidRPr="002E5DF5">
              <w:rPr>
                <w:bCs/>
                <w:sz w:val="20"/>
                <w:szCs w:val="20"/>
              </w:rPr>
              <w:t>1.0×10</w:t>
            </w:r>
            <w:r w:rsidRPr="002E5DF5">
              <w:rPr>
                <w:bCs/>
                <w:sz w:val="20"/>
                <w:szCs w:val="20"/>
                <w:vertAlign w:val="superscript"/>
              </w:rPr>
              <w:t>11</w:t>
            </w:r>
          </w:p>
        </w:tc>
        <w:tc>
          <w:tcPr>
            <w:tcW w:w="1186" w:type="dxa"/>
          </w:tcPr>
          <w:p w14:paraId="387B9C90" w14:textId="7EAB73E9"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 xml:space="preserve">1 </w:t>
            </w:r>
            <w:r w:rsidRPr="002E5DF5">
              <w:rPr>
                <w:bCs/>
                <w:sz w:val="20"/>
                <w:szCs w:val="20"/>
                <w:vertAlign w:val="superscript"/>
              </w:rPr>
              <w:t>c</w:t>
            </w:r>
          </w:p>
        </w:tc>
        <w:tc>
          <w:tcPr>
            <w:tcW w:w="1687" w:type="dxa"/>
          </w:tcPr>
          <w:p w14:paraId="793202B2" w14:textId="0EBCE421"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1.17×10</w:t>
            </w:r>
            <w:r w:rsidRPr="002E5DF5">
              <w:rPr>
                <w:bCs/>
                <w:sz w:val="20"/>
                <w:szCs w:val="20"/>
                <w:vertAlign w:val="superscript"/>
              </w:rPr>
              <w:t>9 d</w:t>
            </w:r>
          </w:p>
        </w:tc>
        <w:tc>
          <w:tcPr>
            <w:tcW w:w="1186" w:type="dxa"/>
          </w:tcPr>
          <w:p w14:paraId="0E9E6452" w14:textId="77777777" w:rsidR="00AC13F2" w:rsidRPr="002E5DF5" w:rsidRDefault="00AC13F2" w:rsidP="002E5DF5">
            <w:pPr>
              <w:spacing w:before="120" w:after="120" w:line="360" w:lineRule="auto"/>
              <w:jc w:val="center"/>
              <w:rPr>
                <w:bCs/>
                <w:sz w:val="20"/>
                <w:szCs w:val="20"/>
              </w:rPr>
            </w:pPr>
            <w:r w:rsidRPr="002E5DF5">
              <w:rPr>
                <w:bCs/>
                <w:sz w:val="20"/>
                <w:szCs w:val="20"/>
              </w:rPr>
              <w:t>1.17×10</w:t>
            </w:r>
            <w:r w:rsidRPr="002E5DF5">
              <w:rPr>
                <w:bCs/>
                <w:sz w:val="20"/>
                <w:szCs w:val="20"/>
                <w:vertAlign w:val="superscript"/>
              </w:rPr>
              <w:t>9</w:t>
            </w:r>
          </w:p>
        </w:tc>
        <w:tc>
          <w:tcPr>
            <w:tcW w:w="1182" w:type="dxa"/>
          </w:tcPr>
          <w:p w14:paraId="6D7B68CA" w14:textId="7B5804FF"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 w:val="22"/>
                <w:vertAlign w:val="superscript"/>
              </w:rPr>
              <w:t>15</w:t>
            </w:r>
          </w:p>
        </w:tc>
      </w:tr>
      <w:tr w:rsidR="00AC13F2" w:rsidRPr="007A4620" w14:paraId="3A2CA63F" w14:textId="77777777" w:rsidTr="002E5DF5">
        <w:trPr>
          <w:trHeight w:val="16"/>
          <w:jc w:val="center"/>
        </w:trPr>
        <w:tc>
          <w:tcPr>
            <w:tcW w:w="1013" w:type="dxa"/>
          </w:tcPr>
          <w:p w14:paraId="07B9519A"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6B7C2D13" w14:textId="77777777" w:rsidR="00AC13F2" w:rsidRPr="002E5DF5" w:rsidRDefault="00AC13F2" w:rsidP="002E5DF5">
            <w:pPr>
              <w:spacing w:before="120" w:after="120" w:line="360" w:lineRule="auto"/>
              <w:jc w:val="center"/>
              <w:rPr>
                <w:bCs/>
                <w:sz w:val="20"/>
                <w:szCs w:val="20"/>
              </w:rPr>
            </w:pPr>
            <w:r w:rsidRPr="002E5DF5">
              <w:rPr>
                <w:bCs/>
                <w:sz w:val="20"/>
                <w:szCs w:val="20"/>
              </w:rPr>
              <w:t>Ag</w:t>
            </w:r>
            <w:r w:rsidRPr="002E5DF5">
              <w:rPr>
                <w:bCs/>
                <w:sz w:val="20"/>
                <w:szCs w:val="20"/>
                <w:vertAlign w:val="subscript"/>
              </w:rPr>
              <w:t>2</w:t>
            </w:r>
            <w:r w:rsidRPr="002E5DF5">
              <w:rPr>
                <w:bCs/>
                <w:sz w:val="20"/>
                <w:szCs w:val="20"/>
              </w:rPr>
              <w:t>Te CQD</w:t>
            </w:r>
          </w:p>
        </w:tc>
        <w:tc>
          <w:tcPr>
            <w:tcW w:w="1016" w:type="dxa"/>
          </w:tcPr>
          <w:p w14:paraId="15DA3195" w14:textId="77777777" w:rsidR="00AC13F2" w:rsidRPr="002E5DF5" w:rsidRDefault="00AC13F2" w:rsidP="002E5DF5">
            <w:pPr>
              <w:spacing w:before="120" w:after="120" w:line="360" w:lineRule="auto"/>
              <w:jc w:val="center"/>
              <w:rPr>
                <w:bCs/>
                <w:sz w:val="20"/>
                <w:szCs w:val="20"/>
              </w:rPr>
            </w:pPr>
            <w:r w:rsidRPr="002E5DF5">
              <w:rPr>
                <w:bCs/>
                <w:sz w:val="20"/>
                <w:szCs w:val="20"/>
              </w:rPr>
              <w:t>1550</w:t>
            </w:r>
          </w:p>
        </w:tc>
        <w:tc>
          <w:tcPr>
            <w:tcW w:w="1398" w:type="dxa"/>
          </w:tcPr>
          <w:p w14:paraId="6EACE862" w14:textId="77777777" w:rsidR="00AC13F2" w:rsidRPr="002E5DF5" w:rsidRDefault="00AC13F2" w:rsidP="002E5DF5">
            <w:pPr>
              <w:spacing w:before="120" w:after="120" w:line="360" w:lineRule="auto"/>
              <w:jc w:val="center"/>
              <w:rPr>
                <w:bCs/>
                <w:sz w:val="20"/>
                <w:szCs w:val="20"/>
              </w:rPr>
            </w:pPr>
            <w:r w:rsidRPr="002E5DF5">
              <w:rPr>
                <w:bCs/>
                <w:sz w:val="20"/>
                <w:szCs w:val="20"/>
              </w:rPr>
              <w:t>3.0×10</w:t>
            </w:r>
            <w:r w:rsidRPr="002E5DF5">
              <w:rPr>
                <w:bCs/>
                <w:sz w:val="20"/>
                <w:szCs w:val="20"/>
                <w:vertAlign w:val="superscript"/>
              </w:rPr>
              <w:t>12</w:t>
            </w:r>
          </w:p>
        </w:tc>
        <w:tc>
          <w:tcPr>
            <w:tcW w:w="1186" w:type="dxa"/>
          </w:tcPr>
          <w:p w14:paraId="7A5BEDD6" w14:textId="40C55720"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w:t>
            </w:r>
            <w:r w:rsidRPr="002E5DF5">
              <w:rPr>
                <w:bCs/>
                <w:sz w:val="20"/>
                <w:szCs w:val="20"/>
                <w:vertAlign w:val="superscript"/>
              </w:rPr>
              <w:t xml:space="preserve"> c</w:t>
            </w:r>
          </w:p>
        </w:tc>
        <w:tc>
          <w:tcPr>
            <w:tcW w:w="1687" w:type="dxa"/>
          </w:tcPr>
          <w:p w14:paraId="33C01CDC" w14:textId="2F8A3AD5"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1.1×10</w:t>
            </w:r>
            <w:r w:rsidRPr="002E5DF5">
              <w:rPr>
                <w:bCs/>
                <w:sz w:val="20"/>
                <w:szCs w:val="20"/>
                <w:vertAlign w:val="superscript"/>
              </w:rPr>
              <w:t>5 a</w:t>
            </w:r>
          </w:p>
        </w:tc>
        <w:tc>
          <w:tcPr>
            <w:tcW w:w="1186" w:type="dxa"/>
          </w:tcPr>
          <w:p w14:paraId="6C1FEFF9" w14:textId="77777777" w:rsidR="00AC13F2" w:rsidRPr="002E5DF5" w:rsidRDefault="00AC13F2" w:rsidP="002E5DF5">
            <w:pPr>
              <w:spacing w:before="120" w:after="120" w:line="360" w:lineRule="auto"/>
              <w:jc w:val="center"/>
              <w:rPr>
                <w:bCs/>
                <w:sz w:val="20"/>
                <w:szCs w:val="20"/>
              </w:rPr>
            </w:pPr>
            <w:r w:rsidRPr="002E5DF5">
              <w:rPr>
                <w:bCs/>
                <w:sz w:val="20"/>
                <w:szCs w:val="20"/>
              </w:rPr>
              <w:t>1.1×10</w:t>
            </w:r>
            <w:r w:rsidRPr="002E5DF5">
              <w:rPr>
                <w:bCs/>
                <w:sz w:val="20"/>
                <w:szCs w:val="20"/>
                <w:vertAlign w:val="superscript"/>
              </w:rPr>
              <w:t>5</w:t>
            </w:r>
          </w:p>
        </w:tc>
        <w:tc>
          <w:tcPr>
            <w:tcW w:w="1182" w:type="dxa"/>
          </w:tcPr>
          <w:p w14:paraId="20460B4F" w14:textId="31C4ACDE"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16</w:t>
            </w:r>
          </w:p>
        </w:tc>
      </w:tr>
      <w:tr w:rsidR="00AC13F2" w:rsidRPr="007A4620" w14:paraId="4F0E6E95" w14:textId="77777777" w:rsidTr="002E5DF5">
        <w:trPr>
          <w:trHeight w:val="16"/>
          <w:jc w:val="center"/>
        </w:trPr>
        <w:tc>
          <w:tcPr>
            <w:tcW w:w="1013" w:type="dxa"/>
          </w:tcPr>
          <w:p w14:paraId="405DF7C9" w14:textId="77777777" w:rsidR="00AC13F2" w:rsidRPr="002E5DF5" w:rsidRDefault="00AC13F2" w:rsidP="002E5DF5">
            <w:pPr>
              <w:spacing w:before="120" w:after="120" w:line="360" w:lineRule="auto"/>
              <w:jc w:val="center"/>
              <w:rPr>
                <w:bCs/>
                <w:sz w:val="20"/>
                <w:szCs w:val="20"/>
              </w:rPr>
            </w:pPr>
            <w:r w:rsidRPr="002E5DF5">
              <w:rPr>
                <w:bCs/>
                <w:sz w:val="20"/>
                <w:szCs w:val="20"/>
              </w:rPr>
              <w:t>PC</w:t>
            </w:r>
          </w:p>
        </w:tc>
        <w:tc>
          <w:tcPr>
            <w:tcW w:w="1691" w:type="dxa"/>
          </w:tcPr>
          <w:p w14:paraId="6FF7A026"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 xml:space="preserve"> CQD</w:t>
            </w:r>
          </w:p>
        </w:tc>
        <w:tc>
          <w:tcPr>
            <w:tcW w:w="1016" w:type="dxa"/>
          </w:tcPr>
          <w:p w14:paraId="09C7D29C" w14:textId="77777777" w:rsidR="00AC13F2" w:rsidRPr="002E5DF5" w:rsidRDefault="00AC13F2" w:rsidP="002E5DF5">
            <w:pPr>
              <w:spacing w:before="120" w:after="120" w:line="360" w:lineRule="auto"/>
              <w:jc w:val="center"/>
              <w:rPr>
                <w:bCs/>
                <w:sz w:val="20"/>
                <w:szCs w:val="20"/>
              </w:rPr>
            </w:pPr>
            <w:r w:rsidRPr="002E5DF5">
              <w:rPr>
                <w:bCs/>
                <w:sz w:val="20"/>
                <w:szCs w:val="20"/>
              </w:rPr>
              <w:t>1300</w:t>
            </w:r>
          </w:p>
        </w:tc>
        <w:tc>
          <w:tcPr>
            <w:tcW w:w="1398" w:type="dxa"/>
          </w:tcPr>
          <w:p w14:paraId="51E76770" w14:textId="77777777" w:rsidR="00AC13F2" w:rsidRPr="002E5DF5" w:rsidRDefault="00AC13F2" w:rsidP="002E5DF5">
            <w:pPr>
              <w:spacing w:before="120" w:after="120" w:line="360" w:lineRule="auto"/>
              <w:jc w:val="center"/>
              <w:rPr>
                <w:bCs/>
                <w:sz w:val="20"/>
                <w:szCs w:val="20"/>
              </w:rPr>
            </w:pPr>
            <w:r w:rsidRPr="002E5DF5">
              <w:rPr>
                <w:bCs/>
                <w:sz w:val="20"/>
                <w:szCs w:val="20"/>
              </w:rPr>
              <w:t>1.8×10</w:t>
            </w:r>
            <w:r w:rsidRPr="002E5DF5">
              <w:rPr>
                <w:bCs/>
                <w:sz w:val="20"/>
                <w:szCs w:val="20"/>
                <w:vertAlign w:val="superscript"/>
              </w:rPr>
              <w:t>13</w:t>
            </w:r>
          </w:p>
        </w:tc>
        <w:tc>
          <w:tcPr>
            <w:tcW w:w="1186" w:type="dxa"/>
          </w:tcPr>
          <w:p w14:paraId="35781971" w14:textId="27A467F5"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2575</w:t>
            </w:r>
            <w:r w:rsidRPr="002E5DF5">
              <w:rPr>
                <w:bCs/>
                <w:sz w:val="20"/>
                <w:szCs w:val="20"/>
                <w:vertAlign w:val="superscript"/>
              </w:rPr>
              <w:t xml:space="preserve"> b</w:t>
            </w:r>
          </w:p>
        </w:tc>
        <w:tc>
          <w:tcPr>
            <w:tcW w:w="1687" w:type="dxa"/>
          </w:tcPr>
          <w:p w14:paraId="5B74D127" w14:textId="27C47CC8"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18</w:t>
            </w:r>
            <w:r w:rsidRPr="002E5DF5">
              <w:rPr>
                <w:bCs/>
                <w:sz w:val="20"/>
                <w:szCs w:val="20"/>
                <w:vertAlign w:val="superscript"/>
              </w:rPr>
              <w:t xml:space="preserve"> a</w:t>
            </w:r>
          </w:p>
        </w:tc>
        <w:tc>
          <w:tcPr>
            <w:tcW w:w="1186" w:type="dxa"/>
          </w:tcPr>
          <w:p w14:paraId="2B889B7D"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4.64×10</w:t>
            </w:r>
            <w:r w:rsidRPr="002E5DF5">
              <w:rPr>
                <w:bCs/>
                <w:sz w:val="20"/>
                <w:szCs w:val="20"/>
                <w:vertAlign w:val="superscript"/>
              </w:rPr>
              <w:t>4</w:t>
            </w:r>
          </w:p>
        </w:tc>
        <w:tc>
          <w:tcPr>
            <w:tcW w:w="1182" w:type="dxa"/>
          </w:tcPr>
          <w:p w14:paraId="32C1C77A" w14:textId="287A592E"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17</w:t>
            </w:r>
          </w:p>
        </w:tc>
      </w:tr>
      <w:tr w:rsidR="00AC13F2" w:rsidRPr="007A4620" w14:paraId="7E6856EC" w14:textId="77777777" w:rsidTr="002E5DF5">
        <w:trPr>
          <w:trHeight w:val="16"/>
          <w:jc w:val="center"/>
        </w:trPr>
        <w:tc>
          <w:tcPr>
            <w:tcW w:w="1013" w:type="dxa"/>
          </w:tcPr>
          <w:p w14:paraId="7C9062FC" w14:textId="77777777" w:rsidR="00AC13F2" w:rsidRPr="002E5DF5" w:rsidRDefault="00AC13F2" w:rsidP="002E5DF5">
            <w:pPr>
              <w:spacing w:before="120" w:after="120" w:line="360" w:lineRule="auto"/>
              <w:jc w:val="center"/>
              <w:rPr>
                <w:bCs/>
                <w:sz w:val="20"/>
                <w:szCs w:val="20"/>
              </w:rPr>
            </w:pPr>
            <w:r w:rsidRPr="002E5DF5">
              <w:rPr>
                <w:bCs/>
                <w:sz w:val="20"/>
                <w:szCs w:val="20"/>
              </w:rPr>
              <w:t>PT</w:t>
            </w:r>
          </w:p>
        </w:tc>
        <w:tc>
          <w:tcPr>
            <w:tcW w:w="1691" w:type="dxa"/>
          </w:tcPr>
          <w:p w14:paraId="4A325941" w14:textId="77777777" w:rsidR="00AC13F2" w:rsidRPr="002E5DF5" w:rsidRDefault="00AC13F2" w:rsidP="002E5DF5">
            <w:pPr>
              <w:spacing w:before="120" w:after="120" w:line="360" w:lineRule="auto"/>
              <w:jc w:val="center"/>
              <w:rPr>
                <w:bCs/>
                <w:sz w:val="20"/>
                <w:szCs w:val="20"/>
              </w:rPr>
            </w:pPr>
            <w:r w:rsidRPr="002E5DF5">
              <w:rPr>
                <w:bCs/>
                <w:sz w:val="20"/>
                <w:szCs w:val="20"/>
              </w:rPr>
              <w:t>PbS-SnS</w:t>
            </w:r>
            <w:r w:rsidRPr="002E5DF5">
              <w:rPr>
                <w:bCs/>
                <w:sz w:val="20"/>
                <w:szCs w:val="20"/>
                <w:vertAlign w:val="subscript"/>
              </w:rPr>
              <w:t>2</w:t>
            </w:r>
            <w:r w:rsidRPr="002E5DF5">
              <w:rPr>
                <w:bCs/>
                <w:sz w:val="20"/>
                <w:szCs w:val="20"/>
              </w:rPr>
              <w:t xml:space="preserve"> CQD</w:t>
            </w:r>
          </w:p>
        </w:tc>
        <w:tc>
          <w:tcPr>
            <w:tcW w:w="1016" w:type="dxa"/>
          </w:tcPr>
          <w:p w14:paraId="0896E843" w14:textId="77777777" w:rsidR="00AC13F2" w:rsidRPr="002E5DF5" w:rsidRDefault="00AC13F2" w:rsidP="002E5DF5">
            <w:pPr>
              <w:spacing w:before="120" w:after="120" w:line="360" w:lineRule="auto"/>
              <w:jc w:val="center"/>
              <w:rPr>
                <w:bCs/>
                <w:sz w:val="20"/>
                <w:szCs w:val="20"/>
              </w:rPr>
            </w:pPr>
            <w:r w:rsidRPr="002E5DF5">
              <w:rPr>
                <w:bCs/>
                <w:sz w:val="20"/>
                <w:szCs w:val="20"/>
              </w:rPr>
              <w:t>970</w:t>
            </w:r>
          </w:p>
        </w:tc>
        <w:tc>
          <w:tcPr>
            <w:tcW w:w="1398" w:type="dxa"/>
          </w:tcPr>
          <w:p w14:paraId="2058F70F" w14:textId="77777777" w:rsidR="00AC13F2" w:rsidRPr="002E5DF5" w:rsidRDefault="00AC13F2" w:rsidP="002E5DF5">
            <w:pPr>
              <w:spacing w:before="120" w:after="120" w:line="360" w:lineRule="auto"/>
              <w:jc w:val="center"/>
              <w:rPr>
                <w:bCs/>
                <w:sz w:val="20"/>
                <w:szCs w:val="20"/>
              </w:rPr>
            </w:pPr>
            <w:r w:rsidRPr="002E5DF5">
              <w:rPr>
                <w:bCs/>
                <w:sz w:val="20"/>
                <w:szCs w:val="20"/>
              </w:rPr>
              <w:t>2.2×10</w:t>
            </w:r>
            <w:r w:rsidRPr="002E5DF5">
              <w:rPr>
                <w:bCs/>
                <w:sz w:val="20"/>
                <w:szCs w:val="20"/>
                <w:vertAlign w:val="superscript"/>
              </w:rPr>
              <w:t>12</w:t>
            </w:r>
          </w:p>
        </w:tc>
        <w:tc>
          <w:tcPr>
            <w:tcW w:w="1186" w:type="dxa"/>
          </w:tcPr>
          <w:p w14:paraId="100AAE14" w14:textId="60FB5655"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 xml:space="preserve">1.28 </w:t>
            </w:r>
            <w:r w:rsidRPr="002E5DF5">
              <w:rPr>
                <w:rFonts w:hint="eastAsia"/>
                <w:bCs/>
                <w:sz w:val="20"/>
                <w:szCs w:val="20"/>
              </w:rPr>
              <w:t>ⅹ</w:t>
            </w:r>
            <w:r w:rsidRPr="002E5DF5">
              <w:rPr>
                <w:bCs/>
                <w:sz w:val="20"/>
                <w:szCs w:val="20"/>
              </w:rPr>
              <w:t xml:space="preserve"> 10</w:t>
            </w:r>
            <w:r w:rsidRPr="002E5DF5">
              <w:rPr>
                <w:bCs/>
                <w:sz w:val="20"/>
                <w:szCs w:val="20"/>
                <w:vertAlign w:val="superscript"/>
              </w:rPr>
              <w:t>6 b</w:t>
            </w:r>
          </w:p>
        </w:tc>
        <w:tc>
          <w:tcPr>
            <w:tcW w:w="1687" w:type="dxa"/>
          </w:tcPr>
          <w:p w14:paraId="04C4EE84" w14:textId="388F5D92"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5</w:t>
            </w:r>
            <w:r w:rsidRPr="002E5DF5">
              <w:rPr>
                <w:bCs/>
                <w:sz w:val="20"/>
                <w:szCs w:val="20"/>
                <w:vertAlign w:val="superscript"/>
              </w:rPr>
              <w:t xml:space="preserve"> a</w:t>
            </w:r>
          </w:p>
        </w:tc>
        <w:tc>
          <w:tcPr>
            <w:tcW w:w="1186" w:type="dxa"/>
          </w:tcPr>
          <w:p w14:paraId="11FEE8BE"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6.41×10</w:t>
            </w:r>
            <w:r w:rsidRPr="002E5DF5">
              <w:rPr>
                <w:bCs/>
                <w:sz w:val="20"/>
                <w:szCs w:val="20"/>
                <w:vertAlign w:val="superscript"/>
              </w:rPr>
              <w:t>6</w:t>
            </w:r>
          </w:p>
        </w:tc>
        <w:tc>
          <w:tcPr>
            <w:tcW w:w="1182" w:type="dxa"/>
          </w:tcPr>
          <w:p w14:paraId="7B3369A2" w14:textId="31D63438"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18</w:t>
            </w:r>
          </w:p>
        </w:tc>
      </w:tr>
      <w:tr w:rsidR="00AC13F2" w:rsidRPr="007A4620" w14:paraId="0C018D20" w14:textId="77777777" w:rsidTr="002E5DF5">
        <w:trPr>
          <w:trHeight w:val="16"/>
          <w:jc w:val="center"/>
        </w:trPr>
        <w:tc>
          <w:tcPr>
            <w:tcW w:w="1013" w:type="dxa"/>
          </w:tcPr>
          <w:p w14:paraId="187BF4A6"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66653874"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 xml:space="preserve"> CQD</w:t>
            </w:r>
          </w:p>
        </w:tc>
        <w:tc>
          <w:tcPr>
            <w:tcW w:w="1016" w:type="dxa"/>
          </w:tcPr>
          <w:p w14:paraId="5433A42A" w14:textId="77777777" w:rsidR="00AC13F2" w:rsidRPr="002E5DF5" w:rsidRDefault="00AC13F2" w:rsidP="002E5DF5">
            <w:pPr>
              <w:spacing w:before="120" w:after="120" w:line="360" w:lineRule="auto"/>
              <w:jc w:val="center"/>
              <w:rPr>
                <w:bCs/>
                <w:sz w:val="20"/>
                <w:szCs w:val="20"/>
              </w:rPr>
            </w:pPr>
            <w:r w:rsidRPr="002E5DF5">
              <w:rPr>
                <w:bCs/>
                <w:sz w:val="20"/>
                <w:szCs w:val="20"/>
              </w:rPr>
              <w:t>1450</w:t>
            </w:r>
          </w:p>
        </w:tc>
        <w:tc>
          <w:tcPr>
            <w:tcW w:w="1398" w:type="dxa"/>
          </w:tcPr>
          <w:p w14:paraId="5C2DB9EB" w14:textId="77777777" w:rsidR="00AC13F2" w:rsidRPr="002E5DF5" w:rsidRDefault="00AC13F2" w:rsidP="002E5DF5">
            <w:pPr>
              <w:spacing w:before="120" w:after="120" w:line="360" w:lineRule="auto"/>
              <w:jc w:val="center"/>
              <w:rPr>
                <w:bCs/>
                <w:sz w:val="20"/>
                <w:szCs w:val="20"/>
              </w:rPr>
            </w:pPr>
            <w:r w:rsidRPr="002E5DF5">
              <w:rPr>
                <w:bCs/>
                <w:sz w:val="20"/>
                <w:szCs w:val="20"/>
              </w:rPr>
              <w:t>1.0×10</w:t>
            </w:r>
            <w:r w:rsidRPr="002E5DF5">
              <w:rPr>
                <w:bCs/>
                <w:sz w:val="20"/>
                <w:szCs w:val="20"/>
                <w:vertAlign w:val="superscript"/>
              </w:rPr>
              <w:t>12</w:t>
            </w:r>
          </w:p>
        </w:tc>
        <w:tc>
          <w:tcPr>
            <w:tcW w:w="1186" w:type="dxa"/>
          </w:tcPr>
          <w:p w14:paraId="61426454" w14:textId="0257C28F"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w:t>
            </w:r>
            <w:r w:rsidRPr="002E5DF5">
              <w:rPr>
                <w:bCs/>
                <w:sz w:val="20"/>
                <w:szCs w:val="20"/>
                <w:vertAlign w:val="superscript"/>
              </w:rPr>
              <w:t xml:space="preserve"> c</w:t>
            </w:r>
          </w:p>
        </w:tc>
        <w:tc>
          <w:tcPr>
            <w:tcW w:w="1687" w:type="dxa"/>
          </w:tcPr>
          <w:p w14:paraId="4B0FE34D" w14:textId="77777777" w:rsidR="00AC13F2" w:rsidRPr="002E5DF5" w:rsidRDefault="00AC13F2" w:rsidP="002E5DF5">
            <w:pPr>
              <w:spacing w:before="120" w:after="120" w:line="360" w:lineRule="auto"/>
              <w:jc w:val="center"/>
              <w:rPr>
                <w:bCs/>
                <w:sz w:val="20"/>
                <w:szCs w:val="20"/>
              </w:rPr>
            </w:pPr>
            <w:r w:rsidRPr="002E5DF5">
              <w:rPr>
                <w:bCs/>
                <w:sz w:val="20"/>
                <w:szCs w:val="20"/>
              </w:rPr>
              <w:t>1.5×10</w:t>
            </w:r>
            <w:r w:rsidRPr="002E5DF5">
              <w:rPr>
                <w:bCs/>
                <w:sz w:val="20"/>
                <w:szCs w:val="20"/>
                <w:vertAlign w:val="superscript"/>
              </w:rPr>
              <w:t>4</w:t>
            </w:r>
          </w:p>
        </w:tc>
        <w:tc>
          <w:tcPr>
            <w:tcW w:w="1186" w:type="dxa"/>
          </w:tcPr>
          <w:p w14:paraId="3B8FD352" w14:textId="516C8542" w:rsidR="00AC13F2" w:rsidRPr="002E5DF5" w:rsidRDefault="00AC13F2" w:rsidP="002E5DF5">
            <w:pPr>
              <w:spacing w:before="120" w:after="120" w:line="360" w:lineRule="auto"/>
              <w:jc w:val="center"/>
              <w:rPr>
                <w:bCs/>
                <w:sz w:val="20"/>
                <w:szCs w:val="20"/>
              </w:rPr>
            </w:pPr>
            <w:r w:rsidRPr="002E5DF5">
              <w:rPr>
                <w:bCs/>
                <w:sz w:val="20"/>
                <w:szCs w:val="20"/>
              </w:rPr>
              <w:t>1.5×10</w:t>
            </w:r>
            <w:r w:rsidRPr="002E5DF5">
              <w:rPr>
                <w:bCs/>
                <w:sz w:val="20"/>
                <w:szCs w:val="20"/>
                <w:vertAlign w:val="superscript"/>
              </w:rPr>
              <w:t>4</w:t>
            </w:r>
          </w:p>
        </w:tc>
        <w:tc>
          <w:tcPr>
            <w:tcW w:w="1182" w:type="dxa"/>
          </w:tcPr>
          <w:p w14:paraId="17AABC2B" w14:textId="012774DB"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19</w:t>
            </w:r>
          </w:p>
        </w:tc>
      </w:tr>
      <w:tr w:rsidR="00AC13F2" w:rsidRPr="007A4620" w14:paraId="75E3E9AE" w14:textId="77777777" w:rsidTr="002E5DF5">
        <w:trPr>
          <w:trHeight w:val="16"/>
          <w:jc w:val="center"/>
        </w:trPr>
        <w:tc>
          <w:tcPr>
            <w:tcW w:w="1013" w:type="dxa"/>
          </w:tcPr>
          <w:p w14:paraId="4CFB819C"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67A824EC"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HgTe</w:t>
            </w:r>
            <w:proofErr w:type="spellEnd"/>
            <w:r w:rsidRPr="002E5DF5">
              <w:rPr>
                <w:bCs/>
                <w:sz w:val="20"/>
                <w:szCs w:val="20"/>
              </w:rPr>
              <w:t>-Se CQD</w:t>
            </w:r>
          </w:p>
        </w:tc>
        <w:tc>
          <w:tcPr>
            <w:tcW w:w="1016" w:type="dxa"/>
          </w:tcPr>
          <w:p w14:paraId="389D571D" w14:textId="77777777" w:rsidR="00AC13F2" w:rsidRPr="002E5DF5" w:rsidRDefault="00AC13F2" w:rsidP="002E5DF5">
            <w:pPr>
              <w:spacing w:before="120" w:after="120" w:line="360" w:lineRule="auto"/>
              <w:jc w:val="center"/>
              <w:rPr>
                <w:bCs/>
                <w:sz w:val="20"/>
                <w:szCs w:val="20"/>
              </w:rPr>
            </w:pPr>
            <w:r w:rsidRPr="002E5DF5">
              <w:rPr>
                <w:bCs/>
                <w:sz w:val="20"/>
                <w:szCs w:val="20"/>
              </w:rPr>
              <w:t>2000</w:t>
            </w:r>
          </w:p>
        </w:tc>
        <w:tc>
          <w:tcPr>
            <w:tcW w:w="1398" w:type="dxa"/>
          </w:tcPr>
          <w:p w14:paraId="0723C429"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5.1×10</w:t>
            </w:r>
            <w:r w:rsidRPr="002E5DF5">
              <w:rPr>
                <w:bCs/>
                <w:sz w:val="20"/>
                <w:szCs w:val="20"/>
                <w:vertAlign w:val="superscript"/>
              </w:rPr>
              <w:t>11</w:t>
            </w:r>
          </w:p>
        </w:tc>
        <w:tc>
          <w:tcPr>
            <w:tcW w:w="1186" w:type="dxa"/>
          </w:tcPr>
          <w:p w14:paraId="02291D75" w14:textId="2E1406D6"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w:t>
            </w:r>
            <w:r w:rsidRPr="002E5DF5">
              <w:rPr>
                <w:bCs/>
                <w:sz w:val="20"/>
                <w:szCs w:val="20"/>
                <w:vertAlign w:val="superscript"/>
              </w:rPr>
              <w:t xml:space="preserve"> c</w:t>
            </w:r>
          </w:p>
        </w:tc>
        <w:tc>
          <w:tcPr>
            <w:tcW w:w="1687" w:type="dxa"/>
          </w:tcPr>
          <w:p w14:paraId="7E5BCCB2" w14:textId="3784DC46"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1.28×10</w:t>
            </w:r>
            <w:r w:rsidRPr="002E5DF5">
              <w:rPr>
                <w:bCs/>
                <w:sz w:val="20"/>
                <w:szCs w:val="20"/>
                <w:vertAlign w:val="superscript"/>
              </w:rPr>
              <w:t>5 d</w:t>
            </w:r>
          </w:p>
        </w:tc>
        <w:tc>
          <w:tcPr>
            <w:tcW w:w="1186" w:type="dxa"/>
          </w:tcPr>
          <w:p w14:paraId="22C8B58A" w14:textId="77777777" w:rsidR="00AC13F2" w:rsidRPr="002E5DF5" w:rsidRDefault="00AC13F2" w:rsidP="002E5DF5">
            <w:pPr>
              <w:spacing w:before="120" w:after="120" w:line="360" w:lineRule="auto"/>
              <w:jc w:val="center"/>
              <w:rPr>
                <w:bCs/>
                <w:sz w:val="20"/>
                <w:szCs w:val="20"/>
              </w:rPr>
            </w:pPr>
            <w:r w:rsidRPr="002E5DF5">
              <w:rPr>
                <w:bCs/>
                <w:sz w:val="20"/>
                <w:szCs w:val="20"/>
              </w:rPr>
              <w:t>1.28×10</w:t>
            </w:r>
            <w:r w:rsidRPr="002E5DF5">
              <w:rPr>
                <w:bCs/>
                <w:sz w:val="20"/>
                <w:szCs w:val="20"/>
                <w:vertAlign w:val="superscript"/>
              </w:rPr>
              <w:t>5</w:t>
            </w:r>
          </w:p>
        </w:tc>
        <w:tc>
          <w:tcPr>
            <w:tcW w:w="1182" w:type="dxa"/>
          </w:tcPr>
          <w:p w14:paraId="08E936B1" w14:textId="6C13120A"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20</w:t>
            </w:r>
          </w:p>
        </w:tc>
      </w:tr>
      <w:tr w:rsidR="00AC13F2" w:rsidRPr="007A4620" w14:paraId="0D608E99" w14:textId="77777777" w:rsidTr="002E5DF5">
        <w:trPr>
          <w:trHeight w:val="16"/>
          <w:jc w:val="center"/>
        </w:trPr>
        <w:tc>
          <w:tcPr>
            <w:tcW w:w="1013" w:type="dxa"/>
          </w:tcPr>
          <w:p w14:paraId="703CBF10" w14:textId="77777777" w:rsidR="00AC13F2" w:rsidRPr="002E5DF5" w:rsidRDefault="00AC13F2" w:rsidP="002E5DF5">
            <w:pPr>
              <w:spacing w:before="120" w:after="120" w:line="360" w:lineRule="auto"/>
              <w:jc w:val="center"/>
              <w:rPr>
                <w:bCs/>
                <w:sz w:val="20"/>
                <w:szCs w:val="20"/>
              </w:rPr>
            </w:pPr>
            <w:r w:rsidRPr="002E5DF5">
              <w:rPr>
                <w:bCs/>
                <w:sz w:val="20"/>
                <w:szCs w:val="20"/>
              </w:rPr>
              <w:t>PT</w:t>
            </w:r>
          </w:p>
        </w:tc>
        <w:tc>
          <w:tcPr>
            <w:tcW w:w="1691" w:type="dxa"/>
          </w:tcPr>
          <w:p w14:paraId="657AAAD1" w14:textId="77777777" w:rsidR="00AC13F2" w:rsidRPr="002E5DF5" w:rsidRDefault="00AC13F2" w:rsidP="002E5DF5">
            <w:pPr>
              <w:spacing w:before="120" w:after="120" w:line="360" w:lineRule="auto"/>
              <w:jc w:val="center"/>
              <w:rPr>
                <w:bCs/>
                <w:sz w:val="20"/>
                <w:szCs w:val="20"/>
              </w:rPr>
            </w:pPr>
            <w:r w:rsidRPr="002E5DF5">
              <w:rPr>
                <w:bCs/>
                <w:sz w:val="20"/>
                <w:szCs w:val="20"/>
              </w:rPr>
              <w:t>Organic</w:t>
            </w:r>
          </w:p>
        </w:tc>
        <w:tc>
          <w:tcPr>
            <w:tcW w:w="1016" w:type="dxa"/>
          </w:tcPr>
          <w:p w14:paraId="2DF8043F" w14:textId="77777777" w:rsidR="00AC13F2" w:rsidRPr="002E5DF5" w:rsidRDefault="00AC13F2" w:rsidP="002E5DF5">
            <w:pPr>
              <w:spacing w:before="120" w:after="120" w:line="360" w:lineRule="auto"/>
              <w:jc w:val="center"/>
              <w:rPr>
                <w:bCs/>
                <w:sz w:val="20"/>
                <w:szCs w:val="20"/>
              </w:rPr>
            </w:pPr>
            <w:r w:rsidRPr="002E5DF5">
              <w:rPr>
                <w:bCs/>
                <w:sz w:val="20"/>
                <w:szCs w:val="20"/>
              </w:rPr>
              <w:t>450</w:t>
            </w:r>
          </w:p>
        </w:tc>
        <w:tc>
          <w:tcPr>
            <w:tcW w:w="1398" w:type="dxa"/>
          </w:tcPr>
          <w:p w14:paraId="1EC7A314" w14:textId="77777777" w:rsidR="00AC13F2" w:rsidRPr="002E5DF5" w:rsidRDefault="00AC13F2" w:rsidP="002E5DF5">
            <w:pPr>
              <w:spacing w:before="120" w:after="120" w:line="360" w:lineRule="auto"/>
              <w:jc w:val="center"/>
              <w:rPr>
                <w:bCs/>
                <w:sz w:val="20"/>
                <w:szCs w:val="20"/>
              </w:rPr>
            </w:pPr>
            <w:r w:rsidRPr="002E5DF5">
              <w:rPr>
                <w:bCs/>
                <w:sz w:val="20"/>
                <w:szCs w:val="20"/>
              </w:rPr>
              <w:t>1.1×10</w:t>
            </w:r>
            <w:r w:rsidRPr="002E5DF5">
              <w:rPr>
                <w:bCs/>
                <w:sz w:val="20"/>
                <w:szCs w:val="20"/>
                <w:vertAlign w:val="superscript"/>
              </w:rPr>
              <w:t>13</w:t>
            </w:r>
          </w:p>
        </w:tc>
        <w:tc>
          <w:tcPr>
            <w:tcW w:w="1186" w:type="dxa"/>
          </w:tcPr>
          <w:p w14:paraId="6BC806F6" w14:textId="0D4BF63F"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1.87</w:t>
            </w:r>
            <w:r w:rsidRPr="002E5DF5">
              <w:rPr>
                <w:rFonts w:hint="eastAsia"/>
                <w:bCs/>
                <w:sz w:val="20"/>
                <w:szCs w:val="20"/>
              </w:rPr>
              <w:t>ⅹ</w:t>
            </w:r>
            <w:r w:rsidRPr="002E5DF5">
              <w:rPr>
                <w:bCs/>
                <w:sz w:val="20"/>
                <w:szCs w:val="20"/>
              </w:rPr>
              <w:t>10</w:t>
            </w:r>
            <w:r w:rsidRPr="002E5DF5">
              <w:rPr>
                <w:bCs/>
                <w:sz w:val="20"/>
                <w:szCs w:val="20"/>
                <w:vertAlign w:val="superscript"/>
              </w:rPr>
              <w:t>7 b</w:t>
            </w:r>
          </w:p>
        </w:tc>
        <w:tc>
          <w:tcPr>
            <w:tcW w:w="1687" w:type="dxa"/>
          </w:tcPr>
          <w:p w14:paraId="73BFFD41" w14:textId="347126F8"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1.70×10</w:t>
            </w:r>
            <w:r w:rsidRPr="002E5DF5">
              <w:rPr>
                <w:bCs/>
                <w:sz w:val="20"/>
                <w:szCs w:val="20"/>
                <w:vertAlign w:val="superscript"/>
              </w:rPr>
              <w:t>-2 d</w:t>
            </w:r>
          </w:p>
        </w:tc>
        <w:tc>
          <w:tcPr>
            <w:tcW w:w="1186" w:type="dxa"/>
          </w:tcPr>
          <w:p w14:paraId="2763AA6A" w14:textId="77777777" w:rsidR="00AC13F2" w:rsidRPr="002E5DF5" w:rsidRDefault="00AC13F2" w:rsidP="002E5DF5">
            <w:pPr>
              <w:spacing w:before="120" w:after="120" w:line="360" w:lineRule="auto"/>
              <w:jc w:val="center"/>
              <w:rPr>
                <w:bCs/>
                <w:sz w:val="20"/>
                <w:szCs w:val="20"/>
              </w:rPr>
            </w:pPr>
            <w:r w:rsidRPr="002E5DF5">
              <w:rPr>
                <w:bCs/>
                <w:sz w:val="20"/>
                <w:szCs w:val="20"/>
              </w:rPr>
              <w:t>3.18×10</w:t>
            </w:r>
            <w:r w:rsidRPr="002E5DF5">
              <w:rPr>
                <w:bCs/>
                <w:sz w:val="20"/>
                <w:szCs w:val="20"/>
                <w:vertAlign w:val="superscript"/>
              </w:rPr>
              <w:t>5</w:t>
            </w:r>
          </w:p>
        </w:tc>
        <w:tc>
          <w:tcPr>
            <w:tcW w:w="1182" w:type="dxa"/>
          </w:tcPr>
          <w:p w14:paraId="358D6B77" w14:textId="398D4122"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21</w:t>
            </w:r>
          </w:p>
        </w:tc>
      </w:tr>
      <w:tr w:rsidR="00AC13F2" w:rsidRPr="007A4620" w14:paraId="4644D56B" w14:textId="77777777" w:rsidTr="002E5DF5">
        <w:trPr>
          <w:trHeight w:val="16"/>
          <w:jc w:val="center"/>
        </w:trPr>
        <w:tc>
          <w:tcPr>
            <w:tcW w:w="1013" w:type="dxa"/>
          </w:tcPr>
          <w:p w14:paraId="7CE2483D"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0FFA4360" w14:textId="77777777" w:rsidR="00AC13F2" w:rsidRPr="002E5DF5" w:rsidRDefault="00AC13F2" w:rsidP="002E5DF5">
            <w:pPr>
              <w:spacing w:before="120" w:after="120" w:line="360" w:lineRule="auto"/>
              <w:jc w:val="center"/>
              <w:rPr>
                <w:bCs/>
                <w:sz w:val="20"/>
                <w:szCs w:val="20"/>
              </w:rPr>
            </w:pPr>
            <w:r w:rsidRPr="002E5DF5">
              <w:rPr>
                <w:bCs/>
                <w:sz w:val="20"/>
                <w:szCs w:val="20"/>
              </w:rPr>
              <w:t>Organic</w:t>
            </w:r>
          </w:p>
        </w:tc>
        <w:tc>
          <w:tcPr>
            <w:tcW w:w="1016" w:type="dxa"/>
          </w:tcPr>
          <w:p w14:paraId="0EF76D0E" w14:textId="77777777" w:rsidR="00AC13F2" w:rsidRPr="002E5DF5" w:rsidRDefault="00AC13F2" w:rsidP="002E5DF5">
            <w:pPr>
              <w:spacing w:before="120" w:after="120" w:line="360" w:lineRule="auto"/>
              <w:jc w:val="center"/>
              <w:rPr>
                <w:bCs/>
                <w:sz w:val="20"/>
                <w:szCs w:val="20"/>
              </w:rPr>
            </w:pPr>
            <w:r w:rsidRPr="002E5DF5">
              <w:rPr>
                <w:bCs/>
                <w:sz w:val="20"/>
                <w:szCs w:val="20"/>
              </w:rPr>
              <w:t>600</w:t>
            </w:r>
          </w:p>
        </w:tc>
        <w:tc>
          <w:tcPr>
            <w:tcW w:w="1398" w:type="dxa"/>
          </w:tcPr>
          <w:p w14:paraId="451F67E2" w14:textId="77777777" w:rsidR="00AC13F2" w:rsidRPr="002E5DF5" w:rsidRDefault="00AC13F2" w:rsidP="002E5DF5">
            <w:pPr>
              <w:spacing w:before="120" w:after="120" w:line="360" w:lineRule="auto"/>
              <w:jc w:val="center"/>
              <w:rPr>
                <w:bCs/>
                <w:sz w:val="20"/>
                <w:szCs w:val="20"/>
              </w:rPr>
            </w:pPr>
            <w:r w:rsidRPr="002E5DF5">
              <w:rPr>
                <w:bCs/>
                <w:sz w:val="20"/>
                <w:szCs w:val="20"/>
              </w:rPr>
              <w:t>8.0×10</w:t>
            </w:r>
            <w:r w:rsidRPr="002E5DF5">
              <w:rPr>
                <w:bCs/>
                <w:sz w:val="20"/>
                <w:szCs w:val="20"/>
                <w:vertAlign w:val="superscript"/>
              </w:rPr>
              <w:t>12</w:t>
            </w:r>
          </w:p>
        </w:tc>
        <w:tc>
          <w:tcPr>
            <w:tcW w:w="1186" w:type="dxa"/>
          </w:tcPr>
          <w:p w14:paraId="60E132F9" w14:textId="6D642429"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w:t>
            </w:r>
            <w:r w:rsidRPr="002E5DF5">
              <w:rPr>
                <w:bCs/>
                <w:sz w:val="20"/>
                <w:szCs w:val="20"/>
                <w:vertAlign w:val="superscript"/>
              </w:rPr>
              <w:t xml:space="preserve"> c</w:t>
            </w:r>
          </w:p>
        </w:tc>
        <w:tc>
          <w:tcPr>
            <w:tcW w:w="1687" w:type="dxa"/>
          </w:tcPr>
          <w:p w14:paraId="3A6D6D8C" w14:textId="6F77F5FE"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1.5×10</w:t>
            </w:r>
            <w:r w:rsidRPr="002E5DF5">
              <w:rPr>
                <w:bCs/>
                <w:sz w:val="20"/>
                <w:szCs w:val="20"/>
                <w:vertAlign w:val="superscript"/>
              </w:rPr>
              <w:t>4 a</w:t>
            </w:r>
          </w:p>
        </w:tc>
        <w:tc>
          <w:tcPr>
            <w:tcW w:w="1186" w:type="dxa"/>
          </w:tcPr>
          <w:p w14:paraId="13106DB4" w14:textId="77777777" w:rsidR="00AC13F2" w:rsidRPr="002E5DF5" w:rsidRDefault="00AC13F2" w:rsidP="002E5DF5">
            <w:pPr>
              <w:spacing w:before="120" w:after="120" w:line="360" w:lineRule="auto"/>
              <w:jc w:val="center"/>
              <w:rPr>
                <w:bCs/>
                <w:sz w:val="20"/>
                <w:szCs w:val="20"/>
              </w:rPr>
            </w:pPr>
            <w:r w:rsidRPr="002E5DF5">
              <w:rPr>
                <w:bCs/>
                <w:sz w:val="20"/>
                <w:szCs w:val="20"/>
              </w:rPr>
              <w:t>1.5×10</w:t>
            </w:r>
            <w:r w:rsidRPr="002E5DF5">
              <w:rPr>
                <w:bCs/>
                <w:sz w:val="20"/>
                <w:szCs w:val="20"/>
                <w:vertAlign w:val="superscript"/>
              </w:rPr>
              <w:t>4</w:t>
            </w:r>
          </w:p>
        </w:tc>
        <w:tc>
          <w:tcPr>
            <w:tcW w:w="1182" w:type="dxa"/>
          </w:tcPr>
          <w:p w14:paraId="784D3DB2" w14:textId="2A3CFD90"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22</w:t>
            </w:r>
          </w:p>
        </w:tc>
      </w:tr>
      <w:tr w:rsidR="00AC13F2" w:rsidRPr="007A4620" w14:paraId="6C587354" w14:textId="77777777" w:rsidTr="002E5DF5">
        <w:trPr>
          <w:trHeight w:val="16"/>
          <w:jc w:val="center"/>
        </w:trPr>
        <w:tc>
          <w:tcPr>
            <w:tcW w:w="1013" w:type="dxa"/>
          </w:tcPr>
          <w:p w14:paraId="24C3C2B5"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0511619D" w14:textId="77777777" w:rsidR="00AC13F2" w:rsidRPr="002E5DF5" w:rsidRDefault="00AC13F2" w:rsidP="002E5DF5">
            <w:pPr>
              <w:spacing w:before="120" w:after="120" w:line="360" w:lineRule="auto"/>
              <w:jc w:val="center"/>
              <w:rPr>
                <w:bCs/>
                <w:sz w:val="20"/>
                <w:szCs w:val="20"/>
              </w:rPr>
            </w:pPr>
            <w:r w:rsidRPr="002E5DF5">
              <w:rPr>
                <w:bCs/>
                <w:sz w:val="20"/>
                <w:szCs w:val="20"/>
              </w:rPr>
              <w:t>Organic</w:t>
            </w:r>
          </w:p>
        </w:tc>
        <w:tc>
          <w:tcPr>
            <w:tcW w:w="1016" w:type="dxa"/>
          </w:tcPr>
          <w:p w14:paraId="06DA7EEF" w14:textId="77777777" w:rsidR="00AC13F2" w:rsidRPr="002E5DF5" w:rsidRDefault="00AC13F2" w:rsidP="002E5DF5">
            <w:pPr>
              <w:spacing w:before="120" w:after="120" w:line="360" w:lineRule="auto"/>
              <w:jc w:val="center"/>
              <w:rPr>
                <w:bCs/>
                <w:sz w:val="20"/>
                <w:szCs w:val="20"/>
              </w:rPr>
            </w:pPr>
            <w:r w:rsidRPr="002E5DF5">
              <w:rPr>
                <w:bCs/>
                <w:sz w:val="20"/>
                <w:szCs w:val="20"/>
              </w:rPr>
              <w:t>940</w:t>
            </w:r>
          </w:p>
        </w:tc>
        <w:tc>
          <w:tcPr>
            <w:tcW w:w="1398" w:type="dxa"/>
          </w:tcPr>
          <w:p w14:paraId="07444176" w14:textId="77777777" w:rsidR="00AC13F2" w:rsidRPr="002E5DF5" w:rsidRDefault="00AC13F2" w:rsidP="002E5DF5">
            <w:pPr>
              <w:spacing w:before="120" w:after="120" w:line="360" w:lineRule="auto"/>
              <w:jc w:val="center"/>
              <w:rPr>
                <w:bCs/>
                <w:sz w:val="20"/>
                <w:szCs w:val="20"/>
              </w:rPr>
            </w:pPr>
            <w:r w:rsidRPr="002E5DF5">
              <w:rPr>
                <w:bCs/>
                <w:sz w:val="20"/>
                <w:szCs w:val="20"/>
              </w:rPr>
              <w:t>1.0×10</w:t>
            </w:r>
            <w:r w:rsidRPr="002E5DF5">
              <w:rPr>
                <w:bCs/>
                <w:sz w:val="20"/>
                <w:szCs w:val="20"/>
                <w:vertAlign w:val="superscript"/>
              </w:rPr>
              <w:t>12</w:t>
            </w:r>
          </w:p>
        </w:tc>
        <w:tc>
          <w:tcPr>
            <w:tcW w:w="1186" w:type="dxa"/>
          </w:tcPr>
          <w:p w14:paraId="60900CE7" w14:textId="7666FDC4"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w:t>
            </w:r>
            <w:r w:rsidRPr="002E5DF5">
              <w:rPr>
                <w:bCs/>
                <w:sz w:val="20"/>
                <w:szCs w:val="20"/>
                <w:vertAlign w:val="superscript"/>
              </w:rPr>
              <w:t xml:space="preserve"> c</w:t>
            </w:r>
          </w:p>
        </w:tc>
        <w:tc>
          <w:tcPr>
            <w:tcW w:w="1687" w:type="dxa"/>
          </w:tcPr>
          <w:p w14:paraId="114BED3C" w14:textId="563EE74D"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2.4×10</w:t>
            </w:r>
            <w:r w:rsidRPr="002E5DF5">
              <w:rPr>
                <w:bCs/>
                <w:sz w:val="20"/>
                <w:szCs w:val="20"/>
                <w:vertAlign w:val="superscript"/>
              </w:rPr>
              <w:t>5 a</w:t>
            </w:r>
          </w:p>
        </w:tc>
        <w:tc>
          <w:tcPr>
            <w:tcW w:w="1186" w:type="dxa"/>
          </w:tcPr>
          <w:p w14:paraId="28D8DF2E" w14:textId="77777777" w:rsidR="00AC13F2" w:rsidRPr="002E5DF5" w:rsidRDefault="00AC13F2" w:rsidP="002E5DF5">
            <w:pPr>
              <w:spacing w:before="120" w:after="120" w:line="360" w:lineRule="auto"/>
              <w:jc w:val="center"/>
              <w:rPr>
                <w:bCs/>
                <w:sz w:val="20"/>
                <w:szCs w:val="20"/>
              </w:rPr>
            </w:pPr>
            <w:r w:rsidRPr="002E5DF5">
              <w:rPr>
                <w:bCs/>
                <w:sz w:val="20"/>
                <w:szCs w:val="20"/>
              </w:rPr>
              <w:t>2.4×10</w:t>
            </w:r>
            <w:r w:rsidRPr="002E5DF5">
              <w:rPr>
                <w:bCs/>
                <w:sz w:val="20"/>
                <w:szCs w:val="20"/>
                <w:vertAlign w:val="superscript"/>
              </w:rPr>
              <w:t>5</w:t>
            </w:r>
          </w:p>
        </w:tc>
        <w:tc>
          <w:tcPr>
            <w:tcW w:w="1182" w:type="dxa"/>
          </w:tcPr>
          <w:p w14:paraId="22F6AD06" w14:textId="61C3A135"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23</w:t>
            </w:r>
          </w:p>
        </w:tc>
      </w:tr>
      <w:tr w:rsidR="00AC13F2" w:rsidRPr="007A4620" w14:paraId="66AAD098" w14:textId="77777777" w:rsidTr="002E5DF5">
        <w:trPr>
          <w:trHeight w:val="16"/>
          <w:jc w:val="center"/>
        </w:trPr>
        <w:tc>
          <w:tcPr>
            <w:tcW w:w="1013" w:type="dxa"/>
          </w:tcPr>
          <w:p w14:paraId="67BE53DE"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Pr>
          <w:p w14:paraId="0BA46A95" w14:textId="77777777" w:rsidR="00AC13F2" w:rsidRPr="002E5DF5" w:rsidRDefault="00AC13F2" w:rsidP="002E5DF5">
            <w:pPr>
              <w:spacing w:before="120" w:after="120" w:line="360" w:lineRule="auto"/>
              <w:jc w:val="center"/>
              <w:rPr>
                <w:bCs/>
                <w:sz w:val="20"/>
                <w:szCs w:val="20"/>
              </w:rPr>
            </w:pPr>
            <w:r w:rsidRPr="002E5DF5">
              <w:rPr>
                <w:bCs/>
                <w:sz w:val="20"/>
                <w:szCs w:val="20"/>
              </w:rPr>
              <w:t>Organic</w:t>
            </w:r>
          </w:p>
        </w:tc>
        <w:tc>
          <w:tcPr>
            <w:tcW w:w="1016" w:type="dxa"/>
          </w:tcPr>
          <w:p w14:paraId="3D997E11" w14:textId="77777777" w:rsidR="00AC13F2" w:rsidRPr="002E5DF5" w:rsidRDefault="00AC13F2" w:rsidP="002E5DF5">
            <w:pPr>
              <w:spacing w:before="120" w:after="120" w:line="360" w:lineRule="auto"/>
              <w:jc w:val="center"/>
              <w:rPr>
                <w:bCs/>
                <w:sz w:val="20"/>
                <w:szCs w:val="20"/>
              </w:rPr>
            </w:pPr>
            <w:r w:rsidRPr="002E5DF5">
              <w:rPr>
                <w:bCs/>
                <w:sz w:val="20"/>
                <w:szCs w:val="20"/>
              </w:rPr>
              <w:t>654</w:t>
            </w:r>
          </w:p>
        </w:tc>
        <w:tc>
          <w:tcPr>
            <w:tcW w:w="1398" w:type="dxa"/>
          </w:tcPr>
          <w:p w14:paraId="448624E6" w14:textId="77777777" w:rsidR="00AC13F2" w:rsidRPr="002E5DF5" w:rsidRDefault="00AC13F2" w:rsidP="002E5DF5">
            <w:pPr>
              <w:spacing w:before="120" w:after="120" w:line="360" w:lineRule="auto"/>
              <w:jc w:val="center"/>
              <w:rPr>
                <w:bCs/>
                <w:sz w:val="20"/>
                <w:szCs w:val="20"/>
              </w:rPr>
            </w:pPr>
            <w:r w:rsidRPr="002E5DF5">
              <w:rPr>
                <w:bCs/>
                <w:sz w:val="20"/>
                <w:szCs w:val="20"/>
              </w:rPr>
              <w:t>9.8×10</w:t>
            </w:r>
            <w:r w:rsidRPr="002E5DF5">
              <w:rPr>
                <w:bCs/>
                <w:sz w:val="20"/>
                <w:szCs w:val="20"/>
                <w:vertAlign w:val="superscript"/>
              </w:rPr>
              <w:t>12</w:t>
            </w:r>
          </w:p>
        </w:tc>
        <w:tc>
          <w:tcPr>
            <w:tcW w:w="1186" w:type="dxa"/>
          </w:tcPr>
          <w:p w14:paraId="69425369" w14:textId="2F235D2A"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24</w:t>
            </w:r>
            <w:r w:rsidRPr="002E5DF5">
              <w:rPr>
                <w:bCs/>
                <w:sz w:val="20"/>
                <w:szCs w:val="20"/>
                <w:vertAlign w:val="superscript"/>
              </w:rPr>
              <w:t xml:space="preserve"> b</w:t>
            </w:r>
          </w:p>
        </w:tc>
        <w:tc>
          <w:tcPr>
            <w:tcW w:w="1687" w:type="dxa"/>
          </w:tcPr>
          <w:p w14:paraId="3086C467" w14:textId="77777777" w:rsidR="00AC13F2" w:rsidRPr="002E5DF5" w:rsidRDefault="00AC13F2" w:rsidP="002E5DF5">
            <w:pPr>
              <w:spacing w:before="120" w:after="120" w:line="360" w:lineRule="auto"/>
              <w:jc w:val="center"/>
              <w:rPr>
                <w:bCs/>
                <w:sz w:val="20"/>
                <w:szCs w:val="20"/>
              </w:rPr>
            </w:pPr>
            <w:r w:rsidRPr="002E5DF5">
              <w:rPr>
                <w:bCs/>
                <w:sz w:val="20"/>
                <w:szCs w:val="20"/>
              </w:rPr>
              <w:t>-</w:t>
            </w:r>
          </w:p>
        </w:tc>
        <w:tc>
          <w:tcPr>
            <w:tcW w:w="1186" w:type="dxa"/>
          </w:tcPr>
          <w:p w14:paraId="3D29746A" w14:textId="77777777" w:rsidR="00AC13F2" w:rsidRPr="002E5DF5" w:rsidRDefault="00AC13F2" w:rsidP="002E5DF5">
            <w:pPr>
              <w:spacing w:before="120" w:after="120" w:line="360" w:lineRule="auto"/>
              <w:jc w:val="center"/>
              <w:rPr>
                <w:bCs/>
                <w:sz w:val="20"/>
                <w:szCs w:val="20"/>
              </w:rPr>
            </w:pPr>
            <w:r w:rsidRPr="002E5DF5">
              <w:rPr>
                <w:bCs/>
                <w:sz w:val="20"/>
                <w:szCs w:val="20"/>
              </w:rPr>
              <w:t>-</w:t>
            </w:r>
          </w:p>
        </w:tc>
        <w:tc>
          <w:tcPr>
            <w:tcW w:w="1182" w:type="dxa"/>
          </w:tcPr>
          <w:p w14:paraId="7A63EDE8" w14:textId="7891DCFC"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24</w:t>
            </w:r>
          </w:p>
        </w:tc>
      </w:tr>
      <w:tr w:rsidR="00AC13F2" w:rsidRPr="007A4620" w14:paraId="0A374002" w14:textId="77777777" w:rsidTr="002E5DF5">
        <w:trPr>
          <w:trHeight w:val="16"/>
          <w:jc w:val="center"/>
        </w:trPr>
        <w:tc>
          <w:tcPr>
            <w:tcW w:w="1013" w:type="dxa"/>
            <w:tcBorders>
              <w:bottom w:val="nil"/>
            </w:tcBorders>
          </w:tcPr>
          <w:p w14:paraId="2BB8B9E9" w14:textId="77777777" w:rsidR="00AC13F2" w:rsidRPr="002E5DF5" w:rsidRDefault="00AC13F2" w:rsidP="002E5DF5">
            <w:pPr>
              <w:spacing w:before="120" w:after="120" w:line="360" w:lineRule="auto"/>
              <w:jc w:val="center"/>
              <w:rPr>
                <w:bCs/>
                <w:sz w:val="20"/>
                <w:szCs w:val="20"/>
              </w:rPr>
            </w:pPr>
            <w:r w:rsidRPr="002E5DF5">
              <w:rPr>
                <w:bCs/>
                <w:sz w:val="20"/>
                <w:szCs w:val="20"/>
              </w:rPr>
              <w:t>PD</w:t>
            </w:r>
          </w:p>
        </w:tc>
        <w:tc>
          <w:tcPr>
            <w:tcW w:w="1691" w:type="dxa"/>
            <w:tcBorders>
              <w:bottom w:val="nil"/>
            </w:tcBorders>
          </w:tcPr>
          <w:p w14:paraId="68C0F609" w14:textId="77777777" w:rsidR="00AC13F2" w:rsidRPr="002E5DF5" w:rsidRDefault="00AC13F2" w:rsidP="002E5DF5">
            <w:pPr>
              <w:spacing w:before="120" w:after="120" w:line="360" w:lineRule="auto"/>
              <w:jc w:val="center"/>
              <w:rPr>
                <w:bCs/>
                <w:sz w:val="20"/>
                <w:szCs w:val="20"/>
              </w:rPr>
            </w:pPr>
            <w:r w:rsidRPr="002E5DF5">
              <w:rPr>
                <w:bCs/>
                <w:sz w:val="20"/>
                <w:szCs w:val="20"/>
              </w:rPr>
              <w:t>Perovskite</w:t>
            </w:r>
          </w:p>
        </w:tc>
        <w:tc>
          <w:tcPr>
            <w:tcW w:w="1016" w:type="dxa"/>
            <w:tcBorders>
              <w:bottom w:val="nil"/>
            </w:tcBorders>
          </w:tcPr>
          <w:p w14:paraId="4DABA1AB" w14:textId="77777777" w:rsidR="00AC13F2" w:rsidRPr="002E5DF5" w:rsidRDefault="00AC13F2" w:rsidP="002E5DF5">
            <w:pPr>
              <w:spacing w:before="120" w:after="120" w:line="360" w:lineRule="auto"/>
              <w:jc w:val="center"/>
              <w:rPr>
                <w:bCs/>
                <w:sz w:val="20"/>
                <w:szCs w:val="20"/>
              </w:rPr>
            </w:pPr>
            <w:r w:rsidRPr="002E5DF5">
              <w:rPr>
                <w:bCs/>
                <w:sz w:val="20"/>
                <w:szCs w:val="20"/>
              </w:rPr>
              <w:t>905</w:t>
            </w:r>
          </w:p>
        </w:tc>
        <w:tc>
          <w:tcPr>
            <w:tcW w:w="1398" w:type="dxa"/>
            <w:tcBorders>
              <w:bottom w:val="nil"/>
            </w:tcBorders>
          </w:tcPr>
          <w:p w14:paraId="4C65F443" w14:textId="77777777" w:rsidR="00AC13F2" w:rsidRPr="002E5DF5" w:rsidRDefault="00AC13F2" w:rsidP="002E5DF5">
            <w:pPr>
              <w:spacing w:before="120" w:after="120" w:line="360" w:lineRule="auto"/>
              <w:jc w:val="center"/>
              <w:rPr>
                <w:bCs/>
                <w:sz w:val="20"/>
                <w:szCs w:val="20"/>
              </w:rPr>
            </w:pPr>
            <w:r w:rsidRPr="002E5DF5">
              <w:rPr>
                <w:bCs/>
                <w:sz w:val="20"/>
                <w:szCs w:val="20"/>
              </w:rPr>
              <w:t>1.5×10</w:t>
            </w:r>
            <w:r w:rsidRPr="002E5DF5">
              <w:rPr>
                <w:bCs/>
                <w:sz w:val="20"/>
                <w:szCs w:val="20"/>
                <w:vertAlign w:val="superscript"/>
              </w:rPr>
              <w:t>12</w:t>
            </w:r>
          </w:p>
        </w:tc>
        <w:tc>
          <w:tcPr>
            <w:tcW w:w="1186" w:type="dxa"/>
            <w:tcBorders>
              <w:bottom w:val="nil"/>
            </w:tcBorders>
          </w:tcPr>
          <w:p w14:paraId="7E5891B1" w14:textId="07D9CA3E"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1</w:t>
            </w:r>
            <w:r w:rsidRPr="002E5DF5">
              <w:rPr>
                <w:bCs/>
                <w:sz w:val="20"/>
                <w:szCs w:val="20"/>
                <w:vertAlign w:val="superscript"/>
              </w:rPr>
              <w:t xml:space="preserve"> c</w:t>
            </w:r>
          </w:p>
        </w:tc>
        <w:tc>
          <w:tcPr>
            <w:tcW w:w="1687" w:type="dxa"/>
            <w:tcBorders>
              <w:bottom w:val="nil"/>
            </w:tcBorders>
          </w:tcPr>
          <w:p w14:paraId="26DA2DF6" w14:textId="1AFCF9D5"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4.0×10</w:t>
            </w:r>
            <w:r w:rsidRPr="002E5DF5">
              <w:rPr>
                <w:bCs/>
                <w:sz w:val="20"/>
                <w:szCs w:val="20"/>
                <w:vertAlign w:val="superscript"/>
              </w:rPr>
              <w:t>9 d</w:t>
            </w:r>
          </w:p>
        </w:tc>
        <w:tc>
          <w:tcPr>
            <w:tcW w:w="1186" w:type="dxa"/>
            <w:tcBorders>
              <w:bottom w:val="nil"/>
            </w:tcBorders>
          </w:tcPr>
          <w:p w14:paraId="1B21F72F" w14:textId="77777777" w:rsidR="00AC13F2" w:rsidRPr="002E5DF5" w:rsidRDefault="00AC13F2" w:rsidP="002E5DF5">
            <w:pPr>
              <w:spacing w:before="120" w:after="120" w:line="360" w:lineRule="auto"/>
              <w:jc w:val="center"/>
              <w:rPr>
                <w:bCs/>
                <w:sz w:val="20"/>
                <w:szCs w:val="20"/>
              </w:rPr>
            </w:pPr>
            <w:r w:rsidRPr="002E5DF5">
              <w:rPr>
                <w:bCs/>
                <w:sz w:val="20"/>
                <w:szCs w:val="20"/>
              </w:rPr>
              <w:t>4.0×10</w:t>
            </w:r>
            <w:r w:rsidRPr="002E5DF5">
              <w:rPr>
                <w:bCs/>
                <w:sz w:val="20"/>
                <w:szCs w:val="20"/>
                <w:vertAlign w:val="superscript"/>
              </w:rPr>
              <w:t>9</w:t>
            </w:r>
          </w:p>
        </w:tc>
        <w:tc>
          <w:tcPr>
            <w:tcW w:w="1182" w:type="dxa"/>
            <w:tcBorders>
              <w:bottom w:val="nil"/>
            </w:tcBorders>
          </w:tcPr>
          <w:p w14:paraId="01147E20" w14:textId="4D5C65DA"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25</w:t>
            </w:r>
          </w:p>
        </w:tc>
      </w:tr>
      <w:tr w:rsidR="00AC13F2" w:rsidRPr="007A4620" w14:paraId="143D2655" w14:textId="77777777" w:rsidTr="002E5DF5">
        <w:trPr>
          <w:trHeight w:val="16"/>
          <w:jc w:val="center"/>
        </w:trPr>
        <w:tc>
          <w:tcPr>
            <w:tcW w:w="1013" w:type="dxa"/>
            <w:tcBorders>
              <w:top w:val="nil"/>
              <w:bottom w:val="nil"/>
            </w:tcBorders>
          </w:tcPr>
          <w:p w14:paraId="6EEFEB39" w14:textId="77777777" w:rsidR="00AC13F2" w:rsidRPr="002E5DF5" w:rsidRDefault="00AC13F2" w:rsidP="002E5DF5">
            <w:pPr>
              <w:spacing w:before="120" w:after="120" w:line="360" w:lineRule="auto"/>
              <w:jc w:val="center"/>
              <w:rPr>
                <w:bCs/>
                <w:sz w:val="20"/>
                <w:szCs w:val="20"/>
              </w:rPr>
            </w:pPr>
            <w:r w:rsidRPr="002E5DF5">
              <w:rPr>
                <w:bCs/>
                <w:sz w:val="20"/>
                <w:szCs w:val="20"/>
              </w:rPr>
              <w:t>PC</w:t>
            </w:r>
          </w:p>
        </w:tc>
        <w:tc>
          <w:tcPr>
            <w:tcW w:w="1691" w:type="dxa"/>
            <w:tcBorders>
              <w:top w:val="nil"/>
              <w:bottom w:val="nil"/>
            </w:tcBorders>
          </w:tcPr>
          <w:p w14:paraId="051FD379" w14:textId="77777777" w:rsidR="00AC13F2" w:rsidRPr="002E5DF5" w:rsidRDefault="00AC13F2" w:rsidP="002E5DF5">
            <w:pPr>
              <w:spacing w:before="120" w:after="120" w:line="360" w:lineRule="auto"/>
              <w:jc w:val="center"/>
              <w:rPr>
                <w:bCs/>
                <w:sz w:val="20"/>
                <w:szCs w:val="20"/>
              </w:rPr>
            </w:pPr>
            <w:r w:rsidRPr="002E5DF5">
              <w:rPr>
                <w:bCs/>
                <w:sz w:val="20"/>
                <w:szCs w:val="20"/>
              </w:rPr>
              <w:t>Perovskite</w:t>
            </w:r>
          </w:p>
        </w:tc>
        <w:tc>
          <w:tcPr>
            <w:tcW w:w="1016" w:type="dxa"/>
            <w:tcBorders>
              <w:top w:val="nil"/>
              <w:bottom w:val="nil"/>
            </w:tcBorders>
          </w:tcPr>
          <w:p w14:paraId="31007817" w14:textId="77777777" w:rsidR="00AC13F2" w:rsidRPr="002E5DF5" w:rsidRDefault="00AC13F2" w:rsidP="002E5DF5">
            <w:pPr>
              <w:spacing w:before="120" w:after="120" w:line="360" w:lineRule="auto"/>
              <w:jc w:val="center"/>
              <w:rPr>
                <w:bCs/>
                <w:sz w:val="20"/>
                <w:szCs w:val="20"/>
              </w:rPr>
            </w:pPr>
            <w:r w:rsidRPr="002E5DF5">
              <w:rPr>
                <w:bCs/>
                <w:sz w:val="20"/>
                <w:szCs w:val="20"/>
              </w:rPr>
              <w:t>350~740</w:t>
            </w:r>
          </w:p>
        </w:tc>
        <w:tc>
          <w:tcPr>
            <w:tcW w:w="1398" w:type="dxa"/>
            <w:tcBorders>
              <w:top w:val="nil"/>
              <w:bottom w:val="nil"/>
            </w:tcBorders>
          </w:tcPr>
          <w:p w14:paraId="7A0BC77E" w14:textId="77777777" w:rsidR="00AC13F2" w:rsidRPr="002E5DF5" w:rsidRDefault="00AC13F2" w:rsidP="002E5DF5">
            <w:pPr>
              <w:spacing w:before="120" w:after="120" w:line="360" w:lineRule="auto"/>
              <w:jc w:val="center"/>
              <w:rPr>
                <w:bCs/>
                <w:sz w:val="20"/>
                <w:szCs w:val="20"/>
              </w:rPr>
            </w:pPr>
            <w:r w:rsidRPr="002E5DF5">
              <w:rPr>
                <w:bCs/>
                <w:sz w:val="20"/>
                <w:szCs w:val="20"/>
              </w:rPr>
              <w:t>-</w:t>
            </w:r>
          </w:p>
        </w:tc>
        <w:tc>
          <w:tcPr>
            <w:tcW w:w="1186" w:type="dxa"/>
            <w:tcBorders>
              <w:top w:val="nil"/>
              <w:bottom w:val="nil"/>
            </w:tcBorders>
          </w:tcPr>
          <w:p w14:paraId="30F1355E" w14:textId="63F9B0B2" w:rsidR="00AC13F2" w:rsidRPr="002E5DF5" w:rsidRDefault="00AC13F2" w:rsidP="002E5DF5">
            <w:pPr>
              <w:spacing w:before="120" w:after="120" w:line="360" w:lineRule="auto"/>
              <w:jc w:val="center"/>
              <w:rPr>
                <w:rFonts w:eastAsiaTheme="minorEastAsia"/>
                <w:bCs/>
                <w:sz w:val="20"/>
                <w:szCs w:val="20"/>
              </w:rPr>
            </w:pPr>
            <w:r w:rsidRPr="002E5DF5">
              <w:rPr>
                <w:bCs/>
                <w:sz w:val="20"/>
                <w:szCs w:val="20"/>
              </w:rPr>
              <w:t>489</w:t>
            </w:r>
            <w:r w:rsidRPr="002E5DF5">
              <w:rPr>
                <w:bCs/>
                <w:sz w:val="20"/>
                <w:szCs w:val="20"/>
                <w:vertAlign w:val="superscript"/>
              </w:rPr>
              <w:t xml:space="preserve"> b</w:t>
            </w:r>
          </w:p>
        </w:tc>
        <w:tc>
          <w:tcPr>
            <w:tcW w:w="1687" w:type="dxa"/>
            <w:tcBorders>
              <w:top w:val="nil"/>
              <w:bottom w:val="nil"/>
            </w:tcBorders>
          </w:tcPr>
          <w:p w14:paraId="30993615" w14:textId="62FC8CAA"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3.50×10</w:t>
            </w:r>
            <w:r w:rsidRPr="002E5DF5">
              <w:rPr>
                <w:bCs/>
                <w:sz w:val="20"/>
                <w:szCs w:val="20"/>
                <w:vertAlign w:val="superscript"/>
              </w:rPr>
              <w:t>4 d</w:t>
            </w:r>
          </w:p>
        </w:tc>
        <w:tc>
          <w:tcPr>
            <w:tcW w:w="1186" w:type="dxa"/>
            <w:tcBorders>
              <w:top w:val="nil"/>
              <w:bottom w:val="nil"/>
            </w:tcBorders>
          </w:tcPr>
          <w:p w14:paraId="00BCA2CB" w14:textId="77777777" w:rsidR="00AC13F2" w:rsidRPr="002E5DF5" w:rsidRDefault="00AC13F2" w:rsidP="002E5DF5">
            <w:pPr>
              <w:spacing w:before="120" w:after="120" w:line="360" w:lineRule="auto"/>
              <w:jc w:val="center"/>
              <w:rPr>
                <w:bCs/>
                <w:sz w:val="20"/>
                <w:szCs w:val="20"/>
                <w:vertAlign w:val="superscript"/>
              </w:rPr>
            </w:pPr>
            <w:r w:rsidRPr="002E5DF5">
              <w:rPr>
                <w:bCs/>
                <w:sz w:val="20"/>
                <w:szCs w:val="20"/>
              </w:rPr>
              <w:t>1.71×10</w:t>
            </w:r>
            <w:r w:rsidRPr="002E5DF5">
              <w:rPr>
                <w:bCs/>
                <w:sz w:val="20"/>
                <w:szCs w:val="20"/>
                <w:vertAlign w:val="superscript"/>
              </w:rPr>
              <w:t>7</w:t>
            </w:r>
          </w:p>
        </w:tc>
        <w:tc>
          <w:tcPr>
            <w:tcW w:w="1182" w:type="dxa"/>
            <w:tcBorders>
              <w:top w:val="nil"/>
              <w:bottom w:val="nil"/>
            </w:tcBorders>
          </w:tcPr>
          <w:p w14:paraId="5FBDED15" w14:textId="4534BC31"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26</w:t>
            </w:r>
          </w:p>
        </w:tc>
      </w:tr>
      <w:tr w:rsidR="00AC13F2" w:rsidRPr="007A4620" w14:paraId="39A4C2EE" w14:textId="77777777" w:rsidTr="002E5DF5">
        <w:trPr>
          <w:trHeight w:val="16"/>
          <w:jc w:val="center"/>
        </w:trPr>
        <w:tc>
          <w:tcPr>
            <w:tcW w:w="1013" w:type="dxa"/>
            <w:tcBorders>
              <w:top w:val="nil"/>
              <w:bottom w:val="nil"/>
            </w:tcBorders>
          </w:tcPr>
          <w:p w14:paraId="20FFAD15" w14:textId="77777777" w:rsidR="00AC13F2" w:rsidRPr="002E5DF5" w:rsidRDefault="00AC13F2" w:rsidP="002E5DF5">
            <w:pPr>
              <w:spacing w:before="120" w:after="120" w:line="360" w:lineRule="auto"/>
              <w:jc w:val="center"/>
              <w:rPr>
                <w:bCs/>
                <w:sz w:val="20"/>
                <w:szCs w:val="20"/>
              </w:rPr>
            </w:pPr>
            <w:r w:rsidRPr="002E5DF5">
              <w:rPr>
                <w:bCs/>
                <w:sz w:val="20"/>
                <w:szCs w:val="20"/>
              </w:rPr>
              <w:t>APD</w:t>
            </w:r>
          </w:p>
        </w:tc>
        <w:tc>
          <w:tcPr>
            <w:tcW w:w="1691" w:type="dxa"/>
            <w:tcBorders>
              <w:top w:val="nil"/>
              <w:bottom w:val="nil"/>
            </w:tcBorders>
          </w:tcPr>
          <w:p w14:paraId="0B9FB4BB" w14:textId="77777777" w:rsidR="00AC13F2" w:rsidRPr="002E5DF5" w:rsidRDefault="00AC13F2" w:rsidP="002E5DF5">
            <w:pPr>
              <w:spacing w:before="120" w:after="120" w:line="360" w:lineRule="auto"/>
              <w:jc w:val="center"/>
              <w:rPr>
                <w:bCs/>
                <w:sz w:val="20"/>
                <w:szCs w:val="20"/>
              </w:rPr>
            </w:pPr>
            <w:proofErr w:type="spellStart"/>
            <w:r w:rsidRPr="002E5DF5">
              <w:rPr>
                <w:bCs/>
                <w:sz w:val="20"/>
                <w:szCs w:val="20"/>
              </w:rPr>
              <w:t>PbS</w:t>
            </w:r>
            <w:proofErr w:type="spellEnd"/>
            <w:r w:rsidRPr="002E5DF5">
              <w:rPr>
                <w:bCs/>
                <w:sz w:val="20"/>
                <w:szCs w:val="20"/>
              </w:rPr>
              <w:t xml:space="preserve"> CQD</w:t>
            </w:r>
          </w:p>
        </w:tc>
        <w:tc>
          <w:tcPr>
            <w:tcW w:w="1016" w:type="dxa"/>
            <w:tcBorders>
              <w:top w:val="nil"/>
              <w:bottom w:val="nil"/>
            </w:tcBorders>
          </w:tcPr>
          <w:p w14:paraId="08E522F5" w14:textId="77777777" w:rsidR="00AC13F2" w:rsidRPr="002E5DF5" w:rsidRDefault="00AC13F2" w:rsidP="002E5DF5">
            <w:pPr>
              <w:spacing w:before="120" w:after="120" w:line="360" w:lineRule="auto"/>
              <w:jc w:val="center"/>
              <w:rPr>
                <w:bCs/>
                <w:sz w:val="20"/>
                <w:szCs w:val="20"/>
              </w:rPr>
            </w:pPr>
            <w:r w:rsidRPr="002E5DF5">
              <w:rPr>
                <w:bCs/>
                <w:sz w:val="20"/>
                <w:szCs w:val="20"/>
              </w:rPr>
              <w:t>940</w:t>
            </w:r>
          </w:p>
        </w:tc>
        <w:tc>
          <w:tcPr>
            <w:tcW w:w="1398" w:type="dxa"/>
            <w:tcBorders>
              <w:top w:val="nil"/>
              <w:bottom w:val="nil"/>
            </w:tcBorders>
          </w:tcPr>
          <w:p w14:paraId="597ACD3F" w14:textId="77777777" w:rsidR="00AC13F2" w:rsidRPr="002E5DF5" w:rsidRDefault="00AC13F2" w:rsidP="002E5DF5">
            <w:pPr>
              <w:spacing w:before="120" w:after="120" w:line="360" w:lineRule="auto"/>
              <w:jc w:val="center"/>
              <w:rPr>
                <w:bCs/>
                <w:sz w:val="20"/>
                <w:szCs w:val="20"/>
              </w:rPr>
            </w:pPr>
            <w:r w:rsidRPr="002E5DF5">
              <w:rPr>
                <w:bCs/>
                <w:sz w:val="20"/>
                <w:szCs w:val="20"/>
              </w:rPr>
              <w:t>1.4×10</w:t>
            </w:r>
            <w:r w:rsidRPr="002E5DF5">
              <w:rPr>
                <w:bCs/>
                <w:sz w:val="20"/>
                <w:szCs w:val="20"/>
                <w:vertAlign w:val="superscript"/>
              </w:rPr>
              <w:t>14</w:t>
            </w:r>
          </w:p>
        </w:tc>
        <w:tc>
          <w:tcPr>
            <w:tcW w:w="1186" w:type="dxa"/>
            <w:tcBorders>
              <w:top w:val="nil"/>
              <w:bottom w:val="nil"/>
            </w:tcBorders>
          </w:tcPr>
          <w:p w14:paraId="5720C539" w14:textId="55854779" w:rsidR="00AC13F2" w:rsidRPr="002E5DF5" w:rsidRDefault="00AC13F2" w:rsidP="002E5DF5">
            <w:pPr>
              <w:spacing w:before="120" w:after="120" w:line="360" w:lineRule="auto"/>
              <w:jc w:val="center"/>
              <w:rPr>
                <w:rFonts w:eastAsiaTheme="minorEastAsia"/>
                <w:bCs/>
                <w:sz w:val="20"/>
                <w:szCs w:val="20"/>
                <w:vertAlign w:val="superscript"/>
              </w:rPr>
            </w:pPr>
            <w:r w:rsidRPr="002E5DF5">
              <w:rPr>
                <w:bCs/>
                <w:sz w:val="20"/>
                <w:szCs w:val="20"/>
              </w:rPr>
              <w:t>85</w:t>
            </w:r>
            <w:r w:rsidR="00607980" w:rsidRPr="00DF2678">
              <w:rPr>
                <w:rFonts w:eastAsiaTheme="minorEastAsia"/>
                <w:bCs/>
                <w:sz w:val="20"/>
                <w:szCs w:val="20"/>
              </w:rPr>
              <w:t xml:space="preserve"> </w:t>
            </w:r>
            <w:r w:rsidR="00607980" w:rsidRPr="00DF2678">
              <w:rPr>
                <w:rFonts w:eastAsiaTheme="minorEastAsia"/>
                <w:bCs/>
                <w:sz w:val="20"/>
                <w:szCs w:val="20"/>
                <w:vertAlign w:val="superscript"/>
              </w:rPr>
              <w:t>a</w:t>
            </w:r>
          </w:p>
        </w:tc>
        <w:tc>
          <w:tcPr>
            <w:tcW w:w="1687" w:type="dxa"/>
            <w:tcBorders>
              <w:top w:val="nil"/>
              <w:bottom w:val="nil"/>
            </w:tcBorders>
          </w:tcPr>
          <w:p w14:paraId="1F3B05A8" w14:textId="77777777" w:rsidR="00AC13F2" w:rsidRPr="002E5DF5" w:rsidRDefault="00AC13F2" w:rsidP="002E5DF5">
            <w:pPr>
              <w:spacing w:before="120" w:after="120" w:line="360" w:lineRule="auto"/>
              <w:jc w:val="center"/>
              <w:rPr>
                <w:bCs/>
                <w:sz w:val="20"/>
                <w:szCs w:val="20"/>
              </w:rPr>
            </w:pPr>
            <w:r w:rsidRPr="002E5DF5">
              <w:rPr>
                <w:bCs/>
                <w:sz w:val="20"/>
                <w:szCs w:val="20"/>
              </w:rPr>
              <w:t>2.0×10</w:t>
            </w:r>
            <w:r w:rsidRPr="002E5DF5">
              <w:rPr>
                <w:bCs/>
                <w:sz w:val="20"/>
                <w:szCs w:val="20"/>
                <w:vertAlign w:val="superscript"/>
              </w:rPr>
              <w:t>5</w:t>
            </w:r>
          </w:p>
        </w:tc>
        <w:tc>
          <w:tcPr>
            <w:tcW w:w="1186" w:type="dxa"/>
            <w:tcBorders>
              <w:top w:val="nil"/>
              <w:bottom w:val="nil"/>
            </w:tcBorders>
          </w:tcPr>
          <w:p w14:paraId="3654D1BA" w14:textId="77777777" w:rsidR="00AC13F2" w:rsidRPr="002E5DF5" w:rsidRDefault="00AC13F2" w:rsidP="002E5DF5">
            <w:pPr>
              <w:spacing w:before="120" w:after="120" w:line="360" w:lineRule="auto"/>
              <w:jc w:val="center"/>
              <w:rPr>
                <w:bCs/>
                <w:sz w:val="20"/>
                <w:szCs w:val="20"/>
              </w:rPr>
            </w:pPr>
            <w:r w:rsidRPr="002E5DF5">
              <w:rPr>
                <w:bCs/>
                <w:sz w:val="20"/>
                <w:szCs w:val="20"/>
              </w:rPr>
              <w:t>1.7×10</w:t>
            </w:r>
            <w:r w:rsidRPr="002E5DF5">
              <w:rPr>
                <w:bCs/>
                <w:sz w:val="20"/>
                <w:szCs w:val="20"/>
                <w:vertAlign w:val="superscript"/>
              </w:rPr>
              <w:t>7</w:t>
            </w:r>
          </w:p>
        </w:tc>
        <w:tc>
          <w:tcPr>
            <w:tcW w:w="1182" w:type="dxa"/>
            <w:tcBorders>
              <w:top w:val="nil"/>
              <w:bottom w:val="nil"/>
            </w:tcBorders>
          </w:tcPr>
          <w:p w14:paraId="6EFEA249" w14:textId="5AEDA583" w:rsidR="00AC13F2" w:rsidRPr="002E5DF5" w:rsidRDefault="007C7BA7" w:rsidP="002E5DF5">
            <w:pPr>
              <w:spacing w:before="120" w:after="120" w:line="360" w:lineRule="auto"/>
              <w:jc w:val="center"/>
              <w:rPr>
                <w:rFonts w:eastAsiaTheme="minorEastAsia"/>
                <w:bCs/>
                <w:sz w:val="20"/>
                <w:szCs w:val="20"/>
              </w:rPr>
            </w:pPr>
            <w:r w:rsidRPr="002E5DF5">
              <w:rPr>
                <w:rFonts w:eastAsiaTheme="minorEastAsia"/>
                <w:bCs/>
                <w:szCs w:val="24"/>
                <w:vertAlign w:val="superscript"/>
              </w:rPr>
              <w:t>27</w:t>
            </w:r>
          </w:p>
        </w:tc>
      </w:tr>
      <w:tr w:rsidR="00AC13F2" w:rsidRPr="00E41274" w14:paraId="50E6872F" w14:textId="77777777" w:rsidTr="002E5DF5">
        <w:trPr>
          <w:trHeight w:val="16"/>
          <w:jc w:val="center"/>
        </w:trPr>
        <w:tc>
          <w:tcPr>
            <w:tcW w:w="1013" w:type="dxa"/>
            <w:tcBorders>
              <w:top w:val="nil"/>
              <w:bottom w:val="single" w:sz="4" w:space="0" w:color="auto"/>
            </w:tcBorders>
          </w:tcPr>
          <w:p w14:paraId="5251285E" w14:textId="77777777" w:rsidR="00AC13F2" w:rsidRPr="002E5DF5" w:rsidRDefault="00AC13F2" w:rsidP="002E5DF5">
            <w:pPr>
              <w:spacing w:before="120" w:after="120" w:line="360" w:lineRule="auto"/>
              <w:jc w:val="center"/>
              <w:rPr>
                <w:b/>
                <w:sz w:val="20"/>
                <w:szCs w:val="20"/>
              </w:rPr>
            </w:pPr>
            <w:r w:rsidRPr="002E5DF5">
              <w:rPr>
                <w:b/>
                <w:sz w:val="20"/>
                <w:szCs w:val="20"/>
              </w:rPr>
              <w:t>APD</w:t>
            </w:r>
          </w:p>
        </w:tc>
        <w:tc>
          <w:tcPr>
            <w:tcW w:w="1691" w:type="dxa"/>
            <w:tcBorders>
              <w:top w:val="nil"/>
              <w:bottom w:val="single" w:sz="4" w:space="0" w:color="auto"/>
            </w:tcBorders>
          </w:tcPr>
          <w:p w14:paraId="0E868E05" w14:textId="77777777" w:rsidR="00AC13F2" w:rsidRPr="002E5DF5" w:rsidRDefault="00AC13F2" w:rsidP="002E5DF5">
            <w:pPr>
              <w:spacing w:before="120" w:after="120" w:line="360" w:lineRule="auto"/>
              <w:jc w:val="center"/>
              <w:rPr>
                <w:b/>
                <w:sz w:val="20"/>
                <w:szCs w:val="20"/>
              </w:rPr>
            </w:pPr>
            <w:proofErr w:type="spellStart"/>
            <w:r w:rsidRPr="002E5DF5">
              <w:rPr>
                <w:b/>
                <w:sz w:val="20"/>
                <w:szCs w:val="20"/>
              </w:rPr>
              <w:t>PbS</w:t>
            </w:r>
            <w:proofErr w:type="spellEnd"/>
            <w:r w:rsidRPr="002E5DF5">
              <w:rPr>
                <w:b/>
                <w:sz w:val="20"/>
                <w:szCs w:val="20"/>
              </w:rPr>
              <w:t xml:space="preserve"> CQD</w:t>
            </w:r>
          </w:p>
        </w:tc>
        <w:tc>
          <w:tcPr>
            <w:tcW w:w="1016" w:type="dxa"/>
            <w:tcBorders>
              <w:top w:val="nil"/>
              <w:bottom w:val="single" w:sz="4" w:space="0" w:color="auto"/>
            </w:tcBorders>
          </w:tcPr>
          <w:p w14:paraId="5B031C06" w14:textId="77777777" w:rsidR="00AC13F2" w:rsidRPr="002E5DF5" w:rsidRDefault="00AC13F2" w:rsidP="002E5DF5">
            <w:pPr>
              <w:spacing w:before="120" w:after="120" w:line="360" w:lineRule="auto"/>
              <w:jc w:val="center"/>
              <w:rPr>
                <w:b/>
                <w:sz w:val="20"/>
                <w:szCs w:val="20"/>
              </w:rPr>
            </w:pPr>
            <w:r w:rsidRPr="002E5DF5">
              <w:rPr>
                <w:b/>
                <w:sz w:val="20"/>
                <w:szCs w:val="20"/>
              </w:rPr>
              <w:t>1550</w:t>
            </w:r>
          </w:p>
        </w:tc>
        <w:tc>
          <w:tcPr>
            <w:tcW w:w="1398" w:type="dxa"/>
            <w:tcBorders>
              <w:top w:val="nil"/>
              <w:bottom w:val="single" w:sz="4" w:space="0" w:color="auto"/>
            </w:tcBorders>
          </w:tcPr>
          <w:p w14:paraId="2156F397" w14:textId="77777777" w:rsidR="00AC13F2" w:rsidRPr="002E5DF5" w:rsidRDefault="00AC13F2" w:rsidP="002E5DF5">
            <w:pPr>
              <w:spacing w:before="120" w:after="120" w:line="360" w:lineRule="auto"/>
              <w:jc w:val="center"/>
              <w:rPr>
                <w:b/>
                <w:sz w:val="20"/>
                <w:szCs w:val="20"/>
              </w:rPr>
            </w:pPr>
            <w:r w:rsidRPr="002E5DF5">
              <w:rPr>
                <w:b/>
                <w:sz w:val="20"/>
                <w:szCs w:val="20"/>
              </w:rPr>
              <w:t>2.8×10</w:t>
            </w:r>
            <w:r w:rsidRPr="002E5DF5">
              <w:rPr>
                <w:b/>
                <w:sz w:val="20"/>
                <w:szCs w:val="20"/>
                <w:vertAlign w:val="superscript"/>
              </w:rPr>
              <w:t>13</w:t>
            </w:r>
          </w:p>
        </w:tc>
        <w:tc>
          <w:tcPr>
            <w:tcW w:w="1186" w:type="dxa"/>
            <w:tcBorders>
              <w:top w:val="nil"/>
              <w:bottom w:val="single" w:sz="4" w:space="0" w:color="auto"/>
            </w:tcBorders>
          </w:tcPr>
          <w:p w14:paraId="1FCBA06E" w14:textId="77777777" w:rsidR="00AC13F2" w:rsidRPr="002E5DF5" w:rsidRDefault="00AC13F2" w:rsidP="002E5DF5">
            <w:pPr>
              <w:spacing w:before="120" w:after="120" w:line="360" w:lineRule="auto"/>
              <w:jc w:val="center"/>
              <w:rPr>
                <w:b/>
                <w:sz w:val="20"/>
                <w:szCs w:val="20"/>
              </w:rPr>
            </w:pPr>
            <w:r w:rsidRPr="002E5DF5">
              <w:rPr>
                <w:b/>
                <w:sz w:val="20"/>
                <w:szCs w:val="20"/>
              </w:rPr>
              <w:t>3228</w:t>
            </w:r>
          </w:p>
        </w:tc>
        <w:tc>
          <w:tcPr>
            <w:tcW w:w="1687" w:type="dxa"/>
            <w:tcBorders>
              <w:top w:val="nil"/>
              <w:bottom w:val="single" w:sz="4" w:space="0" w:color="auto"/>
            </w:tcBorders>
          </w:tcPr>
          <w:p w14:paraId="61D654C1" w14:textId="77777777" w:rsidR="00AC13F2" w:rsidRPr="002E5DF5" w:rsidRDefault="00AC13F2" w:rsidP="002E5DF5">
            <w:pPr>
              <w:spacing w:before="120" w:after="120" w:line="360" w:lineRule="auto"/>
              <w:jc w:val="center"/>
              <w:rPr>
                <w:b/>
                <w:sz w:val="20"/>
                <w:szCs w:val="20"/>
                <w:vertAlign w:val="superscript"/>
              </w:rPr>
            </w:pPr>
            <w:r w:rsidRPr="002E5DF5">
              <w:rPr>
                <w:b/>
                <w:sz w:val="20"/>
                <w:szCs w:val="20"/>
              </w:rPr>
              <w:t>2.25×10</w:t>
            </w:r>
            <w:r w:rsidRPr="002E5DF5">
              <w:rPr>
                <w:b/>
                <w:sz w:val="20"/>
                <w:szCs w:val="20"/>
                <w:vertAlign w:val="superscript"/>
              </w:rPr>
              <w:t>7</w:t>
            </w:r>
          </w:p>
        </w:tc>
        <w:tc>
          <w:tcPr>
            <w:tcW w:w="1186" w:type="dxa"/>
            <w:tcBorders>
              <w:top w:val="nil"/>
              <w:bottom w:val="single" w:sz="4" w:space="0" w:color="auto"/>
            </w:tcBorders>
          </w:tcPr>
          <w:p w14:paraId="767E642D" w14:textId="77777777" w:rsidR="00AC13F2" w:rsidRPr="002E5DF5" w:rsidRDefault="00AC13F2" w:rsidP="002E5DF5">
            <w:pPr>
              <w:spacing w:before="120" w:after="120" w:line="360" w:lineRule="auto"/>
              <w:jc w:val="center"/>
              <w:rPr>
                <w:b/>
                <w:sz w:val="20"/>
                <w:szCs w:val="20"/>
              </w:rPr>
            </w:pPr>
            <w:r w:rsidRPr="002E5DF5">
              <w:rPr>
                <w:b/>
                <w:sz w:val="20"/>
                <w:szCs w:val="20"/>
              </w:rPr>
              <w:t>7.27×10</w:t>
            </w:r>
            <w:r w:rsidRPr="002E5DF5">
              <w:rPr>
                <w:b/>
                <w:sz w:val="20"/>
                <w:szCs w:val="20"/>
                <w:vertAlign w:val="superscript"/>
              </w:rPr>
              <w:t>10</w:t>
            </w:r>
          </w:p>
        </w:tc>
        <w:tc>
          <w:tcPr>
            <w:tcW w:w="1182" w:type="dxa"/>
            <w:tcBorders>
              <w:top w:val="nil"/>
              <w:bottom w:val="single" w:sz="4" w:space="0" w:color="auto"/>
            </w:tcBorders>
          </w:tcPr>
          <w:p w14:paraId="69D5FA0C" w14:textId="77777777" w:rsidR="00AC13F2" w:rsidRPr="002E5DF5" w:rsidRDefault="00AC13F2" w:rsidP="002E5DF5">
            <w:pPr>
              <w:spacing w:before="120" w:after="120" w:line="360" w:lineRule="auto"/>
              <w:jc w:val="center"/>
              <w:rPr>
                <w:b/>
                <w:sz w:val="20"/>
                <w:szCs w:val="20"/>
              </w:rPr>
            </w:pPr>
            <w:r w:rsidRPr="002E5DF5">
              <w:rPr>
                <w:b/>
                <w:sz w:val="20"/>
                <w:szCs w:val="20"/>
              </w:rPr>
              <w:t>Present study</w:t>
            </w:r>
          </w:p>
        </w:tc>
      </w:tr>
    </w:tbl>
    <w:p w14:paraId="53A3B207" w14:textId="2E47EB01" w:rsidR="003219B0" w:rsidRDefault="008B323B" w:rsidP="002E5DF5">
      <w:pPr>
        <w:pStyle w:val="ad"/>
        <w:spacing w:line="360" w:lineRule="auto"/>
        <w:ind w:leftChars="33" w:left="79"/>
        <w:rPr>
          <w:b/>
        </w:rPr>
      </w:pPr>
      <w:r w:rsidRPr="002E5DF5">
        <w:rPr>
          <w:szCs w:val="24"/>
        </w:rPr>
        <w:lastRenderedPageBreak/>
        <w:t xml:space="preserve">PT: Phototransistor, PVFET: Photovoltage field effect transistor, </w:t>
      </w:r>
      <w:r w:rsidR="002E0117">
        <w:rPr>
          <w:rFonts w:eastAsiaTheme="minorEastAsia" w:hint="eastAsia"/>
          <w:szCs w:val="24"/>
        </w:rPr>
        <w:t xml:space="preserve">PD: Photodiode, </w:t>
      </w:r>
      <w:r w:rsidRPr="002E5DF5">
        <w:rPr>
          <w:szCs w:val="24"/>
        </w:rPr>
        <w:t>PC: Photoconductor</w:t>
      </w:r>
      <w:r w:rsidR="002E0117">
        <w:rPr>
          <w:rFonts w:eastAsiaTheme="minorEastAsia" w:hint="eastAsia"/>
          <w:szCs w:val="24"/>
        </w:rPr>
        <w:t>, APD: Avalanche photodiode</w:t>
      </w:r>
    </w:p>
    <w:p w14:paraId="17604F19" w14:textId="5A67F67A" w:rsidR="005C5558" w:rsidRPr="005C5558" w:rsidRDefault="005C5558" w:rsidP="002E5DF5">
      <w:pPr>
        <w:spacing w:line="360" w:lineRule="auto"/>
        <w:rPr>
          <w:szCs w:val="24"/>
        </w:rPr>
      </w:pPr>
      <w:r w:rsidRPr="002E5DF5">
        <w:rPr>
          <w:szCs w:val="24"/>
          <w:vertAlign w:val="superscript"/>
        </w:rPr>
        <w:t>a</w:t>
      </w:r>
      <w:r w:rsidR="006C0945">
        <w:rPr>
          <w:rFonts w:eastAsiaTheme="minorEastAsia" w:hint="eastAsia"/>
          <w:szCs w:val="24"/>
          <w:vertAlign w:val="superscript"/>
        </w:rPr>
        <w:t xml:space="preserve"> </w:t>
      </w:r>
      <w:r w:rsidRPr="005C5558">
        <w:rPr>
          <w:szCs w:val="24"/>
        </w:rPr>
        <w:t>Measured</w:t>
      </w:r>
      <w:r w:rsidRPr="005C5558">
        <w:rPr>
          <w:rFonts w:hint="eastAsia"/>
          <w:szCs w:val="24"/>
        </w:rPr>
        <w:t>.</w:t>
      </w:r>
    </w:p>
    <w:p w14:paraId="64C73B6F" w14:textId="1F7B660E" w:rsidR="005C5558" w:rsidRPr="005C5558" w:rsidRDefault="005A2FA9" w:rsidP="002E5DF5">
      <w:pPr>
        <w:spacing w:line="360" w:lineRule="auto"/>
        <w:rPr>
          <w:szCs w:val="24"/>
        </w:rPr>
      </w:pPr>
      <w:r w:rsidRPr="002E5DF5">
        <w:rPr>
          <w:rFonts w:eastAsiaTheme="minorEastAsia"/>
          <w:szCs w:val="24"/>
          <w:vertAlign w:val="superscript"/>
        </w:rPr>
        <w:t>b</w:t>
      </w:r>
      <w:r w:rsidR="006C0945">
        <w:rPr>
          <w:rFonts w:eastAsiaTheme="minorEastAsia" w:hint="eastAsia"/>
          <w:szCs w:val="24"/>
          <w:vertAlign w:val="superscript"/>
        </w:rPr>
        <w:t xml:space="preserve"> </w:t>
      </w:r>
      <w:proofErr w:type="gramStart"/>
      <w:r w:rsidR="005C5558" w:rsidRPr="005C5558">
        <w:rPr>
          <w:szCs w:val="24"/>
        </w:rPr>
        <w:t>The</w:t>
      </w:r>
      <w:proofErr w:type="gramEnd"/>
      <w:r w:rsidR="005C5558" w:rsidRPr="005C5558">
        <w:rPr>
          <w:szCs w:val="24"/>
        </w:rPr>
        <w:t xml:space="preserve"> gain of the device was calculated based on the responsivity </w:t>
      </w:r>
      <w:r w:rsidR="005C5558" w:rsidRPr="005C5558">
        <w:rPr>
          <w:rFonts w:hint="eastAsia"/>
          <w:szCs w:val="24"/>
        </w:rPr>
        <w:t>assuming</w:t>
      </w:r>
      <w:r w:rsidR="005C5558" w:rsidRPr="005C5558">
        <w:rPr>
          <w:szCs w:val="24"/>
        </w:rPr>
        <w:t xml:space="preserve"> a quantum efficiency of 100%.</w:t>
      </w:r>
    </w:p>
    <w:p w14:paraId="4A400ADC" w14:textId="7C43398E" w:rsidR="005C5558" w:rsidRPr="005C5558" w:rsidRDefault="006C0945" w:rsidP="002E5DF5">
      <w:pPr>
        <w:spacing w:line="360" w:lineRule="auto"/>
        <w:rPr>
          <w:szCs w:val="24"/>
        </w:rPr>
      </w:pPr>
      <w:r w:rsidRPr="002E5DF5">
        <w:rPr>
          <w:rFonts w:eastAsiaTheme="minorEastAsia"/>
          <w:szCs w:val="24"/>
          <w:vertAlign w:val="superscript"/>
        </w:rPr>
        <w:t>c</w:t>
      </w:r>
      <w:r>
        <w:rPr>
          <w:rFonts w:eastAsiaTheme="minorEastAsia" w:hint="eastAsia"/>
          <w:szCs w:val="24"/>
          <w:vertAlign w:val="superscript"/>
        </w:rPr>
        <w:t xml:space="preserve"> </w:t>
      </w:r>
      <w:r w:rsidR="005C5558" w:rsidRPr="005C5558">
        <w:rPr>
          <w:szCs w:val="24"/>
        </w:rPr>
        <w:t>If the PD device responsivity was less than 1 A/W, we assumed that the gain was 1.</w:t>
      </w:r>
    </w:p>
    <w:p w14:paraId="15ED653A" w14:textId="3A61C94F" w:rsidR="005C5558" w:rsidRPr="002E5DF5" w:rsidRDefault="005C5558" w:rsidP="002E5DF5">
      <w:pPr>
        <w:spacing w:line="360" w:lineRule="auto"/>
        <w:rPr>
          <w:rFonts w:eastAsiaTheme="minorEastAsia"/>
          <w:szCs w:val="24"/>
        </w:rPr>
      </w:pPr>
      <w:r w:rsidRPr="002E5DF5">
        <w:rPr>
          <w:szCs w:val="24"/>
          <w:vertAlign w:val="superscript"/>
        </w:rPr>
        <w:t>d</w:t>
      </w:r>
      <w:r w:rsidR="006C0945">
        <w:rPr>
          <w:rFonts w:eastAsiaTheme="minorEastAsia" w:hint="eastAsia"/>
          <w:szCs w:val="24"/>
          <w:vertAlign w:val="superscript"/>
        </w:rPr>
        <w:t xml:space="preserve"> </w:t>
      </w:r>
      <w:proofErr w:type="gramStart"/>
      <w:r w:rsidRPr="005C5558">
        <w:rPr>
          <w:szCs w:val="24"/>
        </w:rPr>
        <w:t>The</w:t>
      </w:r>
      <w:proofErr w:type="gramEnd"/>
      <w:r w:rsidRPr="005C5558">
        <w:rPr>
          <w:szCs w:val="24"/>
        </w:rPr>
        <w:t xml:space="preserve"> 3-dB bandwidth (</w:t>
      </w:r>
      <w:r w:rsidRPr="005C5558">
        <w:rPr>
          <w:i/>
          <w:szCs w:val="24"/>
        </w:rPr>
        <w:t>ƒ</w:t>
      </w:r>
      <w:r w:rsidRPr="005C5558">
        <w:rPr>
          <w:szCs w:val="24"/>
          <w:vertAlign w:val="subscript"/>
        </w:rPr>
        <w:t>3dB</w:t>
      </w:r>
      <w:r w:rsidRPr="005C5558">
        <w:rPr>
          <w:szCs w:val="24"/>
        </w:rPr>
        <w:t>) was calculated based on the rise time (</w:t>
      </w:r>
      <w:proofErr w:type="spellStart"/>
      <w:r w:rsidRPr="005C5558">
        <w:rPr>
          <w:rFonts w:hint="eastAsia"/>
          <w:szCs w:val="24"/>
        </w:rPr>
        <w:t>t</w:t>
      </w:r>
      <w:r w:rsidRPr="005C5558">
        <w:rPr>
          <w:szCs w:val="24"/>
          <w:vertAlign w:val="subscript"/>
        </w:rPr>
        <w:t>rise</w:t>
      </w:r>
      <w:proofErr w:type="spellEnd"/>
      <w:r w:rsidRPr="005C5558">
        <w:rPr>
          <w:szCs w:val="24"/>
        </w:rPr>
        <w:t>) using following equation:</w:t>
      </w:r>
      <w:r w:rsidR="007C7BA7">
        <w:rPr>
          <w:rFonts w:eastAsiaTheme="minorEastAsia" w:hint="eastAsia"/>
          <w:szCs w:val="24"/>
          <w:vertAlign w:val="superscript"/>
        </w:rPr>
        <w:t>28</w:t>
      </w:r>
      <w:r w:rsidRPr="005C5558">
        <w:rPr>
          <w:bCs/>
          <w:szCs w:val="24"/>
          <w:lang w:val="en-CA"/>
        </w:rPr>
        <w:t xml:space="preserve"> </w:t>
      </w:r>
    </w:p>
    <w:p w14:paraId="4F512A9A" w14:textId="3E72B9E6" w:rsidR="00E5796F" w:rsidRDefault="00022672">
      <w:pPr>
        <w:spacing w:line="360" w:lineRule="auto"/>
        <w:rPr>
          <w:bCs/>
          <w:szCs w:val="24"/>
          <w:lang w:val="en-CA"/>
        </w:rPr>
      </w:pPr>
      <m:oMath>
        <m:sSub>
          <m:sSubPr>
            <m:ctrlPr>
              <w:rPr>
                <w:rFonts w:ascii="Cambria Math" w:hAnsi="Cambria Math"/>
                <w:bCs/>
                <w:i/>
                <w:szCs w:val="24"/>
                <w:lang w:val="en-CA"/>
              </w:rPr>
            </m:ctrlPr>
          </m:sSubPr>
          <m:e>
            <m:r>
              <w:rPr>
                <w:rFonts w:ascii="Cambria Math" w:hAnsi="Cambria Math"/>
                <w:szCs w:val="24"/>
                <w:lang w:val="en-CA"/>
              </w:rPr>
              <m:t>f</m:t>
            </m:r>
          </m:e>
          <m:sub>
            <m:r>
              <w:rPr>
                <w:rFonts w:ascii="Cambria Math" w:hAnsi="Cambria Math"/>
                <w:szCs w:val="24"/>
                <w:lang w:val="en-CA"/>
              </w:rPr>
              <m:t>3</m:t>
            </m:r>
            <m:r>
              <w:rPr>
                <w:rFonts w:ascii="Cambria Math" w:hAnsi="Cambria Math"/>
                <w:szCs w:val="24"/>
                <w:lang w:val="en-CA"/>
              </w:rPr>
              <m:t>dB</m:t>
            </m:r>
            <m:r>
              <w:rPr>
                <w:rFonts w:ascii="Cambria Math" w:hAnsi="Cambria Math"/>
                <w:szCs w:val="24"/>
                <w:lang w:val="en-CA"/>
              </w:rPr>
              <m:t xml:space="preserve"> </m:t>
            </m:r>
          </m:sub>
        </m:sSub>
        <m:r>
          <w:rPr>
            <w:rFonts w:ascii="Cambria Math" w:hAnsi="Cambria Math"/>
            <w:szCs w:val="24"/>
            <w:lang w:val="en-CA"/>
          </w:rPr>
          <m:t xml:space="preserve">≅ </m:t>
        </m:r>
        <m:f>
          <m:fPr>
            <m:ctrlPr>
              <w:rPr>
                <w:rFonts w:ascii="Cambria Math" w:hAnsi="Cambria Math"/>
                <w:i/>
                <w:szCs w:val="24"/>
                <w:lang w:val="en-CA"/>
              </w:rPr>
            </m:ctrlPr>
          </m:fPr>
          <m:num>
            <m:r>
              <w:rPr>
                <w:rFonts w:ascii="Cambria Math" w:hAnsi="Cambria Math"/>
                <w:szCs w:val="24"/>
                <w:lang w:val="en-CA"/>
              </w:rPr>
              <m:t>0.35</m:t>
            </m:r>
          </m:num>
          <m:den>
            <m:sSub>
              <m:sSubPr>
                <m:ctrlPr>
                  <w:rPr>
                    <w:rFonts w:ascii="Cambria Math" w:hAnsi="Cambria Math"/>
                    <w:i/>
                    <w:szCs w:val="24"/>
                    <w:lang w:val="en-CA"/>
                  </w:rPr>
                </m:ctrlPr>
              </m:sSubPr>
              <m:e>
                <m:r>
                  <w:rPr>
                    <w:rFonts w:ascii="Cambria Math" w:hAnsi="Cambria Math"/>
                    <w:szCs w:val="24"/>
                    <w:lang w:val="en-CA"/>
                  </w:rPr>
                  <m:t>t</m:t>
                </m:r>
              </m:e>
              <m:sub>
                <m:r>
                  <w:rPr>
                    <w:rFonts w:ascii="Cambria Math" w:hAnsi="Cambria Math"/>
                    <w:szCs w:val="24"/>
                    <w:lang w:val="en-CA"/>
                  </w:rPr>
                  <m:t>rise</m:t>
                </m:r>
              </m:sub>
            </m:sSub>
          </m:den>
        </m:f>
      </m:oMath>
      <w:r w:rsidR="005C5558" w:rsidRPr="005C5558">
        <w:rPr>
          <w:rFonts w:hint="eastAsia"/>
          <w:bCs/>
          <w:szCs w:val="24"/>
          <w:lang w:val="en-CA"/>
        </w:rPr>
        <w:t xml:space="preserve"> (</w:t>
      </w:r>
      <w:r w:rsidR="002D294B">
        <w:rPr>
          <w:rFonts w:eastAsiaTheme="minorEastAsia" w:hint="eastAsia"/>
          <w:bCs/>
          <w:szCs w:val="24"/>
          <w:lang w:val="en-CA"/>
        </w:rPr>
        <w:t>8</w:t>
      </w:r>
      <w:r w:rsidR="005C5558" w:rsidRPr="005C5558">
        <w:rPr>
          <w:rFonts w:hint="eastAsia"/>
          <w:bCs/>
          <w:szCs w:val="24"/>
          <w:lang w:val="en-CA"/>
        </w:rPr>
        <w:t>)</w:t>
      </w:r>
    </w:p>
    <w:p w14:paraId="52527336" w14:textId="77777777" w:rsidR="00E5796F" w:rsidRDefault="00E5796F">
      <w:pPr>
        <w:spacing w:after="160" w:line="259" w:lineRule="auto"/>
        <w:jc w:val="both"/>
        <w:rPr>
          <w:bCs/>
          <w:szCs w:val="24"/>
          <w:lang w:val="en-CA"/>
        </w:rPr>
      </w:pPr>
      <w:r>
        <w:rPr>
          <w:bCs/>
          <w:szCs w:val="24"/>
          <w:lang w:val="en-CA"/>
        </w:rPr>
        <w:br w:type="page"/>
      </w:r>
    </w:p>
    <w:p w14:paraId="56AB826B" w14:textId="1D980DC2" w:rsidR="00DC506B" w:rsidRPr="002E5DF5" w:rsidRDefault="00E5796F" w:rsidP="002E5DF5">
      <w:pPr>
        <w:spacing w:line="480" w:lineRule="auto"/>
        <w:rPr>
          <w:rFonts w:eastAsiaTheme="minorEastAsia"/>
          <w:bCs/>
        </w:rPr>
      </w:pPr>
      <w:r>
        <w:rPr>
          <w:rFonts w:eastAsiaTheme="minorEastAsia" w:hint="eastAsia"/>
          <w:b/>
        </w:rPr>
        <w:lastRenderedPageBreak/>
        <w:t xml:space="preserve">Supplementary Table 2 </w:t>
      </w:r>
      <w:r w:rsidRPr="003B5B6C">
        <w:rPr>
          <w:b/>
          <w:bCs/>
        </w:rPr>
        <w:t>|</w:t>
      </w:r>
      <w:r w:rsidRPr="009F6B03">
        <w:rPr>
          <w:rFonts w:eastAsiaTheme="minorEastAsia" w:hint="eastAsia"/>
          <w:b/>
        </w:rPr>
        <w:t xml:space="preserve"> </w:t>
      </w:r>
      <w:r w:rsidR="00670306" w:rsidRPr="000A1295">
        <w:rPr>
          <w:rFonts w:eastAsia="맑은 고딕"/>
          <w:b/>
          <w:szCs w:val="24"/>
          <w:lang w:eastAsia="en-US"/>
        </w:rPr>
        <w:t>Parameters for calculating the effective detection range of the sensor system</w:t>
      </w:r>
      <w:r w:rsidR="00670306">
        <w:rPr>
          <w:rFonts w:eastAsia="맑은 고딕" w:hint="eastAsia"/>
          <w:b/>
          <w:szCs w:val="24"/>
        </w:rPr>
        <w:t>.</w:t>
      </w:r>
      <w:r w:rsidR="007235FA">
        <w:rPr>
          <w:rFonts w:eastAsia="맑은 고딕" w:hint="eastAsia"/>
          <w:b/>
          <w:szCs w:val="24"/>
        </w:rPr>
        <w:t xml:space="preserve"> </w:t>
      </w:r>
      <w:r w:rsidR="007235FA" w:rsidRPr="00D36BA5">
        <w:rPr>
          <w:rFonts w:eastAsiaTheme="minorEastAsia"/>
          <w:bCs/>
        </w:rPr>
        <w:t>The values of the transmitted power and aperture area were consistent with those used in the device characterization. The attenuation coefficient used for the calculation was derived based on clear weather conditions, with a visibility of 23 km at a wavelength of 1550 nm</w:t>
      </w:r>
      <w:r w:rsidR="00792704">
        <w:rPr>
          <w:rFonts w:eastAsiaTheme="minorEastAsia" w:hint="eastAsia"/>
          <w:bCs/>
          <w:vertAlign w:val="superscript"/>
        </w:rPr>
        <w:t>29</w:t>
      </w:r>
      <w:r w:rsidR="007235FA">
        <w:rPr>
          <w:rFonts w:eastAsiaTheme="minorEastAsia" w:hint="eastAsia"/>
          <w:bCs/>
        </w:rPr>
        <w:t>.</w:t>
      </w:r>
    </w:p>
    <w:tbl>
      <w:tblPr>
        <w:tblW w:w="8364" w:type="dxa"/>
        <w:tblBorders>
          <w:top w:val="single" w:sz="12" w:space="0" w:color="008000"/>
          <w:left w:val="nil"/>
          <w:bottom w:val="single" w:sz="12" w:space="0" w:color="008000"/>
          <w:right w:val="nil"/>
          <w:insideH w:val="nil"/>
          <w:insideV w:val="nil"/>
        </w:tblBorders>
        <w:tblLook w:val="00A0" w:firstRow="1" w:lastRow="0" w:firstColumn="1" w:lastColumn="0" w:noHBand="0" w:noVBand="0"/>
      </w:tblPr>
      <w:tblGrid>
        <w:gridCol w:w="4774"/>
        <w:gridCol w:w="3590"/>
      </w:tblGrid>
      <w:tr w:rsidR="00C03E22" w:rsidRPr="00C03E22" w14:paraId="0C1162B9" w14:textId="77777777" w:rsidTr="00C03E22">
        <w:tc>
          <w:tcPr>
            <w:tcW w:w="4774" w:type="dxa"/>
            <w:tcBorders>
              <w:top w:val="single" w:sz="8" w:space="0" w:color="000000"/>
              <w:bottom w:val="single" w:sz="8" w:space="0" w:color="000000"/>
            </w:tcBorders>
          </w:tcPr>
          <w:p w14:paraId="669A57A8" w14:textId="77777777" w:rsidR="00C03E22" w:rsidRPr="00C03E22" w:rsidRDefault="00C03E22" w:rsidP="00C03E22">
            <w:pPr>
              <w:spacing w:line="480" w:lineRule="auto"/>
              <w:ind w:leftChars="90" w:left="216"/>
              <w:jc w:val="center"/>
              <w:rPr>
                <w:rFonts w:eastAsia="맑은 고딕"/>
                <w:b/>
                <w:bCs/>
                <w:kern w:val="0"/>
                <w:szCs w:val="24"/>
              </w:rPr>
            </w:pPr>
            <w:r w:rsidRPr="00C03E22">
              <w:rPr>
                <w:rFonts w:eastAsia="맑은 고딕"/>
                <w:b/>
                <w:bCs/>
                <w:kern w:val="0"/>
                <w:szCs w:val="24"/>
              </w:rPr>
              <w:t>Parameter</w:t>
            </w:r>
          </w:p>
        </w:tc>
        <w:tc>
          <w:tcPr>
            <w:tcW w:w="3590" w:type="dxa"/>
            <w:tcBorders>
              <w:top w:val="single" w:sz="8" w:space="0" w:color="000000"/>
              <w:bottom w:val="single" w:sz="8" w:space="0" w:color="000000"/>
            </w:tcBorders>
          </w:tcPr>
          <w:p w14:paraId="4A21C1B7" w14:textId="77777777" w:rsidR="00C03E22" w:rsidRPr="00C03E22" w:rsidRDefault="00C03E22" w:rsidP="00C03E22">
            <w:pPr>
              <w:spacing w:line="480" w:lineRule="auto"/>
              <w:ind w:leftChars="90" w:left="216"/>
              <w:jc w:val="center"/>
              <w:rPr>
                <w:rFonts w:eastAsia="맑은 고딕"/>
                <w:b/>
                <w:bCs/>
                <w:kern w:val="0"/>
                <w:szCs w:val="24"/>
              </w:rPr>
            </w:pPr>
            <w:r w:rsidRPr="00C03E22">
              <w:rPr>
                <w:rFonts w:eastAsia="맑은 고딕" w:hint="eastAsia"/>
                <w:b/>
                <w:bCs/>
                <w:kern w:val="0"/>
                <w:szCs w:val="24"/>
              </w:rPr>
              <w:t>Value</w:t>
            </w:r>
          </w:p>
        </w:tc>
      </w:tr>
      <w:tr w:rsidR="00C03E22" w:rsidRPr="00C03E22" w14:paraId="424FBA94" w14:textId="77777777" w:rsidTr="00C03E22">
        <w:tc>
          <w:tcPr>
            <w:tcW w:w="4774" w:type="dxa"/>
            <w:tcBorders>
              <w:top w:val="single" w:sz="8" w:space="0" w:color="000000"/>
            </w:tcBorders>
          </w:tcPr>
          <w:p w14:paraId="12051380"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Efficiency of optical system (</w:t>
            </w:r>
            <w:r w:rsidRPr="00C03E22">
              <w:rPr>
                <w:rFonts w:eastAsia="맑은 고딕"/>
                <w:i/>
                <w:iCs/>
                <w:kern w:val="0"/>
                <w:szCs w:val="24"/>
                <w:lang w:eastAsia="en-US"/>
              </w:rPr>
              <w:t>η</w:t>
            </w:r>
            <w:r w:rsidRPr="00C03E22">
              <w:rPr>
                <w:rFonts w:eastAsia="맑은 고딕"/>
                <w:kern w:val="0"/>
                <w:szCs w:val="24"/>
                <w:lang w:eastAsia="en-US"/>
              </w:rPr>
              <w:t>, %)</w:t>
            </w:r>
          </w:p>
        </w:tc>
        <w:tc>
          <w:tcPr>
            <w:tcW w:w="3590" w:type="dxa"/>
            <w:tcBorders>
              <w:top w:val="single" w:sz="8" w:space="0" w:color="000000"/>
            </w:tcBorders>
          </w:tcPr>
          <w:p w14:paraId="67C9C321"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MS Mincho"/>
                <w:kern w:val="0"/>
                <w:szCs w:val="24"/>
                <w:lang w:val="en-GB"/>
              </w:rPr>
              <w:t>90</w:t>
            </w:r>
          </w:p>
        </w:tc>
      </w:tr>
      <w:tr w:rsidR="00C03E22" w:rsidRPr="00C03E22" w14:paraId="132C5A05" w14:textId="77777777" w:rsidTr="00695C08">
        <w:tc>
          <w:tcPr>
            <w:tcW w:w="4774" w:type="dxa"/>
          </w:tcPr>
          <w:p w14:paraId="07B5A7B2"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Diffuse reflectivity (</w:t>
            </w:r>
            <w:r w:rsidRPr="00C03E22">
              <w:rPr>
                <w:rFonts w:eastAsia="맑은 고딕"/>
                <w:i/>
                <w:iCs/>
                <w:kern w:val="0"/>
                <w:szCs w:val="24"/>
                <w:lang w:eastAsia="en-US"/>
              </w:rPr>
              <w:t>ρ</w:t>
            </w:r>
            <w:r w:rsidRPr="00C03E22">
              <w:rPr>
                <w:rFonts w:eastAsia="맑은 고딕"/>
                <w:kern w:val="0"/>
                <w:szCs w:val="24"/>
                <w:lang w:eastAsia="en-US"/>
              </w:rPr>
              <w:t>, %)</w:t>
            </w:r>
          </w:p>
        </w:tc>
        <w:tc>
          <w:tcPr>
            <w:tcW w:w="3590" w:type="dxa"/>
          </w:tcPr>
          <w:p w14:paraId="5EEF08AA"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MS Mincho"/>
                <w:kern w:val="0"/>
                <w:szCs w:val="24"/>
                <w:lang w:val="en-GB"/>
              </w:rPr>
              <w:t>30</w:t>
            </w:r>
          </w:p>
        </w:tc>
      </w:tr>
      <w:tr w:rsidR="00C03E22" w:rsidRPr="00C03E22" w14:paraId="4ABC1FE9" w14:textId="77777777" w:rsidTr="00695C08">
        <w:tc>
          <w:tcPr>
            <w:tcW w:w="4774" w:type="dxa"/>
          </w:tcPr>
          <w:p w14:paraId="278639C0"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Transmitted power (</w:t>
            </w:r>
            <w:r w:rsidRPr="00C03E22">
              <w:rPr>
                <w:rFonts w:eastAsia="맑은 고딕"/>
                <w:i/>
                <w:iCs/>
                <w:kern w:val="0"/>
                <w:szCs w:val="24"/>
                <w:lang w:eastAsia="en-US"/>
              </w:rPr>
              <w:t>P</w:t>
            </w:r>
            <w:r w:rsidRPr="00C03E22">
              <w:rPr>
                <w:rFonts w:eastAsia="맑은 고딕"/>
                <w:i/>
                <w:iCs/>
                <w:kern w:val="0"/>
                <w:szCs w:val="24"/>
                <w:vertAlign w:val="subscript"/>
                <w:lang w:eastAsia="en-US"/>
              </w:rPr>
              <w:t>t</w:t>
            </w:r>
            <w:r w:rsidRPr="00C03E22">
              <w:rPr>
                <w:rFonts w:eastAsia="맑은 고딕"/>
                <w:kern w:val="0"/>
                <w:szCs w:val="24"/>
                <w:lang w:eastAsia="en-US"/>
              </w:rPr>
              <w:t>, W)</w:t>
            </w:r>
          </w:p>
        </w:tc>
        <w:tc>
          <w:tcPr>
            <w:tcW w:w="3590" w:type="dxa"/>
          </w:tcPr>
          <w:p w14:paraId="63623C9C"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3.0×10</w:t>
            </w:r>
            <w:r w:rsidRPr="00C03E22">
              <w:rPr>
                <w:rFonts w:eastAsia="맑은 고딕"/>
                <w:kern w:val="0"/>
                <w:szCs w:val="24"/>
                <w:vertAlign w:val="superscript"/>
                <w:lang w:eastAsia="en-US"/>
              </w:rPr>
              <w:t>–3</w:t>
            </w:r>
          </w:p>
        </w:tc>
      </w:tr>
      <w:tr w:rsidR="00C03E22" w:rsidRPr="00C03E22" w14:paraId="10F6E8E6" w14:textId="77777777" w:rsidTr="00695C08">
        <w:tc>
          <w:tcPr>
            <w:tcW w:w="4774" w:type="dxa"/>
          </w:tcPr>
          <w:p w14:paraId="2E21156C"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Aperture area of a receiver (</w:t>
            </w:r>
            <w:r w:rsidRPr="00C03E22">
              <w:rPr>
                <w:rFonts w:eastAsia="맑은 고딕"/>
                <w:i/>
                <w:iCs/>
                <w:kern w:val="0"/>
                <w:szCs w:val="24"/>
                <w:lang w:eastAsia="en-US"/>
              </w:rPr>
              <w:t>A</w:t>
            </w:r>
            <w:r w:rsidRPr="00C03E22">
              <w:rPr>
                <w:rFonts w:eastAsia="맑은 고딕"/>
                <w:kern w:val="0"/>
                <w:szCs w:val="24"/>
                <w:lang w:eastAsia="en-US"/>
              </w:rPr>
              <w:t>, m</w:t>
            </w:r>
            <w:r w:rsidRPr="00C03E22">
              <w:rPr>
                <w:rFonts w:eastAsia="맑은 고딕"/>
                <w:kern w:val="0"/>
                <w:szCs w:val="24"/>
                <w:vertAlign w:val="superscript"/>
                <w:lang w:eastAsia="en-US"/>
              </w:rPr>
              <w:t>2</w:t>
            </w:r>
            <w:r w:rsidRPr="00C03E22">
              <w:rPr>
                <w:rFonts w:eastAsia="맑은 고딕"/>
                <w:kern w:val="0"/>
                <w:szCs w:val="24"/>
                <w:lang w:eastAsia="en-US"/>
              </w:rPr>
              <w:t>)</w:t>
            </w:r>
          </w:p>
        </w:tc>
        <w:tc>
          <w:tcPr>
            <w:tcW w:w="3590" w:type="dxa"/>
          </w:tcPr>
          <w:p w14:paraId="463F99AA"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1.0×10</w:t>
            </w:r>
            <w:r w:rsidRPr="00C03E22">
              <w:rPr>
                <w:rFonts w:eastAsia="맑은 고딕"/>
                <w:kern w:val="0"/>
                <w:szCs w:val="24"/>
                <w:vertAlign w:val="superscript"/>
                <w:lang w:eastAsia="en-US"/>
              </w:rPr>
              <w:t>–5</w:t>
            </w:r>
          </w:p>
        </w:tc>
      </w:tr>
      <w:tr w:rsidR="00C03E22" w:rsidRPr="00C03E22" w14:paraId="00038F7B" w14:textId="77777777" w:rsidTr="00C03E22">
        <w:tc>
          <w:tcPr>
            <w:tcW w:w="4774" w:type="dxa"/>
            <w:tcBorders>
              <w:bottom w:val="single" w:sz="8" w:space="0" w:color="000000"/>
            </w:tcBorders>
          </w:tcPr>
          <w:p w14:paraId="6B5186BC"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Attenuation coefficient (</w:t>
            </w:r>
            <w:r w:rsidRPr="00C03E22">
              <w:rPr>
                <w:rFonts w:eastAsia="맑은 고딕"/>
                <w:i/>
                <w:iCs/>
                <w:kern w:val="0"/>
                <w:szCs w:val="24"/>
                <w:lang w:eastAsia="en-US"/>
              </w:rPr>
              <w:t>γ</w:t>
            </w:r>
            <w:r w:rsidRPr="00C03E22">
              <w:rPr>
                <w:rFonts w:eastAsia="맑은 고딕"/>
                <w:kern w:val="0"/>
                <w:szCs w:val="24"/>
                <w:lang w:eastAsia="en-US"/>
              </w:rPr>
              <w:t>, m</w:t>
            </w:r>
            <w:r w:rsidRPr="00C03E22">
              <w:rPr>
                <w:rFonts w:eastAsia="맑은 고딕"/>
                <w:kern w:val="0"/>
                <w:szCs w:val="24"/>
                <w:vertAlign w:val="superscript"/>
                <w:lang w:eastAsia="en-US"/>
              </w:rPr>
              <w:t>-1</w:t>
            </w:r>
            <w:r w:rsidRPr="00C03E22">
              <w:rPr>
                <w:rFonts w:eastAsia="맑은 고딕"/>
                <w:kern w:val="0"/>
                <w:szCs w:val="24"/>
                <w:lang w:eastAsia="en-US"/>
              </w:rPr>
              <w:t>)</w:t>
            </w:r>
          </w:p>
        </w:tc>
        <w:tc>
          <w:tcPr>
            <w:tcW w:w="3590" w:type="dxa"/>
            <w:tcBorders>
              <w:bottom w:val="single" w:sz="8" w:space="0" w:color="000000"/>
            </w:tcBorders>
          </w:tcPr>
          <w:p w14:paraId="31AAC991" w14:textId="77777777" w:rsidR="00C03E22" w:rsidRPr="00C03E22" w:rsidRDefault="00C03E22" w:rsidP="00C03E22">
            <w:pPr>
              <w:spacing w:line="480" w:lineRule="auto"/>
              <w:ind w:leftChars="90" w:left="216"/>
              <w:jc w:val="center"/>
              <w:rPr>
                <w:rFonts w:eastAsia="맑은 고딕"/>
                <w:kern w:val="0"/>
                <w:szCs w:val="24"/>
                <w:lang w:eastAsia="en-US"/>
              </w:rPr>
            </w:pPr>
            <w:r w:rsidRPr="00C03E22">
              <w:rPr>
                <w:rFonts w:eastAsia="맑은 고딕"/>
                <w:kern w:val="0"/>
                <w:szCs w:val="24"/>
                <w:lang w:eastAsia="en-US"/>
              </w:rPr>
              <w:t>4.6×10</w:t>
            </w:r>
            <w:r w:rsidRPr="00C03E22">
              <w:rPr>
                <w:rFonts w:eastAsia="맑은 고딕"/>
                <w:kern w:val="0"/>
                <w:szCs w:val="24"/>
                <w:vertAlign w:val="superscript"/>
                <w:lang w:eastAsia="en-US"/>
              </w:rPr>
              <w:t>–5</w:t>
            </w:r>
          </w:p>
        </w:tc>
      </w:tr>
    </w:tbl>
    <w:p w14:paraId="6C7182E3" w14:textId="10C14A09" w:rsidR="005C5558" w:rsidRPr="002E5DF5" w:rsidRDefault="005C5558">
      <w:pPr>
        <w:spacing w:after="160" w:line="259" w:lineRule="auto"/>
        <w:jc w:val="both"/>
        <w:rPr>
          <w:rFonts w:eastAsiaTheme="minorEastAsia"/>
          <w:bCs/>
          <w:szCs w:val="24"/>
          <w:lang w:val="en-CA"/>
        </w:rPr>
      </w:pPr>
      <w:r>
        <w:rPr>
          <w:bCs/>
          <w:szCs w:val="24"/>
          <w:lang w:val="en-CA"/>
        </w:rPr>
        <w:br w:type="page"/>
      </w:r>
    </w:p>
    <w:p w14:paraId="4F1B7F4A" w14:textId="1790E5EF" w:rsidR="007631C1" w:rsidRPr="007631C1" w:rsidRDefault="007631C1" w:rsidP="002E5DF5">
      <w:pPr>
        <w:spacing w:line="360" w:lineRule="auto"/>
        <w:rPr>
          <w:b/>
          <w:bCs/>
          <w:szCs w:val="24"/>
        </w:rPr>
      </w:pPr>
      <w:r>
        <w:rPr>
          <w:rFonts w:eastAsiaTheme="minorEastAsia" w:hint="eastAsia"/>
          <w:b/>
          <w:bCs/>
          <w:szCs w:val="24"/>
        </w:rPr>
        <w:lastRenderedPageBreak/>
        <w:t xml:space="preserve">Supplementary </w:t>
      </w:r>
      <w:r w:rsidRPr="007631C1">
        <w:rPr>
          <w:b/>
          <w:bCs/>
          <w:szCs w:val="24"/>
        </w:rPr>
        <w:t xml:space="preserve">Table </w:t>
      </w:r>
      <w:r w:rsidR="00C03E22">
        <w:rPr>
          <w:rFonts w:eastAsiaTheme="minorEastAsia" w:hint="eastAsia"/>
          <w:b/>
          <w:bCs/>
          <w:szCs w:val="24"/>
        </w:rPr>
        <w:t>3</w:t>
      </w:r>
      <w:r w:rsidR="00F23481">
        <w:rPr>
          <w:rFonts w:eastAsiaTheme="minorEastAsia" w:hint="eastAsia"/>
          <w:b/>
          <w:bCs/>
          <w:szCs w:val="24"/>
        </w:rPr>
        <w:t xml:space="preserve"> </w:t>
      </w:r>
      <w:r w:rsidR="00F23481" w:rsidRPr="003B5B6C">
        <w:rPr>
          <w:b/>
          <w:bCs/>
        </w:rPr>
        <w:t>|</w:t>
      </w:r>
      <w:r w:rsidRPr="007631C1">
        <w:rPr>
          <w:b/>
          <w:bCs/>
          <w:szCs w:val="24"/>
        </w:rPr>
        <w:t xml:space="preserve"> Simulation parameters for the </w:t>
      </w:r>
      <w:proofErr w:type="spellStart"/>
      <w:r w:rsidRPr="007631C1">
        <w:rPr>
          <w:b/>
          <w:bCs/>
          <w:szCs w:val="24"/>
        </w:rPr>
        <w:t>Silvaco</w:t>
      </w:r>
      <w:proofErr w:type="spellEnd"/>
      <w:r w:rsidRPr="007631C1">
        <w:rPr>
          <w:b/>
          <w:bCs/>
          <w:szCs w:val="24"/>
        </w:rPr>
        <w:t xml:space="preserve"> ATLAS TCAD simulation</w:t>
      </w:r>
      <w:r w:rsidR="0099014F">
        <w:rPr>
          <w:rFonts w:eastAsiaTheme="minorEastAsia" w:hint="eastAsia"/>
          <w:b/>
          <w:bCs/>
          <w:szCs w:val="24"/>
          <w:vertAlign w:val="superscript"/>
        </w:rPr>
        <w:t>7,10</w:t>
      </w:r>
      <w:r w:rsidR="00705442">
        <w:rPr>
          <w:rFonts w:eastAsiaTheme="minorEastAsia" w:hint="eastAsia"/>
          <w:bCs/>
          <w:szCs w:val="24"/>
        </w:rPr>
        <w:t xml:space="preserve">. </w:t>
      </w:r>
      <w:r w:rsidRPr="007631C1">
        <w:rPr>
          <w:bCs/>
          <w:szCs w:val="24"/>
        </w:rPr>
        <w:t xml:space="preserve">We used different electron affinities for different bandgap </w:t>
      </w:r>
      <w:r w:rsidRPr="007631C1">
        <w:rPr>
          <w:rFonts w:hint="eastAsia"/>
          <w:bCs/>
          <w:szCs w:val="24"/>
        </w:rPr>
        <w:t>EM layer</w:t>
      </w:r>
      <w:r w:rsidRPr="007631C1">
        <w:rPr>
          <w:bCs/>
          <w:szCs w:val="24"/>
        </w:rPr>
        <w:t>s: 3.52 eV for 1.39 eV, 3.75 eV for 1.13 eV, 3.87 eV for 0.95 eV, and 3.95 eV for 0.82 eV.</w:t>
      </w:r>
    </w:p>
    <w:p w14:paraId="77DC2930" w14:textId="4DF34438" w:rsidR="005C5558" w:rsidRPr="002E5DF5" w:rsidRDefault="005C5558" w:rsidP="005C5558">
      <w:pPr>
        <w:rPr>
          <w:bCs/>
          <w:szCs w:val="24"/>
        </w:rPr>
      </w:pPr>
    </w:p>
    <w:tbl>
      <w:tblPr>
        <w:tblW w:w="9072" w:type="dxa"/>
        <w:jc w:val="center"/>
        <w:tblCellMar>
          <w:left w:w="0" w:type="dxa"/>
          <w:right w:w="0" w:type="dxa"/>
        </w:tblCellMar>
        <w:tblLook w:val="0420" w:firstRow="1" w:lastRow="0" w:firstColumn="0" w:lastColumn="0" w:noHBand="0" w:noVBand="1"/>
      </w:tblPr>
      <w:tblGrid>
        <w:gridCol w:w="2410"/>
        <w:gridCol w:w="1538"/>
        <w:gridCol w:w="1708"/>
        <w:gridCol w:w="1708"/>
        <w:gridCol w:w="1708"/>
      </w:tblGrid>
      <w:tr w:rsidR="00814BB0" w:rsidRPr="00A34C1D" w14:paraId="77F06A1A" w14:textId="77777777" w:rsidTr="002E5DF5">
        <w:trPr>
          <w:trHeight w:val="584"/>
          <w:jc w:val="center"/>
        </w:trPr>
        <w:tc>
          <w:tcPr>
            <w:tcW w:w="2410" w:type="dxa"/>
            <w:tcBorders>
              <w:top w:val="single" w:sz="8" w:space="0" w:color="auto"/>
              <w:left w:val="nil"/>
              <w:bottom w:val="single" w:sz="4" w:space="0" w:color="auto"/>
              <w:right w:val="nil"/>
            </w:tcBorders>
            <w:shd w:val="clear" w:color="auto" w:fill="auto"/>
            <w:vAlign w:val="center"/>
          </w:tcPr>
          <w:p w14:paraId="36FA03FB" w14:textId="77777777" w:rsidR="00814BB0" w:rsidRPr="009007C9" w:rsidRDefault="00814BB0" w:rsidP="00787673">
            <w:pPr>
              <w:spacing w:line="360" w:lineRule="auto"/>
              <w:jc w:val="center"/>
              <w:rPr>
                <w:sz w:val="22"/>
              </w:rPr>
            </w:pPr>
          </w:p>
        </w:tc>
        <w:tc>
          <w:tcPr>
            <w:tcW w:w="1538" w:type="dxa"/>
            <w:tcBorders>
              <w:top w:val="single" w:sz="8" w:space="0" w:color="auto"/>
              <w:left w:val="nil"/>
              <w:bottom w:val="single" w:sz="4" w:space="0" w:color="auto"/>
              <w:right w:val="nil"/>
            </w:tcBorders>
            <w:shd w:val="clear" w:color="auto" w:fill="auto"/>
            <w:vAlign w:val="center"/>
          </w:tcPr>
          <w:p w14:paraId="3077766C" w14:textId="77777777" w:rsidR="00814BB0" w:rsidRPr="002E5DF5" w:rsidRDefault="00814BB0" w:rsidP="00787673">
            <w:pPr>
              <w:spacing w:line="360" w:lineRule="auto"/>
              <w:jc w:val="center"/>
              <w:rPr>
                <w:b/>
                <w:bCs/>
                <w:sz w:val="22"/>
              </w:rPr>
            </w:pPr>
            <w:proofErr w:type="spellStart"/>
            <w:r w:rsidRPr="002E5DF5">
              <w:rPr>
                <w:b/>
                <w:bCs/>
                <w:sz w:val="22"/>
              </w:rPr>
              <w:t>ZnO</w:t>
            </w:r>
            <w:proofErr w:type="spellEnd"/>
          </w:p>
        </w:tc>
        <w:tc>
          <w:tcPr>
            <w:tcW w:w="1708" w:type="dxa"/>
            <w:tcBorders>
              <w:top w:val="single" w:sz="8" w:space="0" w:color="auto"/>
              <w:left w:val="nil"/>
              <w:bottom w:val="single" w:sz="4" w:space="0" w:color="auto"/>
              <w:right w:val="nil"/>
            </w:tcBorders>
            <w:shd w:val="clear" w:color="auto" w:fill="auto"/>
            <w:vAlign w:val="center"/>
          </w:tcPr>
          <w:p w14:paraId="7206D696" w14:textId="77777777" w:rsidR="00814BB0" w:rsidRPr="002E5DF5" w:rsidRDefault="00814BB0" w:rsidP="00787673">
            <w:pPr>
              <w:spacing w:line="360" w:lineRule="auto"/>
              <w:jc w:val="center"/>
              <w:rPr>
                <w:b/>
                <w:bCs/>
                <w:sz w:val="22"/>
              </w:rPr>
            </w:pPr>
            <w:r w:rsidRPr="002E5DF5">
              <w:rPr>
                <w:b/>
                <w:bCs/>
                <w:sz w:val="22"/>
              </w:rPr>
              <w:t>EM layer</w:t>
            </w:r>
          </w:p>
        </w:tc>
        <w:tc>
          <w:tcPr>
            <w:tcW w:w="1708" w:type="dxa"/>
            <w:tcBorders>
              <w:top w:val="single" w:sz="8" w:space="0" w:color="auto"/>
              <w:left w:val="nil"/>
              <w:bottom w:val="single" w:sz="4" w:space="0" w:color="auto"/>
              <w:right w:val="nil"/>
            </w:tcBorders>
            <w:shd w:val="clear" w:color="auto" w:fill="auto"/>
            <w:vAlign w:val="center"/>
          </w:tcPr>
          <w:p w14:paraId="0B633208" w14:textId="77777777" w:rsidR="00814BB0" w:rsidRPr="002E5DF5" w:rsidRDefault="00814BB0" w:rsidP="00787673">
            <w:pPr>
              <w:spacing w:line="360" w:lineRule="auto"/>
              <w:jc w:val="center"/>
              <w:rPr>
                <w:b/>
                <w:bCs/>
                <w:sz w:val="22"/>
              </w:rPr>
            </w:pPr>
            <w:r w:rsidRPr="002E5DF5">
              <w:rPr>
                <w:b/>
                <w:bCs/>
                <w:sz w:val="22"/>
              </w:rPr>
              <w:t>Absorption layer</w:t>
            </w:r>
          </w:p>
        </w:tc>
        <w:tc>
          <w:tcPr>
            <w:tcW w:w="1708" w:type="dxa"/>
            <w:tcBorders>
              <w:top w:val="single" w:sz="8" w:space="0" w:color="auto"/>
              <w:left w:val="nil"/>
              <w:bottom w:val="single" w:sz="4" w:space="0" w:color="auto"/>
              <w:right w:val="nil"/>
            </w:tcBorders>
            <w:shd w:val="clear" w:color="auto" w:fill="auto"/>
            <w:vAlign w:val="center"/>
          </w:tcPr>
          <w:p w14:paraId="778301FE" w14:textId="77777777" w:rsidR="00814BB0" w:rsidRPr="002E5DF5" w:rsidRDefault="00814BB0" w:rsidP="00787673">
            <w:pPr>
              <w:spacing w:line="360" w:lineRule="auto"/>
              <w:jc w:val="center"/>
              <w:rPr>
                <w:b/>
                <w:bCs/>
                <w:sz w:val="22"/>
              </w:rPr>
            </w:pPr>
            <w:proofErr w:type="spellStart"/>
            <w:r w:rsidRPr="002E5DF5">
              <w:rPr>
                <w:b/>
                <w:bCs/>
                <w:sz w:val="22"/>
              </w:rPr>
              <w:t>MoO</w:t>
            </w:r>
            <w:r w:rsidRPr="002E5DF5">
              <w:rPr>
                <w:b/>
                <w:bCs/>
                <w:sz w:val="22"/>
                <w:vertAlign w:val="subscript"/>
              </w:rPr>
              <w:t>x</w:t>
            </w:r>
            <w:proofErr w:type="spellEnd"/>
          </w:p>
        </w:tc>
      </w:tr>
      <w:tr w:rsidR="00814BB0" w:rsidRPr="00A34C1D" w14:paraId="486A6F64" w14:textId="77777777" w:rsidTr="00787673">
        <w:trPr>
          <w:trHeight w:val="333"/>
          <w:jc w:val="center"/>
        </w:trPr>
        <w:tc>
          <w:tcPr>
            <w:tcW w:w="2410" w:type="dxa"/>
            <w:tcBorders>
              <w:top w:val="single" w:sz="4" w:space="0" w:color="auto"/>
              <w:left w:val="nil"/>
              <w:right w:val="nil"/>
            </w:tcBorders>
            <w:shd w:val="clear" w:color="auto" w:fill="auto"/>
            <w:vAlign w:val="center"/>
          </w:tcPr>
          <w:p w14:paraId="5D2358F6" w14:textId="77777777" w:rsidR="00814BB0" w:rsidRPr="009007C9" w:rsidRDefault="00814BB0" w:rsidP="00787673">
            <w:pPr>
              <w:spacing w:line="360" w:lineRule="auto"/>
              <w:jc w:val="center"/>
              <w:rPr>
                <w:sz w:val="22"/>
              </w:rPr>
            </w:pPr>
            <w:r w:rsidRPr="009007C9">
              <w:rPr>
                <w:sz w:val="22"/>
              </w:rPr>
              <w:t>Thickness (nm)</w:t>
            </w:r>
          </w:p>
        </w:tc>
        <w:tc>
          <w:tcPr>
            <w:tcW w:w="1538" w:type="dxa"/>
            <w:tcBorders>
              <w:top w:val="single" w:sz="4" w:space="0" w:color="auto"/>
              <w:left w:val="nil"/>
              <w:right w:val="nil"/>
            </w:tcBorders>
            <w:shd w:val="clear" w:color="auto" w:fill="auto"/>
            <w:vAlign w:val="center"/>
          </w:tcPr>
          <w:p w14:paraId="3018B667" w14:textId="77777777" w:rsidR="00814BB0" w:rsidRPr="009007C9" w:rsidRDefault="00814BB0" w:rsidP="00787673">
            <w:pPr>
              <w:spacing w:line="360" w:lineRule="auto"/>
              <w:jc w:val="center"/>
              <w:rPr>
                <w:sz w:val="22"/>
              </w:rPr>
            </w:pPr>
            <w:r w:rsidRPr="009007C9">
              <w:rPr>
                <w:sz w:val="22"/>
              </w:rPr>
              <w:t>30</w:t>
            </w:r>
          </w:p>
        </w:tc>
        <w:tc>
          <w:tcPr>
            <w:tcW w:w="1708" w:type="dxa"/>
            <w:tcBorders>
              <w:top w:val="single" w:sz="4" w:space="0" w:color="auto"/>
              <w:left w:val="nil"/>
              <w:right w:val="nil"/>
            </w:tcBorders>
            <w:shd w:val="clear" w:color="auto" w:fill="auto"/>
            <w:vAlign w:val="center"/>
          </w:tcPr>
          <w:p w14:paraId="3F1A4983" w14:textId="77777777" w:rsidR="00814BB0" w:rsidRPr="009007C9" w:rsidRDefault="00814BB0" w:rsidP="00787673">
            <w:pPr>
              <w:spacing w:line="360" w:lineRule="auto"/>
              <w:jc w:val="center"/>
              <w:rPr>
                <w:sz w:val="22"/>
              </w:rPr>
            </w:pPr>
            <w:r w:rsidRPr="009007C9">
              <w:rPr>
                <w:sz w:val="22"/>
              </w:rPr>
              <w:t>225</w:t>
            </w:r>
          </w:p>
        </w:tc>
        <w:tc>
          <w:tcPr>
            <w:tcW w:w="1708" w:type="dxa"/>
            <w:tcBorders>
              <w:top w:val="single" w:sz="4" w:space="0" w:color="auto"/>
              <w:left w:val="nil"/>
              <w:right w:val="nil"/>
            </w:tcBorders>
            <w:shd w:val="clear" w:color="auto" w:fill="auto"/>
            <w:vAlign w:val="center"/>
          </w:tcPr>
          <w:p w14:paraId="6E82F3FD" w14:textId="77777777" w:rsidR="00814BB0" w:rsidRPr="009007C9" w:rsidRDefault="00814BB0" w:rsidP="00787673">
            <w:pPr>
              <w:spacing w:line="360" w:lineRule="auto"/>
              <w:jc w:val="center"/>
              <w:rPr>
                <w:sz w:val="22"/>
              </w:rPr>
            </w:pPr>
            <w:r w:rsidRPr="009007C9">
              <w:rPr>
                <w:sz w:val="22"/>
              </w:rPr>
              <w:t>330</w:t>
            </w:r>
          </w:p>
        </w:tc>
        <w:tc>
          <w:tcPr>
            <w:tcW w:w="1708" w:type="dxa"/>
            <w:tcBorders>
              <w:top w:val="single" w:sz="4" w:space="0" w:color="auto"/>
              <w:left w:val="nil"/>
              <w:right w:val="nil"/>
            </w:tcBorders>
            <w:shd w:val="clear" w:color="auto" w:fill="auto"/>
            <w:vAlign w:val="center"/>
          </w:tcPr>
          <w:p w14:paraId="30D7231A" w14:textId="77777777" w:rsidR="00814BB0" w:rsidRPr="009007C9" w:rsidRDefault="00814BB0" w:rsidP="00787673">
            <w:pPr>
              <w:spacing w:line="360" w:lineRule="auto"/>
              <w:jc w:val="center"/>
              <w:rPr>
                <w:sz w:val="22"/>
              </w:rPr>
            </w:pPr>
            <w:r w:rsidRPr="009007C9">
              <w:rPr>
                <w:sz w:val="22"/>
              </w:rPr>
              <w:t>10</w:t>
            </w:r>
          </w:p>
        </w:tc>
      </w:tr>
      <w:tr w:rsidR="00814BB0" w:rsidRPr="00A34C1D" w14:paraId="22CBD751" w14:textId="77777777" w:rsidTr="00787673">
        <w:trPr>
          <w:trHeight w:val="60"/>
          <w:jc w:val="center"/>
        </w:trPr>
        <w:tc>
          <w:tcPr>
            <w:tcW w:w="2410" w:type="dxa"/>
            <w:tcBorders>
              <w:left w:val="nil"/>
              <w:right w:val="nil"/>
            </w:tcBorders>
            <w:shd w:val="clear" w:color="auto" w:fill="auto"/>
            <w:vAlign w:val="center"/>
          </w:tcPr>
          <w:p w14:paraId="36402C17" w14:textId="77777777" w:rsidR="00814BB0" w:rsidRPr="009007C9" w:rsidRDefault="00814BB0" w:rsidP="00787673">
            <w:pPr>
              <w:spacing w:line="360" w:lineRule="auto"/>
              <w:jc w:val="center"/>
              <w:rPr>
                <w:sz w:val="22"/>
              </w:rPr>
            </w:pPr>
            <w:r w:rsidRPr="009007C9">
              <w:rPr>
                <w:sz w:val="22"/>
              </w:rPr>
              <w:t>Bandgap (eV)</w:t>
            </w:r>
          </w:p>
        </w:tc>
        <w:tc>
          <w:tcPr>
            <w:tcW w:w="1538" w:type="dxa"/>
            <w:tcBorders>
              <w:left w:val="nil"/>
              <w:right w:val="nil"/>
            </w:tcBorders>
            <w:shd w:val="clear" w:color="auto" w:fill="auto"/>
            <w:vAlign w:val="center"/>
          </w:tcPr>
          <w:p w14:paraId="56E84340" w14:textId="77777777" w:rsidR="00814BB0" w:rsidRPr="009007C9" w:rsidRDefault="00814BB0" w:rsidP="00787673">
            <w:pPr>
              <w:spacing w:line="360" w:lineRule="auto"/>
              <w:jc w:val="center"/>
              <w:rPr>
                <w:sz w:val="22"/>
              </w:rPr>
            </w:pPr>
            <w:r w:rsidRPr="009007C9">
              <w:rPr>
                <w:sz w:val="22"/>
              </w:rPr>
              <w:t>3.4</w:t>
            </w:r>
          </w:p>
        </w:tc>
        <w:tc>
          <w:tcPr>
            <w:tcW w:w="1708" w:type="dxa"/>
            <w:tcBorders>
              <w:left w:val="nil"/>
              <w:right w:val="nil"/>
            </w:tcBorders>
            <w:shd w:val="clear" w:color="auto" w:fill="auto"/>
            <w:vAlign w:val="center"/>
          </w:tcPr>
          <w:p w14:paraId="2768C060" w14:textId="77777777" w:rsidR="00814BB0" w:rsidRPr="009007C9" w:rsidRDefault="00814BB0" w:rsidP="00787673">
            <w:pPr>
              <w:spacing w:line="360" w:lineRule="auto"/>
              <w:jc w:val="center"/>
              <w:rPr>
                <w:sz w:val="22"/>
              </w:rPr>
            </w:pPr>
            <w:r w:rsidRPr="009007C9">
              <w:rPr>
                <w:sz w:val="22"/>
              </w:rPr>
              <w:t>Vary</w:t>
            </w:r>
          </w:p>
        </w:tc>
        <w:tc>
          <w:tcPr>
            <w:tcW w:w="1708" w:type="dxa"/>
            <w:tcBorders>
              <w:left w:val="nil"/>
              <w:right w:val="nil"/>
            </w:tcBorders>
            <w:shd w:val="clear" w:color="auto" w:fill="auto"/>
            <w:vAlign w:val="center"/>
          </w:tcPr>
          <w:p w14:paraId="78A8D958" w14:textId="77777777" w:rsidR="00814BB0" w:rsidRPr="009007C9" w:rsidRDefault="00814BB0" w:rsidP="00787673">
            <w:pPr>
              <w:spacing w:line="360" w:lineRule="auto"/>
              <w:jc w:val="center"/>
              <w:rPr>
                <w:sz w:val="22"/>
              </w:rPr>
            </w:pPr>
            <w:r w:rsidRPr="009007C9">
              <w:rPr>
                <w:sz w:val="22"/>
              </w:rPr>
              <w:t>0.82</w:t>
            </w:r>
          </w:p>
        </w:tc>
        <w:tc>
          <w:tcPr>
            <w:tcW w:w="1708" w:type="dxa"/>
            <w:tcBorders>
              <w:left w:val="nil"/>
              <w:right w:val="nil"/>
            </w:tcBorders>
            <w:shd w:val="clear" w:color="auto" w:fill="auto"/>
            <w:vAlign w:val="center"/>
          </w:tcPr>
          <w:p w14:paraId="00A70733" w14:textId="77777777" w:rsidR="00814BB0" w:rsidRPr="009007C9" w:rsidRDefault="00814BB0" w:rsidP="00787673">
            <w:pPr>
              <w:spacing w:line="360" w:lineRule="auto"/>
              <w:jc w:val="center"/>
              <w:rPr>
                <w:sz w:val="22"/>
              </w:rPr>
            </w:pPr>
            <w:r w:rsidRPr="009007C9">
              <w:rPr>
                <w:sz w:val="22"/>
              </w:rPr>
              <w:t>3.0</w:t>
            </w:r>
          </w:p>
        </w:tc>
      </w:tr>
      <w:tr w:rsidR="00814BB0" w:rsidRPr="00A34C1D" w14:paraId="0DBC4C5A" w14:textId="77777777" w:rsidTr="00787673">
        <w:trPr>
          <w:trHeight w:val="60"/>
          <w:jc w:val="center"/>
        </w:trPr>
        <w:tc>
          <w:tcPr>
            <w:tcW w:w="2410" w:type="dxa"/>
            <w:tcBorders>
              <w:left w:val="nil"/>
              <w:right w:val="nil"/>
            </w:tcBorders>
            <w:shd w:val="clear" w:color="auto" w:fill="auto"/>
            <w:vAlign w:val="center"/>
          </w:tcPr>
          <w:p w14:paraId="01100337" w14:textId="77777777" w:rsidR="00814BB0" w:rsidRPr="009007C9" w:rsidRDefault="00814BB0" w:rsidP="00787673">
            <w:pPr>
              <w:spacing w:line="360" w:lineRule="auto"/>
              <w:jc w:val="center"/>
              <w:rPr>
                <w:sz w:val="22"/>
              </w:rPr>
            </w:pPr>
            <w:r w:rsidRPr="009007C9">
              <w:rPr>
                <w:sz w:val="22"/>
              </w:rPr>
              <w:t>Electron affinity (eV)</w:t>
            </w:r>
          </w:p>
        </w:tc>
        <w:tc>
          <w:tcPr>
            <w:tcW w:w="1538" w:type="dxa"/>
            <w:tcBorders>
              <w:left w:val="nil"/>
              <w:right w:val="nil"/>
            </w:tcBorders>
            <w:shd w:val="clear" w:color="auto" w:fill="auto"/>
            <w:vAlign w:val="center"/>
          </w:tcPr>
          <w:p w14:paraId="5E580A37" w14:textId="77777777" w:rsidR="00814BB0" w:rsidRPr="009007C9" w:rsidRDefault="00814BB0" w:rsidP="00787673">
            <w:pPr>
              <w:spacing w:line="360" w:lineRule="auto"/>
              <w:jc w:val="center"/>
              <w:rPr>
                <w:sz w:val="22"/>
              </w:rPr>
            </w:pPr>
            <w:r w:rsidRPr="009007C9">
              <w:rPr>
                <w:sz w:val="22"/>
              </w:rPr>
              <w:t>3.82</w:t>
            </w:r>
          </w:p>
        </w:tc>
        <w:tc>
          <w:tcPr>
            <w:tcW w:w="1708" w:type="dxa"/>
            <w:tcBorders>
              <w:left w:val="nil"/>
              <w:right w:val="nil"/>
            </w:tcBorders>
            <w:shd w:val="clear" w:color="auto" w:fill="auto"/>
            <w:vAlign w:val="center"/>
          </w:tcPr>
          <w:p w14:paraId="728CCF23" w14:textId="77777777" w:rsidR="00814BB0" w:rsidRPr="009007C9" w:rsidRDefault="00814BB0" w:rsidP="00787673">
            <w:pPr>
              <w:spacing w:line="360" w:lineRule="auto"/>
              <w:jc w:val="center"/>
              <w:rPr>
                <w:sz w:val="22"/>
              </w:rPr>
            </w:pPr>
            <w:r w:rsidRPr="009007C9">
              <w:rPr>
                <w:sz w:val="22"/>
              </w:rPr>
              <w:t>Vary</w:t>
            </w:r>
          </w:p>
        </w:tc>
        <w:tc>
          <w:tcPr>
            <w:tcW w:w="1708" w:type="dxa"/>
            <w:tcBorders>
              <w:left w:val="nil"/>
              <w:right w:val="nil"/>
            </w:tcBorders>
            <w:shd w:val="clear" w:color="auto" w:fill="auto"/>
            <w:vAlign w:val="center"/>
          </w:tcPr>
          <w:p w14:paraId="1EF355AC" w14:textId="77777777" w:rsidR="00814BB0" w:rsidRPr="009007C9" w:rsidRDefault="00814BB0" w:rsidP="00787673">
            <w:pPr>
              <w:spacing w:line="360" w:lineRule="auto"/>
              <w:jc w:val="center"/>
              <w:rPr>
                <w:sz w:val="22"/>
              </w:rPr>
            </w:pPr>
            <w:r w:rsidRPr="009007C9">
              <w:rPr>
                <w:sz w:val="22"/>
              </w:rPr>
              <w:t>4.18</w:t>
            </w:r>
          </w:p>
        </w:tc>
        <w:tc>
          <w:tcPr>
            <w:tcW w:w="1708" w:type="dxa"/>
            <w:tcBorders>
              <w:left w:val="nil"/>
              <w:right w:val="nil"/>
            </w:tcBorders>
            <w:shd w:val="clear" w:color="auto" w:fill="auto"/>
            <w:vAlign w:val="center"/>
          </w:tcPr>
          <w:p w14:paraId="782A66F2" w14:textId="77777777" w:rsidR="00814BB0" w:rsidRPr="009007C9" w:rsidRDefault="00814BB0" w:rsidP="00787673">
            <w:pPr>
              <w:spacing w:line="360" w:lineRule="auto"/>
              <w:jc w:val="center"/>
              <w:rPr>
                <w:sz w:val="22"/>
              </w:rPr>
            </w:pPr>
            <w:r w:rsidRPr="009007C9">
              <w:rPr>
                <w:sz w:val="22"/>
              </w:rPr>
              <w:t>2.0</w:t>
            </w:r>
          </w:p>
        </w:tc>
      </w:tr>
      <w:tr w:rsidR="00814BB0" w:rsidRPr="00A34C1D" w14:paraId="23142719" w14:textId="77777777" w:rsidTr="00787673">
        <w:trPr>
          <w:trHeight w:val="60"/>
          <w:jc w:val="center"/>
        </w:trPr>
        <w:tc>
          <w:tcPr>
            <w:tcW w:w="2410" w:type="dxa"/>
            <w:tcBorders>
              <w:left w:val="nil"/>
              <w:right w:val="nil"/>
            </w:tcBorders>
            <w:shd w:val="clear" w:color="auto" w:fill="auto"/>
            <w:vAlign w:val="center"/>
          </w:tcPr>
          <w:p w14:paraId="0BC9C4AF" w14:textId="77777777" w:rsidR="00814BB0" w:rsidRPr="009007C9" w:rsidRDefault="00814BB0" w:rsidP="00787673">
            <w:pPr>
              <w:spacing w:line="360" w:lineRule="auto"/>
              <w:jc w:val="center"/>
              <w:rPr>
                <w:sz w:val="22"/>
              </w:rPr>
            </w:pPr>
            <w:r w:rsidRPr="009007C9">
              <w:rPr>
                <w:sz w:val="22"/>
              </w:rPr>
              <w:t>Permittivity (</w:t>
            </w:r>
            <w:proofErr w:type="spellStart"/>
            <w:r w:rsidRPr="009007C9">
              <w:rPr>
                <w:sz w:val="22"/>
              </w:rPr>
              <w:t>ε</w:t>
            </w:r>
            <w:r w:rsidRPr="009007C9">
              <w:rPr>
                <w:sz w:val="22"/>
                <w:vertAlign w:val="subscript"/>
              </w:rPr>
              <w:t>r</w:t>
            </w:r>
            <w:proofErr w:type="spellEnd"/>
            <w:r w:rsidRPr="009007C9">
              <w:rPr>
                <w:sz w:val="22"/>
              </w:rPr>
              <w:t>)</w:t>
            </w:r>
          </w:p>
        </w:tc>
        <w:tc>
          <w:tcPr>
            <w:tcW w:w="1538" w:type="dxa"/>
            <w:tcBorders>
              <w:left w:val="nil"/>
              <w:right w:val="nil"/>
            </w:tcBorders>
            <w:shd w:val="clear" w:color="auto" w:fill="auto"/>
            <w:vAlign w:val="center"/>
          </w:tcPr>
          <w:p w14:paraId="568B1296" w14:textId="77777777" w:rsidR="00814BB0" w:rsidRPr="009007C9" w:rsidRDefault="00814BB0" w:rsidP="00787673">
            <w:pPr>
              <w:spacing w:line="360" w:lineRule="auto"/>
              <w:jc w:val="center"/>
              <w:rPr>
                <w:sz w:val="22"/>
              </w:rPr>
            </w:pPr>
            <w:r w:rsidRPr="009007C9">
              <w:rPr>
                <w:sz w:val="22"/>
              </w:rPr>
              <w:t>66</w:t>
            </w:r>
          </w:p>
        </w:tc>
        <w:tc>
          <w:tcPr>
            <w:tcW w:w="1708" w:type="dxa"/>
            <w:tcBorders>
              <w:left w:val="nil"/>
              <w:right w:val="nil"/>
            </w:tcBorders>
            <w:shd w:val="clear" w:color="auto" w:fill="auto"/>
            <w:vAlign w:val="center"/>
          </w:tcPr>
          <w:p w14:paraId="3054FA5B" w14:textId="77777777" w:rsidR="00814BB0" w:rsidRPr="009007C9" w:rsidRDefault="00814BB0" w:rsidP="00787673">
            <w:pPr>
              <w:spacing w:line="360" w:lineRule="auto"/>
              <w:jc w:val="center"/>
              <w:rPr>
                <w:sz w:val="22"/>
              </w:rPr>
            </w:pPr>
            <w:r w:rsidRPr="009007C9">
              <w:rPr>
                <w:sz w:val="22"/>
              </w:rPr>
              <w:t>20</w:t>
            </w:r>
          </w:p>
        </w:tc>
        <w:tc>
          <w:tcPr>
            <w:tcW w:w="1708" w:type="dxa"/>
            <w:tcBorders>
              <w:left w:val="nil"/>
              <w:right w:val="nil"/>
            </w:tcBorders>
            <w:shd w:val="clear" w:color="auto" w:fill="auto"/>
            <w:vAlign w:val="center"/>
          </w:tcPr>
          <w:p w14:paraId="4715442F" w14:textId="77777777" w:rsidR="00814BB0" w:rsidRPr="009007C9" w:rsidRDefault="00814BB0" w:rsidP="00787673">
            <w:pPr>
              <w:spacing w:line="360" w:lineRule="auto"/>
              <w:jc w:val="center"/>
              <w:rPr>
                <w:sz w:val="22"/>
              </w:rPr>
            </w:pPr>
            <w:r w:rsidRPr="009007C9">
              <w:rPr>
                <w:sz w:val="22"/>
              </w:rPr>
              <w:t>20</w:t>
            </w:r>
          </w:p>
        </w:tc>
        <w:tc>
          <w:tcPr>
            <w:tcW w:w="1708" w:type="dxa"/>
            <w:tcBorders>
              <w:left w:val="nil"/>
              <w:right w:val="nil"/>
            </w:tcBorders>
            <w:shd w:val="clear" w:color="auto" w:fill="auto"/>
            <w:vAlign w:val="center"/>
          </w:tcPr>
          <w:p w14:paraId="15E591B9" w14:textId="77777777" w:rsidR="00814BB0" w:rsidRPr="009007C9" w:rsidRDefault="00814BB0" w:rsidP="00787673">
            <w:pPr>
              <w:spacing w:line="360" w:lineRule="auto"/>
              <w:jc w:val="center"/>
              <w:rPr>
                <w:sz w:val="22"/>
              </w:rPr>
            </w:pPr>
            <w:r w:rsidRPr="009007C9">
              <w:rPr>
                <w:sz w:val="22"/>
              </w:rPr>
              <w:t>12.5</w:t>
            </w:r>
          </w:p>
        </w:tc>
      </w:tr>
      <w:tr w:rsidR="00814BB0" w:rsidRPr="00A34C1D" w14:paraId="4915160F" w14:textId="77777777" w:rsidTr="00787673">
        <w:trPr>
          <w:trHeight w:val="60"/>
          <w:jc w:val="center"/>
        </w:trPr>
        <w:tc>
          <w:tcPr>
            <w:tcW w:w="2410" w:type="dxa"/>
            <w:tcBorders>
              <w:left w:val="nil"/>
              <w:right w:val="nil"/>
            </w:tcBorders>
            <w:shd w:val="clear" w:color="auto" w:fill="auto"/>
            <w:vAlign w:val="center"/>
          </w:tcPr>
          <w:p w14:paraId="572CA918" w14:textId="77777777" w:rsidR="00814BB0" w:rsidRPr="009007C9" w:rsidRDefault="00814BB0" w:rsidP="00787673">
            <w:pPr>
              <w:spacing w:line="360" w:lineRule="auto"/>
              <w:jc w:val="center"/>
              <w:rPr>
                <w:sz w:val="22"/>
              </w:rPr>
            </w:pPr>
            <w:r w:rsidRPr="009007C9">
              <w:rPr>
                <w:sz w:val="22"/>
              </w:rPr>
              <w:t>Electron mobility (cm/V</w:t>
            </w:r>
            <w:r w:rsidRPr="002E5DF5">
              <w:rPr>
                <w:rFonts w:eastAsia="맑은 고딕" w:hint="eastAsia"/>
                <w:sz w:val="22"/>
              </w:rPr>
              <w:t>·</w:t>
            </w:r>
            <w:r w:rsidRPr="009007C9">
              <w:rPr>
                <w:sz w:val="22"/>
              </w:rPr>
              <w:t>s)</w:t>
            </w:r>
          </w:p>
        </w:tc>
        <w:tc>
          <w:tcPr>
            <w:tcW w:w="1538" w:type="dxa"/>
            <w:tcBorders>
              <w:left w:val="nil"/>
              <w:right w:val="nil"/>
            </w:tcBorders>
            <w:shd w:val="clear" w:color="auto" w:fill="auto"/>
            <w:vAlign w:val="center"/>
          </w:tcPr>
          <w:p w14:paraId="675FF4B4" w14:textId="77777777" w:rsidR="00814BB0" w:rsidRPr="009007C9" w:rsidRDefault="00814BB0" w:rsidP="00787673">
            <w:pPr>
              <w:spacing w:line="360" w:lineRule="auto"/>
              <w:jc w:val="center"/>
              <w:rPr>
                <w:sz w:val="22"/>
              </w:rPr>
            </w:pPr>
            <w:r w:rsidRPr="009007C9">
              <w:rPr>
                <w:sz w:val="22"/>
              </w:rPr>
              <w:t>5</w:t>
            </w:r>
          </w:p>
        </w:tc>
        <w:tc>
          <w:tcPr>
            <w:tcW w:w="1708" w:type="dxa"/>
            <w:tcBorders>
              <w:left w:val="nil"/>
              <w:right w:val="nil"/>
            </w:tcBorders>
            <w:shd w:val="clear" w:color="auto" w:fill="auto"/>
            <w:vAlign w:val="center"/>
          </w:tcPr>
          <w:p w14:paraId="673B8850" w14:textId="77777777" w:rsidR="00814BB0" w:rsidRPr="009007C9" w:rsidRDefault="00814BB0" w:rsidP="00787673">
            <w:pPr>
              <w:spacing w:line="360" w:lineRule="auto"/>
              <w:jc w:val="center"/>
              <w:rPr>
                <w:sz w:val="22"/>
              </w:rPr>
            </w:pPr>
            <w:r w:rsidRPr="009007C9">
              <w:rPr>
                <w:sz w:val="22"/>
              </w:rPr>
              <w:t>0.002</w:t>
            </w:r>
          </w:p>
        </w:tc>
        <w:tc>
          <w:tcPr>
            <w:tcW w:w="1708" w:type="dxa"/>
            <w:tcBorders>
              <w:left w:val="nil"/>
              <w:right w:val="nil"/>
            </w:tcBorders>
            <w:shd w:val="clear" w:color="auto" w:fill="auto"/>
            <w:vAlign w:val="center"/>
          </w:tcPr>
          <w:p w14:paraId="71E9469E" w14:textId="77777777" w:rsidR="00814BB0" w:rsidRPr="009007C9" w:rsidRDefault="00814BB0" w:rsidP="00787673">
            <w:pPr>
              <w:spacing w:line="360" w:lineRule="auto"/>
              <w:jc w:val="center"/>
              <w:rPr>
                <w:sz w:val="22"/>
              </w:rPr>
            </w:pPr>
            <w:r w:rsidRPr="009007C9">
              <w:rPr>
                <w:sz w:val="22"/>
              </w:rPr>
              <w:t>0.05</w:t>
            </w:r>
          </w:p>
        </w:tc>
        <w:tc>
          <w:tcPr>
            <w:tcW w:w="1708" w:type="dxa"/>
            <w:tcBorders>
              <w:left w:val="nil"/>
              <w:right w:val="nil"/>
            </w:tcBorders>
            <w:shd w:val="clear" w:color="auto" w:fill="auto"/>
            <w:vAlign w:val="center"/>
          </w:tcPr>
          <w:p w14:paraId="1D470846" w14:textId="77777777" w:rsidR="00814BB0" w:rsidRPr="009007C9" w:rsidRDefault="00814BB0" w:rsidP="00787673">
            <w:pPr>
              <w:spacing w:line="360" w:lineRule="auto"/>
              <w:jc w:val="center"/>
              <w:rPr>
                <w:sz w:val="22"/>
              </w:rPr>
            </w:pPr>
            <w:r w:rsidRPr="009007C9">
              <w:rPr>
                <w:sz w:val="22"/>
              </w:rPr>
              <w:t>5</w:t>
            </w:r>
          </w:p>
        </w:tc>
      </w:tr>
      <w:tr w:rsidR="00814BB0" w:rsidRPr="00A34C1D" w14:paraId="7E927107" w14:textId="77777777" w:rsidTr="00787673">
        <w:trPr>
          <w:trHeight w:val="60"/>
          <w:jc w:val="center"/>
        </w:trPr>
        <w:tc>
          <w:tcPr>
            <w:tcW w:w="2410" w:type="dxa"/>
            <w:tcBorders>
              <w:left w:val="nil"/>
              <w:right w:val="nil"/>
            </w:tcBorders>
            <w:shd w:val="clear" w:color="auto" w:fill="auto"/>
            <w:vAlign w:val="center"/>
          </w:tcPr>
          <w:p w14:paraId="48FC12DE" w14:textId="77777777" w:rsidR="00814BB0" w:rsidRPr="009007C9" w:rsidRDefault="00814BB0" w:rsidP="00787673">
            <w:pPr>
              <w:spacing w:line="360" w:lineRule="auto"/>
              <w:jc w:val="center"/>
              <w:rPr>
                <w:sz w:val="22"/>
              </w:rPr>
            </w:pPr>
            <w:r w:rsidRPr="009007C9">
              <w:rPr>
                <w:sz w:val="22"/>
              </w:rPr>
              <w:t>Hole mobility (cm/V</w:t>
            </w:r>
            <w:r w:rsidRPr="002E5DF5">
              <w:rPr>
                <w:rFonts w:eastAsia="맑은 고딕" w:hint="eastAsia"/>
                <w:sz w:val="22"/>
              </w:rPr>
              <w:t>·</w:t>
            </w:r>
            <w:r w:rsidRPr="009007C9">
              <w:rPr>
                <w:sz w:val="22"/>
              </w:rPr>
              <w:t>s)</w:t>
            </w:r>
          </w:p>
        </w:tc>
        <w:tc>
          <w:tcPr>
            <w:tcW w:w="1538" w:type="dxa"/>
            <w:tcBorders>
              <w:left w:val="nil"/>
              <w:right w:val="nil"/>
            </w:tcBorders>
            <w:shd w:val="clear" w:color="auto" w:fill="auto"/>
            <w:vAlign w:val="center"/>
          </w:tcPr>
          <w:p w14:paraId="096CAB30" w14:textId="77777777" w:rsidR="00814BB0" w:rsidRPr="009007C9" w:rsidRDefault="00814BB0" w:rsidP="00787673">
            <w:pPr>
              <w:spacing w:line="360" w:lineRule="auto"/>
              <w:jc w:val="center"/>
              <w:rPr>
                <w:sz w:val="22"/>
              </w:rPr>
            </w:pPr>
            <w:r w:rsidRPr="009007C9">
              <w:rPr>
                <w:sz w:val="22"/>
              </w:rPr>
              <w:t>5</w:t>
            </w:r>
          </w:p>
        </w:tc>
        <w:tc>
          <w:tcPr>
            <w:tcW w:w="1708" w:type="dxa"/>
            <w:tcBorders>
              <w:left w:val="nil"/>
              <w:right w:val="nil"/>
            </w:tcBorders>
            <w:shd w:val="clear" w:color="auto" w:fill="auto"/>
            <w:vAlign w:val="center"/>
          </w:tcPr>
          <w:p w14:paraId="28F0106E" w14:textId="77777777" w:rsidR="00814BB0" w:rsidRPr="009007C9" w:rsidRDefault="00814BB0" w:rsidP="00787673">
            <w:pPr>
              <w:spacing w:line="360" w:lineRule="auto"/>
              <w:jc w:val="center"/>
              <w:rPr>
                <w:sz w:val="22"/>
              </w:rPr>
            </w:pPr>
            <w:r w:rsidRPr="009007C9">
              <w:rPr>
                <w:sz w:val="22"/>
              </w:rPr>
              <w:t>0.002</w:t>
            </w:r>
          </w:p>
        </w:tc>
        <w:tc>
          <w:tcPr>
            <w:tcW w:w="1708" w:type="dxa"/>
            <w:tcBorders>
              <w:left w:val="nil"/>
              <w:right w:val="nil"/>
            </w:tcBorders>
            <w:shd w:val="clear" w:color="auto" w:fill="auto"/>
            <w:vAlign w:val="center"/>
          </w:tcPr>
          <w:p w14:paraId="1CB30416" w14:textId="77777777" w:rsidR="00814BB0" w:rsidRPr="009007C9" w:rsidRDefault="00814BB0" w:rsidP="00787673">
            <w:pPr>
              <w:spacing w:line="360" w:lineRule="auto"/>
              <w:jc w:val="center"/>
              <w:rPr>
                <w:sz w:val="22"/>
              </w:rPr>
            </w:pPr>
            <w:r w:rsidRPr="009007C9">
              <w:rPr>
                <w:sz w:val="22"/>
              </w:rPr>
              <w:t>0.05</w:t>
            </w:r>
          </w:p>
        </w:tc>
        <w:tc>
          <w:tcPr>
            <w:tcW w:w="1708" w:type="dxa"/>
            <w:tcBorders>
              <w:left w:val="nil"/>
              <w:right w:val="nil"/>
            </w:tcBorders>
            <w:shd w:val="clear" w:color="auto" w:fill="auto"/>
            <w:vAlign w:val="center"/>
          </w:tcPr>
          <w:p w14:paraId="1AB07558" w14:textId="77777777" w:rsidR="00814BB0" w:rsidRPr="009007C9" w:rsidRDefault="00814BB0" w:rsidP="00787673">
            <w:pPr>
              <w:spacing w:line="360" w:lineRule="auto"/>
              <w:jc w:val="center"/>
              <w:rPr>
                <w:sz w:val="22"/>
              </w:rPr>
            </w:pPr>
            <w:r w:rsidRPr="009007C9">
              <w:rPr>
                <w:sz w:val="22"/>
              </w:rPr>
              <w:t>5</w:t>
            </w:r>
          </w:p>
        </w:tc>
      </w:tr>
      <w:tr w:rsidR="00814BB0" w:rsidRPr="00A34C1D" w14:paraId="53D81FEF" w14:textId="77777777" w:rsidTr="00787673">
        <w:trPr>
          <w:jc w:val="center"/>
        </w:trPr>
        <w:tc>
          <w:tcPr>
            <w:tcW w:w="2410" w:type="dxa"/>
            <w:tcBorders>
              <w:left w:val="nil"/>
              <w:right w:val="nil"/>
            </w:tcBorders>
            <w:shd w:val="clear" w:color="auto" w:fill="auto"/>
            <w:vAlign w:val="center"/>
          </w:tcPr>
          <w:p w14:paraId="5307255C" w14:textId="77777777" w:rsidR="00814BB0" w:rsidRPr="009007C9" w:rsidRDefault="00814BB0" w:rsidP="00787673">
            <w:pPr>
              <w:spacing w:line="360" w:lineRule="auto"/>
              <w:jc w:val="center"/>
              <w:rPr>
                <w:sz w:val="22"/>
              </w:rPr>
            </w:pPr>
            <w:r w:rsidRPr="009007C9">
              <w:rPr>
                <w:sz w:val="22"/>
              </w:rPr>
              <w:t>Acceptor density (cm</w:t>
            </w:r>
            <w:r w:rsidRPr="009007C9">
              <w:rPr>
                <w:sz w:val="22"/>
                <w:vertAlign w:val="superscript"/>
              </w:rPr>
              <w:t>-3</w:t>
            </w:r>
            <w:r w:rsidRPr="009007C9">
              <w:rPr>
                <w:sz w:val="22"/>
              </w:rPr>
              <w:t>)</w:t>
            </w:r>
          </w:p>
        </w:tc>
        <w:tc>
          <w:tcPr>
            <w:tcW w:w="1538" w:type="dxa"/>
            <w:tcBorders>
              <w:left w:val="nil"/>
              <w:right w:val="nil"/>
            </w:tcBorders>
            <w:shd w:val="clear" w:color="auto" w:fill="auto"/>
            <w:vAlign w:val="center"/>
          </w:tcPr>
          <w:p w14:paraId="54311229" w14:textId="77777777" w:rsidR="00814BB0" w:rsidRPr="009007C9" w:rsidRDefault="00814BB0" w:rsidP="00787673">
            <w:pPr>
              <w:spacing w:line="360" w:lineRule="auto"/>
              <w:jc w:val="center"/>
              <w:rPr>
                <w:sz w:val="22"/>
              </w:rPr>
            </w:pPr>
            <w:r w:rsidRPr="009007C9">
              <w:rPr>
                <w:sz w:val="22"/>
              </w:rPr>
              <w:t>1×10</w:t>
            </w:r>
            <w:r w:rsidRPr="009007C9">
              <w:rPr>
                <w:sz w:val="22"/>
                <w:vertAlign w:val="superscript"/>
              </w:rPr>
              <w:t>17</w:t>
            </w:r>
          </w:p>
        </w:tc>
        <w:tc>
          <w:tcPr>
            <w:tcW w:w="1708" w:type="dxa"/>
            <w:tcBorders>
              <w:left w:val="nil"/>
              <w:right w:val="nil"/>
            </w:tcBorders>
            <w:shd w:val="clear" w:color="auto" w:fill="auto"/>
            <w:vAlign w:val="center"/>
          </w:tcPr>
          <w:p w14:paraId="7992A3A1" w14:textId="77777777" w:rsidR="00814BB0" w:rsidRPr="009007C9" w:rsidRDefault="00814BB0" w:rsidP="00787673">
            <w:pPr>
              <w:spacing w:line="360" w:lineRule="auto"/>
              <w:jc w:val="center"/>
              <w:rPr>
                <w:sz w:val="22"/>
              </w:rPr>
            </w:pPr>
            <w:r w:rsidRPr="009007C9">
              <w:rPr>
                <w:sz w:val="22"/>
              </w:rPr>
              <w:t>1×10</w:t>
            </w:r>
            <w:r w:rsidRPr="009007C9">
              <w:rPr>
                <w:sz w:val="22"/>
                <w:vertAlign w:val="superscript"/>
              </w:rPr>
              <w:t>16</w:t>
            </w:r>
          </w:p>
        </w:tc>
        <w:tc>
          <w:tcPr>
            <w:tcW w:w="1708" w:type="dxa"/>
            <w:tcBorders>
              <w:left w:val="nil"/>
              <w:right w:val="nil"/>
            </w:tcBorders>
            <w:shd w:val="clear" w:color="auto" w:fill="auto"/>
            <w:vAlign w:val="center"/>
          </w:tcPr>
          <w:p w14:paraId="099C578B" w14:textId="77777777" w:rsidR="00814BB0" w:rsidRPr="009007C9" w:rsidRDefault="00814BB0" w:rsidP="00787673">
            <w:pPr>
              <w:spacing w:line="360" w:lineRule="auto"/>
              <w:jc w:val="center"/>
              <w:rPr>
                <w:sz w:val="22"/>
              </w:rPr>
            </w:pPr>
            <w:r w:rsidRPr="009007C9">
              <w:rPr>
                <w:sz w:val="22"/>
              </w:rPr>
              <w:t>1×10</w:t>
            </w:r>
            <w:r w:rsidRPr="009007C9">
              <w:rPr>
                <w:sz w:val="22"/>
                <w:vertAlign w:val="superscript"/>
              </w:rPr>
              <w:t>14</w:t>
            </w:r>
          </w:p>
        </w:tc>
        <w:tc>
          <w:tcPr>
            <w:tcW w:w="1708" w:type="dxa"/>
            <w:tcBorders>
              <w:left w:val="nil"/>
              <w:right w:val="nil"/>
            </w:tcBorders>
            <w:shd w:val="clear" w:color="auto" w:fill="auto"/>
            <w:vAlign w:val="center"/>
          </w:tcPr>
          <w:p w14:paraId="4DD7334E" w14:textId="77777777" w:rsidR="00814BB0" w:rsidRPr="009007C9" w:rsidRDefault="00814BB0" w:rsidP="00787673">
            <w:pPr>
              <w:spacing w:line="360" w:lineRule="auto"/>
              <w:jc w:val="center"/>
              <w:rPr>
                <w:sz w:val="22"/>
              </w:rPr>
            </w:pPr>
            <w:r w:rsidRPr="009007C9">
              <w:rPr>
                <w:sz w:val="22"/>
              </w:rPr>
              <w:t>6×10</w:t>
            </w:r>
            <w:r w:rsidRPr="009007C9">
              <w:rPr>
                <w:sz w:val="22"/>
                <w:vertAlign w:val="superscript"/>
              </w:rPr>
              <w:t>16</w:t>
            </w:r>
          </w:p>
        </w:tc>
      </w:tr>
      <w:tr w:rsidR="00814BB0" w14:paraId="693A2411" w14:textId="77777777" w:rsidTr="002E5DF5">
        <w:trPr>
          <w:trHeight w:val="60"/>
          <w:jc w:val="center"/>
        </w:trPr>
        <w:tc>
          <w:tcPr>
            <w:tcW w:w="2410" w:type="dxa"/>
            <w:tcBorders>
              <w:left w:val="nil"/>
              <w:bottom w:val="single" w:sz="8" w:space="0" w:color="auto"/>
              <w:right w:val="nil"/>
            </w:tcBorders>
            <w:shd w:val="clear" w:color="auto" w:fill="auto"/>
            <w:vAlign w:val="center"/>
          </w:tcPr>
          <w:p w14:paraId="254E038B" w14:textId="77777777" w:rsidR="00814BB0" w:rsidRPr="009007C9" w:rsidRDefault="00814BB0" w:rsidP="00787673">
            <w:pPr>
              <w:spacing w:line="360" w:lineRule="auto"/>
              <w:jc w:val="center"/>
              <w:rPr>
                <w:sz w:val="22"/>
                <w:vertAlign w:val="superscript"/>
              </w:rPr>
            </w:pPr>
            <w:r w:rsidRPr="009007C9">
              <w:rPr>
                <w:sz w:val="22"/>
              </w:rPr>
              <w:t>Donor density</w:t>
            </w:r>
            <w:r w:rsidRPr="009007C9">
              <w:rPr>
                <w:sz w:val="22"/>
                <w:vertAlign w:val="superscript"/>
              </w:rPr>
              <w:t xml:space="preserve"> </w:t>
            </w:r>
            <w:r w:rsidRPr="009007C9">
              <w:rPr>
                <w:sz w:val="22"/>
              </w:rPr>
              <w:t>(cm</w:t>
            </w:r>
            <w:r w:rsidRPr="009007C9">
              <w:rPr>
                <w:sz w:val="22"/>
                <w:vertAlign w:val="superscript"/>
              </w:rPr>
              <w:t>-3</w:t>
            </w:r>
            <w:r w:rsidRPr="009007C9">
              <w:rPr>
                <w:sz w:val="22"/>
              </w:rPr>
              <w:t>)</w:t>
            </w:r>
          </w:p>
        </w:tc>
        <w:tc>
          <w:tcPr>
            <w:tcW w:w="1538" w:type="dxa"/>
            <w:tcBorders>
              <w:left w:val="nil"/>
              <w:bottom w:val="single" w:sz="8" w:space="0" w:color="auto"/>
              <w:right w:val="nil"/>
            </w:tcBorders>
            <w:shd w:val="clear" w:color="auto" w:fill="auto"/>
            <w:vAlign w:val="center"/>
          </w:tcPr>
          <w:p w14:paraId="3CEABEAB" w14:textId="77777777" w:rsidR="00814BB0" w:rsidRPr="009007C9" w:rsidRDefault="00814BB0" w:rsidP="00787673">
            <w:pPr>
              <w:spacing w:line="360" w:lineRule="auto"/>
              <w:jc w:val="center"/>
              <w:rPr>
                <w:sz w:val="22"/>
              </w:rPr>
            </w:pPr>
            <w:r w:rsidRPr="009007C9">
              <w:rPr>
                <w:sz w:val="22"/>
              </w:rPr>
              <w:t>-</w:t>
            </w:r>
          </w:p>
        </w:tc>
        <w:tc>
          <w:tcPr>
            <w:tcW w:w="1708" w:type="dxa"/>
            <w:tcBorders>
              <w:left w:val="nil"/>
              <w:bottom w:val="single" w:sz="8" w:space="0" w:color="auto"/>
              <w:right w:val="nil"/>
            </w:tcBorders>
            <w:shd w:val="clear" w:color="auto" w:fill="auto"/>
            <w:vAlign w:val="center"/>
          </w:tcPr>
          <w:p w14:paraId="14A1716D" w14:textId="77777777" w:rsidR="00814BB0" w:rsidRPr="009007C9" w:rsidRDefault="00814BB0" w:rsidP="00787673">
            <w:pPr>
              <w:spacing w:line="360" w:lineRule="auto"/>
              <w:jc w:val="center"/>
              <w:rPr>
                <w:sz w:val="22"/>
              </w:rPr>
            </w:pPr>
            <w:r w:rsidRPr="009007C9">
              <w:rPr>
                <w:sz w:val="22"/>
              </w:rPr>
              <w:t>-</w:t>
            </w:r>
          </w:p>
        </w:tc>
        <w:tc>
          <w:tcPr>
            <w:tcW w:w="1708" w:type="dxa"/>
            <w:tcBorders>
              <w:left w:val="nil"/>
              <w:bottom w:val="single" w:sz="8" w:space="0" w:color="auto"/>
              <w:right w:val="nil"/>
            </w:tcBorders>
            <w:shd w:val="clear" w:color="auto" w:fill="auto"/>
            <w:vAlign w:val="center"/>
          </w:tcPr>
          <w:p w14:paraId="10892B22" w14:textId="77777777" w:rsidR="00814BB0" w:rsidRPr="009007C9" w:rsidRDefault="00814BB0" w:rsidP="00787673">
            <w:pPr>
              <w:spacing w:line="360" w:lineRule="auto"/>
              <w:jc w:val="center"/>
              <w:rPr>
                <w:sz w:val="22"/>
              </w:rPr>
            </w:pPr>
            <w:r w:rsidRPr="009007C9">
              <w:rPr>
                <w:sz w:val="22"/>
              </w:rPr>
              <w:t>1×10</w:t>
            </w:r>
            <w:r w:rsidRPr="009007C9">
              <w:rPr>
                <w:sz w:val="22"/>
                <w:vertAlign w:val="superscript"/>
              </w:rPr>
              <w:t>14</w:t>
            </w:r>
          </w:p>
        </w:tc>
        <w:tc>
          <w:tcPr>
            <w:tcW w:w="1708" w:type="dxa"/>
            <w:tcBorders>
              <w:left w:val="nil"/>
              <w:bottom w:val="single" w:sz="8" w:space="0" w:color="auto"/>
              <w:right w:val="nil"/>
            </w:tcBorders>
            <w:shd w:val="clear" w:color="auto" w:fill="auto"/>
            <w:vAlign w:val="center"/>
          </w:tcPr>
          <w:p w14:paraId="7948643B" w14:textId="77777777" w:rsidR="00814BB0" w:rsidRPr="009007C9" w:rsidRDefault="00814BB0" w:rsidP="00787673">
            <w:pPr>
              <w:spacing w:line="360" w:lineRule="auto"/>
              <w:jc w:val="center"/>
              <w:rPr>
                <w:sz w:val="22"/>
              </w:rPr>
            </w:pPr>
            <w:r w:rsidRPr="009007C9">
              <w:rPr>
                <w:sz w:val="22"/>
              </w:rPr>
              <w:t>-</w:t>
            </w:r>
          </w:p>
        </w:tc>
      </w:tr>
    </w:tbl>
    <w:p w14:paraId="0E6F1FBF" w14:textId="77777777" w:rsidR="003219B0" w:rsidRPr="002E5DF5" w:rsidRDefault="003219B0" w:rsidP="002E5DF5">
      <w:pPr>
        <w:spacing w:after="160" w:line="259" w:lineRule="auto"/>
        <w:jc w:val="both"/>
        <w:rPr>
          <w:rFonts w:eastAsiaTheme="minorEastAsia"/>
          <w:b/>
        </w:rPr>
      </w:pPr>
    </w:p>
    <w:p w14:paraId="310946F4" w14:textId="5D76A1C1" w:rsidR="00904D82" w:rsidRDefault="00904D82">
      <w:pPr>
        <w:pStyle w:val="ad"/>
        <w:spacing w:line="360" w:lineRule="auto"/>
        <w:ind w:left="0"/>
        <w:rPr>
          <w:sz w:val="22"/>
        </w:rPr>
      </w:pPr>
    </w:p>
    <w:p w14:paraId="2B2854DD" w14:textId="77777777" w:rsidR="00904D82" w:rsidRDefault="00904D82">
      <w:pPr>
        <w:spacing w:after="160" w:line="259" w:lineRule="auto"/>
        <w:jc w:val="both"/>
        <w:rPr>
          <w:sz w:val="22"/>
        </w:rPr>
      </w:pPr>
      <w:r>
        <w:rPr>
          <w:sz w:val="22"/>
        </w:rPr>
        <w:br w:type="page"/>
      </w:r>
    </w:p>
    <w:p w14:paraId="407ED9CF" w14:textId="77777777" w:rsidR="003219B0" w:rsidRDefault="003219B0">
      <w:pPr>
        <w:pStyle w:val="ad"/>
        <w:spacing w:line="360" w:lineRule="auto"/>
        <w:ind w:left="0"/>
        <w:rPr>
          <w:sz w:val="22"/>
        </w:rPr>
      </w:pPr>
    </w:p>
    <w:p w14:paraId="2CCEEDD0" w14:textId="597BF402" w:rsidR="007C7E41" w:rsidRDefault="003D77F1" w:rsidP="002E5DF5">
      <w:pPr>
        <w:spacing w:after="160" w:line="259" w:lineRule="auto"/>
        <w:jc w:val="both"/>
        <w:rPr>
          <w:rFonts w:eastAsiaTheme="minorEastAsia"/>
        </w:rPr>
      </w:pPr>
      <w:r>
        <w:rPr>
          <w:rFonts w:eastAsiaTheme="minorEastAsia" w:hint="eastAsia"/>
          <w:b/>
          <w:sz w:val="29"/>
        </w:rPr>
        <w:t xml:space="preserve">Supplementary </w:t>
      </w:r>
      <w:r>
        <w:rPr>
          <w:b/>
          <w:sz w:val="29"/>
        </w:rPr>
        <w:t>References</w:t>
      </w:r>
    </w:p>
    <w:p w14:paraId="694BF3C5" w14:textId="77777777" w:rsidR="007C7E41" w:rsidRPr="002E5DF5" w:rsidRDefault="007C7E41">
      <w:pPr>
        <w:rPr>
          <w:rFonts w:eastAsiaTheme="minorEastAsia"/>
        </w:rPr>
      </w:pPr>
    </w:p>
    <w:p w14:paraId="1527CB74" w14:textId="51F3579A" w:rsidR="00F35DC2" w:rsidRDefault="00F35DC2" w:rsidP="002E5DF5">
      <w:pPr>
        <w:pStyle w:val="ad"/>
        <w:numPr>
          <w:ilvl w:val="0"/>
          <w:numId w:val="4"/>
        </w:numPr>
        <w:spacing w:line="360" w:lineRule="auto"/>
      </w:pPr>
      <w:r w:rsidRPr="00AB5FE3">
        <w:t xml:space="preserve">Weitkamp, C. </w:t>
      </w:r>
      <w:r w:rsidRPr="00AB5FE3">
        <w:rPr>
          <w:i/>
        </w:rPr>
        <w:t>Range-Resolved Optical Remote Sensing of the Atmosphere</w:t>
      </w:r>
      <w:r w:rsidRPr="00AB5FE3">
        <w:t xml:space="preserve"> (</w:t>
      </w:r>
      <w:r w:rsidRPr="00AB5FE3">
        <w:rPr>
          <w:i/>
        </w:rPr>
        <w:t>Springer-Verlag New York</w:t>
      </w:r>
      <w:r w:rsidRPr="00AB5FE3">
        <w:t xml:space="preserve">, 2005). </w:t>
      </w:r>
    </w:p>
    <w:p w14:paraId="3A6C6E00" w14:textId="6A44B3E9" w:rsidR="0068472E" w:rsidRPr="002E5DF5" w:rsidRDefault="00FA5B9F" w:rsidP="0045787F">
      <w:pPr>
        <w:pStyle w:val="ad"/>
        <w:numPr>
          <w:ilvl w:val="0"/>
          <w:numId w:val="4"/>
        </w:numPr>
        <w:spacing w:line="360" w:lineRule="auto"/>
        <w:rPr>
          <w:noProof/>
        </w:rPr>
      </w:pPr>
      <w:proofErr w:type="spellStart"/>
      <w:r w:rsidRPr="00FA5B9F">
        <w:t>Kokhanovsky</w:t>
      </w:r>
      <w:proofErr w:type="spellEnd"/>
      <w:r w:rsidR="006F50A4">
        <w:rPr>
          <w:rFonts w:eastAsiaTheme="minorEastAsia" w:hint="eastAsia"/>
        </w:rPr>
        <w:t>,</w:t>
      </w:r>
      <w:r w:rsidRPr="00FA5B9F">
        <w:t xml:space="preserve"> A. A</w:t>
      </w:r>
      <w:r w:rsidR="00B930E1" w:rsidRPr="00B930E1">
        <w:t xml:space="preserve"> </w:t>
      </w:r>
      <w:r w:rsidR="00B930E1" w:rsidRPr="002E5DF5">
        <w:rPr>
          <w:i/>
          <w:iCs/>
        </w:rPr>
        <w:t>Light scattering reviews 4: single light scattering and radiative transfer.</w:t>
      </w:r>
      <w:r w:rsidR="00B930E1" w:rsidRPr="00B930E1">
        <w:t xml:space="preserve"> (Springer Science &amp; Business Media, 2009).</w:t>
      </w:r>
    </w:p>
    <w:p w14:paraId="774D60AE" w14:textId="6071AED3" w:rsidR="00A50E71" w:rsidRPr="002E5DF5" w:rsidRDefault="003E4F50" w:rsidP="0045787F">
      <w:pPr>
        <w:pStyle w:val="ad"/>
        <w:numPr>
          <w:ilvl w:val="0"/>
          <w:numId w:val="4"/>
        </w:numPr>
        <w:spacing w:line="360" w:lineRule="auto"/>
        <w:rPr>
          <w:noProof/>
        </w:rPr>
      </w:pPr>
      <w:proofErr w:type="spellStart"/>
      <w:r w:rsidRPr="003E4F50">
        <w:t>Eppeldauer</w:t>
      </w:r>
      <w:proofErr w:type="spellEnd"/>
      <w:r w:rsidRPr="003E4F50">
        <w:t>, G. P.</w:t>
      </w:r>
      <w:r w:rsidR="00A50E71" w:rsidRPr="00A50E71">
        <w:t xml:space="preserve">, </w:t>
      </w:r>
      <w:r w:rsidR="00A50E71" w:rsidRPr="002E5DF5">
        <w:rPr>
          <w:i/>
          <w:iCs/>
        </w:rPr>
        <w:t>Detector-Based Reference Calibrations for Electro-Optical Instruments.</w:t>
      </w:r>
      <w:r w:rsidR="00A50E71">
        <w:rPr>
          <w:rFonts w:eastAsiaTheme="minorEastAsia" w:hint="eastAsia"/>
        </w:rPr>
        <w:t xml:space="preserve"> </w:t>
      </w:r>
      <w:r w:rsidR="00A50E71" w:rsidRPr="00A50E71">
        <w:t xml:space="preserve">(Cambridge Scholars Publishing, 2021). </w:t>
      </w:r>
    </w:p>
    <w:p w14:paraId="6678A009" w14:textId="77777777" w:rsidR="005E1923" w:rsidRPr="002E5DF5" w:rsidRDefault="008B2D04" w:rsidP="0045787F">
      <w:pPr>
        <w:pStyle w:val="ad"/>
        <w:numPr>
          <w:ilvl w:val="0"/>
          <w:numId w:val="4"/>
        </w:numPr>
        <w:spacing w:line="360" w:lineRule="auto"/>
        <w:rPr>
          <w:noProof/>
        </w:rPr>
      </w:pPr>
      <w:r w:rsidRPr="008B2D04">
        <w:t xml:space="preserve">Adams, M. D. </w:t>
      </w:r>
      <w:r w:rsidR="007B17C8" w:rsidRPr="007B17C8">
        <w:t xml:space="preserve">Coaxial range measurement - current trends for mobile robotic applications. </w:t>
      </w:r>
      <w:r w:rsidR="00CE4E8F" w:rsidRPr="002E5DF5">
        <w:rPr>
          <w:i/>
          <w:iCs/>
        </w:rPr>
        <w:t>IEEE Sens. J.</w:t>
      </w:r>
      <w:r w:rsidR="00CE4E8F" w:rsidRPr="00CE4E8F">
        <w:t xml:space="preserve"> </w:t>
      </w:r>
      <w:r w:rsidR="00CE4E8F" w:rsidRPr="002E5DF5">
        <w:rPr>
          <w:b/>
          <w:bCs/>
        </w:rPr>
        <w:t>2</w:t>
      </w:r>
      <w:r w:rsidR="00CE4E8F" w:rsidRPr="00CE4E8F">
        <w:t xml:space="preserve">, 2-13 (2002). </w:t>
      </w:r>
    </w:p>
    <w:p w14:paraId="62F3E5EE" w14:textId="77777777" w:rsidR="005942D3" w:rsidRPr="002E5DF5" w:rsidRDefault="00107F0A" w:rsidP="0045787F">
      <w:pPr>
        <w:pStyle w:val="ad"/>
        <w:numPr>
          <w:ilvl w:val="0"/>
          <w:numId w:val="4"/>
        </w:numPr>
        <w:spacing w:line="360" w:lineRule="auto"/>
        <w:rPr>
          <w:noProof/>
        </w:rPr>
      </w:pPr>
      <w:r w:rsidRPr="00107F0A">
        <w:t>Korb, C. L., &amp; Weng, C. Y.</w:t>
      </w:r>
      <w:r w:rsidR="005E1923" w:rsidRPr="005E1923">
        <w:t xml:space="preserve"> A Theoretical Study of a Two-Wavelength Lidar Technique for the Measurement of Atmospheric Temperature Profiles. </w:t>
      </w:r>
      <w:r w:rsidR="005E1923" w:rsidRPr="002E5DF5">
        <w:rPr>
          <w:i/>
          <w:iCs/>
        </w:rPr>
        <w:t xml:space="preserve">J. Appl. </w:t>
      </w:r>
      <w:proofErr w:type="spellStart"/>
      <w:r w:rsidR="005E1923" w:rsidRPr="002E5DF5">
        <w:rPr>
          <w:i/>
          <w:iCs/>
        </w:rPr>
        <w:t>Meteorol</w:t>
      </w:r>
      <w:proofErr w:type="spellEnd"/>
      <w:r w:rsidR="005E1923" w:rsidRPr="002E5DF5">
        <w:rPr>
          <w:i/>
          <w:iCs/>
        </w:rPr>
        <w:t>.</w:t>
      </w:r>
      <w:r w:rsidR="005E1923" w:rsidRPr="005E1923">
        <w:t xml:space="preserve"> </w:t>
      </w:r>
      <w:r w:rsidR="005E1923" w:rsidRPr="002E5DF5">
        <w:rPr>
          <w:b/>
          <w:bCs/>
        </w:rPr>
        <w:t>21</w:t>
      </w:r>
      <w:r w:rsidR="005E1923" w:rsidRPr="005E1923">
        <w:t xml:space="preserve">, 1346-1355 (1982). </w:t>
      </w:r>
    </w:p>
    <w:p w14:paraId="7CDD4A09" w14:textId="77777777" w:rsidR="005942D3" w:rsidRPr="002E5DF5" w:rsidRDefault="005942D3" w:rsidP="0045787F">
      <w:pPr>
        <w:pStyle w:val="ad"/>
        <w:numPr>
          <w:ilvl w:val="0"/>
          <w:numId w:val="4"/>
        </w:numPr>
        <w:spacing w:line="360" w:lineRule="auto"/>
        <w:rPr>
          <w:noProof/>
        </w:rPr>
      </w:pPr>
      <w:r w:rsidRPr="005942D3">
        <w:t xml:space="preserve">Wang, Z., Liu, L., Qi, P., Chen, J., &amp; Zhao, L. High-breakdown-voltage </w:t>
      </w:r>
      <w:proofErr w:type="spellStart"/>
      <w:r w:rsidRPr="005942D3">
        <w:t>GaN</w:t>
      </w:r>
      <w:proofErr w:type="spellEnd"/>
      <w:r w:rsidRPr="005942D3">
        <w:t xml:space="preserve">-based vertical </w:t>
      </w:r>
      <w:proofErr w:type="spellStart"/>
      <w:r w:rsidRPr="005942D3">
        <w:t>FinFET</w:t>
      </w:r>
      <w:proofErr w:type="spellEnd"/>
      <w:r w:rsidRPr="005942D3">
        <w:t xml:space="preserve"> design. </w:t>
      </w:r>
      <w:r w:rsidRPr="002E5DF5">
        <w:rPr>
          <w:i/>
          <w:iCs/>
        </w:rPr>
        <w:t>J. Power Electron.</w:t>
      </w:r>
      <w:r w:rsidRPr="005942D3">
        <w:t xml:space="preserve"> </w:t>
      </w:r>
      <w:r w:rsidRPr="002E5DF5">
        <w:rPr>
          <w:b/>
          <w:bCs/>
        </w:rPr>
        <w:t>24</w:t>
      </w:r>
      <w:r w:rsidRPr="005942D3">
        <w:t xml:space="preserve">, 448-455 (2024). </w:t>
      </w:r>
    </w:p>
    <w:p w14:paraId="06E10DDB" w14:textId="516027B7" w:rsidR="009D7D31" w:rsidRPr="002E5DF5" w:rsidRDefault="00FB0483" w:rsidP="0045787F">
      <w:pPr>
        <w:pStyle w:val="ad"/>
        <w:numPr>
          <w:ilvl w:val="0"/>
          <w:numId w:val="4"/>
        </w:numPr>
        <w:spacing w:line="360" w:lineRule="auto"/>
        <w:rPr>
          <w:noProof/>
        </w:rPr>
      </w:pPr>
      <w:proofErr w:type="spellStart"/>
      <w:r>
        <w:rPr>
          <w:rFonts w:eastAsiaTheme="minorEastAsia" w:hint="eastAsia"/>
        </w:rPr>
        <w:t>ATLAS</w:t>
      </w:r>
      <w:r w:rsidR="00904D3A">
        <w:rPr>
          <w:rFonts w:eastAsiaTheme="minorEastAsia" w:hint="eastAsia"/>
        </w:rPr>
        <w:t>.</w:t>
      </w:r>
      <w:r w:rsidR="0093445A">
        <w:rPr>
          <w:rFonts w:eastAsiaTheme="minorEastAsia" w:hint="eastAsia"/>
        </w:rPr>
        <w:t>ti</w:t>
      </w:r>
      <w:proofErr w:type="spellEnd"/>
      <w:r w:rsidR="0093445A">
        <w:rPr>
          <w:rFonts w:eastAsiaTheme="minorEastAsia" w:hint="eastAsia"/>
        </w:rPr>
        <w:t xml:space="preserve">. </w:t>
      </w:r>
      <w:proofErr w:type="spellStart"/>
      <w:r w:rsidR="0093445A" w:rsidRPr="002E5DF5">
        <w:rPr>
          <w:rFonts w:eastAsiaTheme="minorEastAsia"/>
          <w:i/>
          <w:iCs/>
        </w:rPr>
        <w:t>Atlas.ti</w:t>
      </w:r>
      <w:proofErr w:type="spellEnd"/>
      <w:r w:rsidR="0093445A" w:rsidRPr="002E5DF5">
        <w:rPr>
          <w:rFonts w:eastAsiaTheme="minorEastAsia"/>
          <w:i/>
          <w:iCs/>
        </w:rPr>
        <w:t xml:space="preserve"> Windows User Manual</w:t>
      </w:r>
      <w:r w:rsidR="0093445A">
        <w:rPr>
          <w:rFonts w:eastAsiaTheme="minorEastAsia" w:hint="eastAsia"/>
        </w:rPr>
        <w:t>, Version 23.</w:t>
      </w:r>
      <w:r w:rsidR="00262B84">
        <w:rPr>
          <w:rFonts w:eastAsiaTheme="minorEastAsia" w:hint="eastAsia"/>
        </w:rPr>
        <w:t xml:space="preserve"> (Atlas </w:t>
      </w:r>
      <w:proofErr w:type="spellStart"/>
      <w:r w:rsidR="00262B84">
        <w:rPr>
          <w:rFonts w:eastAsiaTheme="minorEastAsia" w:hint="eastAsia"/>
        </w:rPr>
        <w:t>ti</w:t>
      </w:r>
      <w:proofErr w:type="spellEnd"/>
      <w:r w:rsidR="00262B84">
        <w:rPr>
          <w:rFonts w:eastAsiaTheme="minorEastAsia" w:hint="eastAsia"/>
        </w:rPr>
        <w:t>, 2023).</w:t>
      </w:r>
    </w:p>
    <w:p w14:paraId="5ABF5389" w14:textId="77777777" w:rsidR="00CE3077" w:rsidRPr="002E5DF5" w:rsidRDefault="00A356E6" w:rsidP="0045787F">
      <w:pPr>
        <w:pStyle w:val="ad"/>
        <w:numPr>
          <w:ilvl w:val="0"/>
          <w:numId w:val="4"/>
        </w:numPr>
        <w:spacing w:line="360" w:lineRule="auto"/>
        <w:rPr>
          <w:noProof/>
        </w:rPr>
      </w:pPr>
      <w:r w:rsidRPr="00A356E6">
        <w:t>Liu, H. D.</w:t>
      </w:r>
      <w:r>
        <w:rPr>
          <w:rFonts w:eastAsiaTheme="minorEastAsia" w:hint="eastAsia"/>
        </w:rPr>
        <w:t xml:space="preserve"> et al. </w:t>
      </w:r>
      <w:r w:rsidR="009D7D31" w:rsidRPr="009D7D31">
        <w:t xml:space="preserve">Avalanche photodiode punch-through gain determination through excess noise analysis. </w:t>
      </w:r>
      <w:r w:rsidR="009D7D31" w:rsidRPr="002E5DF5">
        <w:rPr>
          <w:i/>
          <w:iCs/>
        </w:rPr>
        <w:t>J. Appl. Phys.</w:t>
      </w:r>
      <w:r w:rsidR="009D7D31" w:rsidRPr="009D7D31">
        <w:t xml:space="preserve"> </w:t>
      </w:r>
      <w:r w:rsidR="009D7D31" w:rsidRPr="002E5DF5">
        <w:rPr>
          <w:b/>
          <w:bCs/>
        </w:rPr>
        <w:t>106</w:t>
      </w:r>
      <w:r w:rsidR="009D7D31" w:rsidRPr="009D7D31">
        <w:t>, 064507 (2009).</w:t>
      </w:r>
    </w:p>
    <w:p w14:paraId="60C81ECD" w14:textId="77777777" w:rsidR="00B80E67" w:rsidRPr="002E5DF5" w:rsidRDefault="00954C77" w:rsidP="0045787F">
      <w:pPr>
        <w:pStyle w:val="ad"/>
        <w:numPr>
          <w:ilvl w:val="0"/>
          <w:numId w:val="4"/>
        </w:numPr>
        <w:spacing w:line="360" w:lineRule="auto"/>
        <w:rPr>
          <w:noProof/>
        </w:rPr>
      </w:pPr>
      <w:r w:rsidRPr="00954C77">
        <w:t>Kim, B., Baek, S. W., Kim, C., Kim, J., &amp; Lee, J. Y.</w:t>
      </w:r>
      <w:r w:rsidR="00B24199" w:rsidRPr="00B24199">
        <w:t xml:space="preserve"> Mediating colloidal quantum dot/organic semiconductor interfaces for efficient hybrid solar cells. </w:t>
      </w:r>
      <w:r w:rsidR="00B24199" w:rsidRPr="002E5DF5">
        <w:rPr>
          <w:i/>
          <w:iCs/>
        </w:rPr>
        <w:t>Adv. Energy Mater.</w:t>
      </w:r>
      <w:r w:rsidR="00B24199" w:rsidRPr="00B24199">
        <w:t xml:space="preserve"> </w:t>
      </w:r>
      <w:r w:rsidR="00B24199" w:rsidRPr="002E5DF5">
        <w:rPr>
          <w:b/>
          <w:bCs/>
        </w:rPr>
        <w:t>12</w:t>
      </w:r>
      <w:r w:rsidR="00B24199" w:rsidRPr="00B24199">
        <w:t>, 2102689 (2022).</w:t>
      </w:r>
    </w:p>
    <w:p w14:paraId="3D756269" w14:textId="77777777" w:rsidR="006B6539" w:rsidRPr="002E5DF5" w:rsidRDefault="006B6539" w:rsidP="0045787F">
      <w:pPr>
        <w:pStyle w:val="ad"/>
        <w:numPr>
          <w:ilvl w:val="0"/>
          <w:numId w:val="4"/>
        </w:numPr>
        <w:spacing w:line="360" w:lineRule="auto"/>
        <w:rPr>
          <w:noProof/>
        </w:rPr>
      </w:pPr>
      <w:r w:rsidRPr="006B6539">
        <w:t>Di, Y.</w:t>
      </w:r>
      <w:r>
        <w:rPr>
          <w:rFonts w:eastAsiaTheme="minorEastAsia" w:hint="eastAsia"/>
        </w:rPr>
        <w:t xml:space="preserve"> et al.</w:t>
      </w:r>
      <w:r w:rsidRPr="006B6539">
        <w:t xml:space="preserve"> Interface engineering to drive high‐performance </w:t>
      </w:r>
      <w:proofErr w:type="spellStart"/>
      <w:r w:rsidRPr="006B6539">
        <w:t>MXene</w:t>
      </w:r>
      <w:proofErr w:type="spellEnd"/>
      <w:r w:rsidRPr="006B6539">
        <w:t>/</w:t>
      </w:r>
      <w:proofErr w:type="spellStart"/>
      <w:r w:rsidRPr="006B6539">
        <w:t>PbS</w:t>
      </w:r>
      <w:proofErr w:type="spellEnd"/>
      <w:r w:rsidRPr="006B6539">
        <w:t xml:space="preserve"> quantum dot NIR photodiode. </w:t>
      </w:r>
      <w:r w:rsidRPr="002E5DF5">
        <w:rPr>
          <w:i/>
          <w:iCs/>
        </w:rPr>
        <w:t>Adv. Sci.</w:t>
      </w:r>
      <w:r w:rsidRPr="006B6539">
        <w:t xml:space="preserve"> </w:t>
      </w:r>
      <w:r w:rsidRPr="002E5DF5">
        <w:rPr>
          <w:b/>
          <w:bCs/>
        </w:rPr>
        <w:t>11</w:t>
      </w:r>
      <w:r w:rsidRPr="006B6539">
        <w:t>, 2307169 (2024).</w:t>
      </w:r>
    </w:p>
    <w:p w14:paraId="542B4344" w14:textId="77777777" w:rsidR="002E3E44" w:rsidRPr="002E5DF5" w:rsidRDefault="00442DAE" w:rsidP="0045787F">
      <w:pPr>
        <w:pStyle w:val="ad"/>
        <w:numPr>
          <w:ilvl w:val="0"/>
          <w:numId w:val="4"/>
        </w:numPr>
        <w:spacing w:line="360" w:lineRule="auto"/>
        <w:rPr>
          <w:noProof/>
        </w:rPr>
      </w:pPr>
      <w:proofErr w:type="spellStart"/>
      <w:r w:rsidRPr="00442DAE">
        <w:t>Konstantatos</w:t>
      </w:r>
      <w:proofErr w:type="spellEnd"/>
      <w:r w:rsidRPr="00442DAE">
        <w:t>, G., Clifford, J., Levina, L., &amp; Sargent, E. H.</w:t>
      </w:r>
      <w:r>
        <w:rPr>
          <w:rFonts w:eastAsiaTheme="minorEastAsia" w:hint="eastAsia"/>
        </w:rPr>
        <w:t xml:space="preserve"> </w:t>
      </w:r>
      <w:r w:rsidR="00D446CA" w:rsidRPr="00D446CA">
        <w:t>Sensitive solution-processed visible-wavelength photodetectors</w:t>
      </w:r>
      <w:r w:rsidR="00D446CA" w:rsidRPr="002E5DF5">
        <w:rPr>
          <w:i/>
          <w:iCs/>
        </w:rPr>
        <w:t>. Nat. Photo</w:t>
      </w:r>
      <w:r w:rsidR="00202992" w:rsidRPr="002E5DF5">
        <w:rPr>
          <w:rFonts w:eastAsiaTheme="minorEastAsia"/>
          <w:i/>
          <w:iCs/>
        </w:rPr>
        <w:t>n.</w:t>
      </w:r>
      <w:r w:rsidR="00D446CA" w:rsidRPr="00D446CA">
        <w:t xml:space="preserve"> </w:t>
      </w:r>
      <w:r w:rsidR="00D446CA" w:rsidRPr="002E5DF5">
        <w:rPr>
          <w:b/>
          <w:bCs/>
        </w:rPr>
        <w:t>1</w:t>
      </w:r>
      <w:r w:rsidR="00D446CA" w:rsidRPr="00D446CA">
        <w:t>, 531-534 (2007).</w:t>
      </w:r>
    </w:p>
    <w:p w14:paraId="78B7F867" w14:textId="77777777" w:rsidR="007A40EE" w:rsidRPr="002E5DF5" w:rsidRDefault="007A40EE" w:rsidP="0045787F">
      <w:pPr>
        <w:pStyle w:val="ad"/>
        <w:numPr>
          <w:ilvl w:val="0"/>
          <w:numId w:val="4"/>
        </w:numPr>
        <w:spacing w:line="360" w:lineRule="auto"/>
        <w:rPr>
          <w:noProof/>
        </w:rPr>
      </w:pPr>
      <w:r w:rsidRPr="00AB5FE3">
        <w:t>Zhou, W.</w:t>
      </w:r>
      <w:r w:rsidRPr="00AB5FE3">
        <w:rPr>
          <w:i/>
        </w:rPr>
        <w:t xml:space="preserve"> </w:t>
      </w:r>
      <w:r w:rsidRPr="00AB5FE3">
        <w:t xml:space="preserve">et al. Silicon: quantum dot photovoltage triodes. </w:t>
      </w:r>
      <w:r w:rsidRPr="00AB5FE3">
        <w:rPr>
          <w:i/>
        </w:rPr>
        <w:t>Nat. Commun.</w:t>
      </w:r>
      <w:r w:rsidRPr="00AB5FE3">
        <w:t xml:space="preserve"> </w:t>
      </w:r>
      <w:r w:rsidRPr="00AB5FE3">
        <w:rPr>
          <w:b/>
        </w:rPr>
        <w:t>12</w:t>
      </w:r>
      <w:r w:rsidRPr="00AB5FE3">
        <w:t xml:space="preserve">, 6696 (2021). </w:t>
      </w:r>
    </w:p>
    <w:p w14:paraId="074E9A6C" w14:textId="1ECA7CE4" w:rsidR="00965768" w:rsidRPr="00965768" w:rsidRDefault="00965768" w:rsidP="002E5DF5">
      <w:pPr>
        <w:pStyle w:val="ad"/>
        <w:numPr>
          <w:ilvl w:val="0"/>
          <w:numId w:val="4"/>
        </w:numPr>
        <w:spacing w:line="360" w:lineRule="auto"/>
        <w:rPr>
          <w:rFonts w:eastAsiaTheme="minorEastAsia"/>
        </w:rPr>
      </w:pPr>
      <w:bookmarkStart w:id="0" w:name="bm17"/>
      <w:r w:rsidRPr="00AB5FE3">
        <w:t>Vafaie, M.</w:t>
      </w:r>
      <w:r w:rsidRPr="00965768">
        <w:rPr>
          <w:i/>
        </w:rPr>
        <w:t xml:space="preserve"> </w:t>
      </w:r>
      <w:r w:rsidRPr="00AB5FE3">
        <w:t>et al</w:t>
      </w:r>
      <w:r w:rsidRPr="00965768">
        <w:rPr>
          <w:i/>
        </w:rPr>
        <w:t>.</w:t>
      </w:r>
      <w:r w:rsidRPr="00AB5FE3">
        <w:t xml:space="preserve"> Colloidal quantum dot photodetectors with 10-ns response time and 80% quantum efficiency at 1,550 nm. </w:t>
      </w:r>
      <w:r w:rsidRPr="00965768">
        <w:rPr>
          <w:i/>
        </w:rPr>
        <w:t>Matter</w:t>
      </w:r>
      <w:r w:rsidRPr="00AB5FE3">
        <w:t xml:space="preserve"> </w:t>
      </w:r>
      <w:r w:rsidRPr="00965768">
        <w:rPr>
          <w:b/>
        </w:rPr>
        <w:t>4</w:t>
      </w:r>
      <w:r w:rsidRPr="00AB5FE3">
        <w:t>, 1042-1053 (2021)</w:t>
      </w:r>
      <w:bookmarkEnd w:id="0"/>
      <w:r w:rsidRPr="00965768">
        <w:rPr>
          <w:rFonts w:eastAsiaTheme="minorEastAsia" w:hint="eastAsia"/>
        </w:rPr>
        <w:t>.</w:t>
      </w:r>
    </w:p>
    <w:p w14:paraId="708F0362" w14:textId="77777777" w:rsidR="00637C5B" w:rsidRPr="002E5DF5" w:rsidRDefault="00465A26" w:rsidP="0045787F">
      <w:pPr>
        <w:pStyle w:val="ad"/>
        <w:numPr>
          <w:ilvl w:val="0"/>
          <w:numId w:val="4"/>
        </w:numPr>
        <w:spacing w:line="360" w:lineRule="auto"/>
        <w:rPr>
          <w:noProof/>
        </w:rPr>
      </w:pPr>
      <w:proofErr w:type="spellStart"/>
      <w:r w:rsidRPr="00465A26">
        <w:t>Nikitskiy</w:t>
      </w:r>
      <w:proofErr w:type="spellEnd"/>
      <w:r w:rsidRPr="00465A26">
        <w:t>, I.</w:t>
      </w:r>
      <w:r>
        <w:rPr>
          <w:rFonts w:eastAsiaTheme="minorEastAsia" w:hint="eastAsia"/>
        </w:rPr>
        <w:t xml:space="preserve"> et al. </w:t>
      </w:r>
      <w:r w:rsidR="00571FD5" w:rsidRPr="00571FD5">
        <w:t xml:space="preserve">Integrating an electrically active colloidal quantum dot photodiode with a graphene phototransistor. </w:t>
      </w:r>
      <w:r w:rsidR="00571FD5" w:rsidRPr="002E5DF5">
        <w:rPr>
          <w:i/>
          <w:iCs/>
        </w:rPr>
        <w:t>Nat. Commun.</w:t>
      </w:r>
      <w:r w:rsidR="00571FD5" w:rsidRPr="00571FD5">
        <w:t xml:space="preserve"> </w:t>
      </w:r>
      <w:r w:rsidR="00571FD5" w:rsidRPr="002E5DF5">
        <w:rPr>
          <w:b/>
          <w:bCs/>
        </w:rPr>
        <w:t>7</w:t>
      </w:r>
      <w:r w:rsidR="00571FD5" w:rsidRPr="00571FD5">
        <w:t>, 11954 (2016).</w:t>
      </w:r>
    </w:p>
    <w:p w14:paraId="2FC1E347" w14:textId="77777777" w:rsidR="00A64688" w:rsidRPr="002E5DF5" w:rsidRDefault="00BD1113" w:rsidP="0045787F">
      <w:pPr>
        <w:pStyle w:val="ad"/>
        <w:numPr>
          <w:ilvl w:val="0"/>
          <w:numId w:val="4"/>
        </w:numPr>
        <w:spacing w:line="360" w:lineRule="auto"/>
        <w:rPr>
          <w:noProof/>
        </w:rPr>
      </w:pPr>
      <w:r w:rsidRPr="00AB5FE3">
        <w:t>Sun, B.</w:t>
      </w:r>
      <w:r w:rsidRPr="00AB5FE3">
        <w:rPr>
          <w:i/>
        </w:rPr>
        <w:t xml:space="preserve"> </w:t>
      </w:r>
      <w:r w:rsidRPr="00AB5FE3">
        <w:t xml:space="preserve">et al. Fast near-infrared photodetection using III–V colloidal quantum dots. </w:t>
      </w:r>
      <w:r w:rsidRPr="00AB5FE3">
        <w:rPr>
          <w:i/>
        </w:rPr>
        <w:t>Adv. Mater.</w:t>
      </w:r>
      <w:r w:rsidRPr="00AB5FE3">
        <w:t xml:space="preserve"> </w:t>
      </w:r>
      <w:r w:rsidRPr="00AB5FE3">
        <w:rPr>
          <w:b/>
        </w:rPr>
        <w:t>34</w:t>
      </w:r>
      <w:r w:rsidRPr="00AB5FE3">
        <w:t>, 2203039 (2022).</w:t>
      </w:r>
    </w:p>
    <w:p w14:paraId="3A3AFC80" w14:textId="77777777" w:rsidR="007911B4" w:rsidRPr="002E5DF5" w:rsidRDefault="006A68DA" w:rsidP="0045787F">
      <w:pPr>
        <w:pStyle w:val="ad"/>
        <w:numPr>
          <w:ilvl w:val="0"/>
          <w:numId w:val="4"/>
        </w:numPr>
        <w:spacing w:line="360" w:lineRule="auto"/>
        <w:rPr>
          <w:noProof/>
        </w:rPr>
      </w:pPr>
      <w:r w:rsidRPr="006A68DA">
        <w:lastRenderedPageBreak/>
        <w:t>Wang, Y</w:t>
      </w:r>
      <w:r w:rsidR="00AF5CC6" w:rsidRPr="00AF5CC6">
        <w:t>.</w:t>
      </w:r>
      <w:r w:rsidR="00AF5CC6" w:rsidRPr="007911B4">
        <w:rPr>
          <w:rFonts w:eastAsiaTheme="minorEastAsia" w:hint="eastAsia"/>
        </w:rPr>
        <w:t xml:space="preserve"> et al. </w:t>
      </w:r>
      <w:proofErr w:type="gramStart"/>
      <w:r w:rsidR="007911B4" w:rsidRPr="007911B4">
        <w:t>Silver</w:t>
      </w:r>
      <w:proofErr w:type="gramEnd"/>
      <w:r w:rsidR="007911B4" w:rsidRPr="007911B4">
        <w:t xml:space="preserve"> telluride colloidal quantum dot infrared photodetectors and image sensors. </w:t>
      </w:r>
      <w:r w:rsidR="007911B4" w:rsidRPr="002E5DF5">
        <w:rPr>
          <w:i/>
          <w:iCs/>
        </w:rPr>
        <w:t>Nat. Photo</w:t>
      </w:r>
      <w:r w:rsidR="007911B4" w:rsidRPr="002E5DF5">
        <w:rPr>
          <w:rFonts w:eastAsiaTheme="minorEastAsia"/>
          <w:i/>
          <w:iCs/>
        </w:rPr>
        <w:t>n.</w:t>
      </w:r>
      <w:r w:rsidR="007911B4" w:rsidRPr="007911B4">
        <w:t xml:space="preserve"> </w:t>
      </w:r>
      <w:r w:rsidR="007911B4" w:rsidRPr="002E5DF5">
        <w:rPr>
          <w:b/>
          <w:bCs/>
        </w:rPr>
        <w:t>18</w:t>
      </w:r>
      <w:r w:rsidR="007911B4" w:rsidRPr="007911B4">
        <w:t>, 236-242 (2024).</w:t>
      </w:r>
    </w:p>
    <w:p w14:paraId="27E7AC4C" w14:textId="77777777" w:rsidR="00633F96" w:rsidRPr="002E5DF5" w:rsidRDefault="006970D1" w:rsidP="0045787F">
      <w:pPr>
        <w:pStyle w:val="ad"/>
        <w:numPr>
          <w:ilvl w:val="0"/>
          <w:numId w:val="4"/>
        </w:numPr>
        <w:spacing w:line="360" w:lineRule="auto"/>
        <w:rPr>
          <w:noProof/>
        </w:rPr>
      </w:pPr>
      <w:proofErr w:type="spellStart"/>
      <w:r w:rsidRPr="006970D1">
        <w:t>Konstantatos</w:t>
      </w:r>
      <w:proofErr w:type="spellEnd"/>
      <w:r w:rsidRPr="006970D1">
        <w:t xml:space="preserve">, G. </w:t>
      </w:r>
      <w:r>
        <w:rPr>
          <w:rFonts w:eastAsiaTheme="minorEastAsia" w:hint="eastAsia"/>
        </w:rPr>
        <w:t xml:space="preserve">et al. </w:t>
      </w:r>
      <w:r w:rsidR="00F71900" w:rsidRPr="00F71900">
        <w:t xml:space="preserve">Ultrasensitive solution-cast quantum dot photodetectors. </w:t>
      </w:r>
      <w:r w:rsidR="00F71900" w:rsidRPr="002E5DF5">
        <w:rPr>
          <w:i/>
          <w:iCs/>
        </w:rPr>
        <w:t xml:space="preserve">Nature </w:t>
      </w:r>
      <w:r w:rsidR="00F71900" w:rsidRPr="002E5DF5">
        <w:rPr>
          <w:b/>
          <w:bCs/>
        </w:rPr>
        <w:t>442</w:t>
      </w:r>
      <w:r w:rsidR="00F71900" w:rsidRPr="00F71900">
        <w:t>, 180-183 (2006).</w:t>
      </w:r>
    </w:p>
    <w:p w14:paraId="10315579" w14:textId="6BCE7A36" w:rsidR="00157DD2" w:rsidRPr="002E5DF5" w:rsidRDefault="00D61763" w:rsidP="0045787F">
      <w:pPr>
        <w:pStyle w:val="ad"/>
        <w:numPr>
          <w:ilvl w:val="0"/>
          <w:numId w:val="4"/>
        </w:numPr>
        <w:spacing w:line="360" w:lineRule="auto"/>
        <w:rPr>
          <w:noProof/>
        </w:rPr>
      </w:pPr>
      <w:r w:rsidRPr="00D61763">
        <w:t>Gao, L.</w:t>
      </w:r>
      <w:r>
        <w:rPr>
          <w:rFonts w:eastAsiaTheme="minorEastAsia" w:hint="eastAsia"/>
        </w:rPr>
        <w:t xml:space="preserve"> </w:t>
      </w:r>
      <w:r w:rsidR="00FB449E">
        <w:rPr>
          <w:rFonts w:eastAsiaTheme="minorEastAsia" w:hint="eastAsia"/>
        </w:rPr>
        <w:t xml:space="preserve">et al </w:t>
      </w:r>
      <w:r w:rsidR="00633F96" w:rsidRPr="00633F96">
        <w:t>Broadband, sensitive and spectrally distinctive SnS2 nanosheet/</w:t>
      </w:r>
      <w:proofErr w:type="spellStart"/>
      <w:r w:rsidR="00633F96" w:rsidRPr="00633F96">
        <w:t>PbS</w:t>
      </w:r>
      <w:proofErr w:type="spellEnd"/>
      <w:r w:rsidR="00633F96" w:rsidRPr="00633F96">
        <w:t xml:space="preserve"> colloidal quantum dot hybrid photodetector. </w:t>
      </w:r>
      <w:r w:rsidR="00633F96" w:rsidRPr="002E5DF5">
        <w:rPr>
          <w:i/>
          <w:iCs/>
        </w:rPr>
        <w:t>Light Sci. Appl.</w:t>
      </w:r>
      <w:r w:rsidR="00633F96" w:rsidRPr="00633F96">
        <w:t xml:space="preserve"> </w:t>
      </w:r>
      <w:r w:rsidR="00633F96" w:rsidRPr="002E5DF5">
        <w:rPr>
          <w:b/>
          <w:bCs/>
        </w:rPr>
        <w:t>5</w:t>
      </w:r>
      <w:r w:rsidR="00633F96" w:rsidRPr="00633F96">
        <w:t xml:space="preserve">, e16126-e16126 (2016). </w:t>
      </w:r>
    </w:p>
    <w:p w14:paraId="46F2CF9B" w14:textId="530C32C2" w:rsidR="00D61763" w:rsidRPr="002E5DF5" w:rsidRDefault="008D6A0B" w:rsidP="0045787F">
      <w:pPr>
        <w:pStyle w:val="ad"/>
        <w:numPr>
          <w:ilvl w:val="0"/>
          <w:numId w:val="4"/>
        </w:numPr>
        <w:spacing w:line="360" w:lineRule="auto"/>
        <w:rPr>
          <w:noProof/>
        </w:rPr>
      </w:pPr>
      <w:r w:rsidRPr="008D6A0B">
        <w:t>Clifford, J. P.</w:t>
      </w:r>
      <w:r>
        <w:rPr>
          <w:rFonts w:eastAsiaTheme="minorEastAsia" w:hint="eastAsia"/>
        </w:rPr>
        <w:t xml:space="preserve"> </w:t>
      </w:r>
      <w:r w:rsidR="00FB449E">
        <w:rPr>
          <w:rFonts w:eastAsiaTheme="minorEastAsia" w:hint="eastAsia"/>
        </w:rPr>
        <w:t xml:space="preserve">et al. </w:t>
      </w:r>
      <w:r w:rsidR="00157DD2" w:rsidRPr="00157DD2">
        <w:t xml:space="preserve">Fast, sensitive and spectrally </w:t>
      </w:r>
      <w:proofErr w:type="spellStart"/>
      <w:r w:rsidR="00157DD2" w:rsidRPr="00157DD2">
        <w:t>tuneable</w:t>
      </w:r>
      <w:proofErr w:type="spellEnd"/>
      <w:r w:rsidR="00157DD2" w:rsidRPr="00157DD2">
        <w:t xml:space="preserve"> colloidal-quantum-dot photodetectors. </w:t>
      </w:r>
      <w:r w:rsidR="00157DD2" w:rsidRPr="002E5DF5">
        <w:rPr>
          <w:i/>
          <w:iCs/>
        </w:rPr>
        <w:t xml:space="preserve">Nat. </w:t>
      </w:r>
      <w:proofErr w:type="spellStart"/>
      <w:r w:rsidR="00157DD2" w:rsidRPr="002E5DF5">
        <w:rPr>
          <w:i/>
          <w:iCs/>
        </w:rPr>
        <w:t>Nanotechnol</w:t>
      </w:r>
      <w:proofErr w:type="spellEnd"/>
      <w:r w:rsidR="00157DD2" w:rsidRPr="002E5DF5">
        <w:rPr>
          <w:i/>
          <w:iCs/>
        </w:rPr>
        <w:t>.</w:t>
      </w:r>
      <w:r w:rsidR="00157DD2" w:rsidRPr="00157DD2">
        <w:t xml:space="preserve"> </w:t>
      </w:r>
      <w:r w:rsidR="00157DD2" w:rsidRPr="002E5DF5">
        <w:rPr>
          <w:b/>
          <w:bCs/>
        </w:rPr>
        <w:t>4</w:t>
      </w:r>
      <w:r w:rsidR="00157DD2" w:rsidRPr="00157DD2">
        <w:t xml:space="preserve">, 40-44 (2009). </w:t>
      </w:r>
    </w:p>
    <w:p w14:paraId="2576E29B" w14:textId="1B834D2C" w:rsidR="005C578C" w:rsidRPr="002E5DF5" w:rsidRDefault="00FB449E" w:rsidP="0045787F">
      <w:pPr>
        <w:pStyle w:val="ad"/>
        <w:numPr>
          <w:ilvl w:val="0"/>
          <w:numId w:val="4"/>
        </w:numPr>
        <w:spacing w:line="360" w:lineRule="auto"/>
        <w:rPr>
          <w:noProof/>
        </w:rPr>
      </w:pPr>
      <w:r w:rsidRPr="00FB449E">
        <w:t>Yu, M.</w:t>
      </w:r>
      <w:r>
        <w:rPr>
          <w:rFonts w:eastAsiaTheme="minorEastAsia" w:hint="eastAsia"/>
        </w:rPr>
        <w:t xml:space="preserve"> et al.</w:t>
      </w:r>
      <w:r w:rsidR="005C578C" w:rsidRPr="005C578C">
        <w:rPr>
          <w:rFonts w:eastAsiaTheme="minorEastAsia"/>
        </w:rPr>
        <w:t xml:space="preserve"> In‐Synthesis Se‐Stabilization Enables Defect and Doping Engineering of </w:t>
      </w:r>
      <w:proofErr w:type="spellStart"/>
      <w:r w:rsidR="005C578C" w:rsidRPr="005C578C">
        <w:rPr>
          <w:rFonts w:eastAsiaTheme="minorEastAsia"/>
        </w:rPr>
        <w:t>HgTe</w:t>
      </w:r>
      <w:proofErr w:type="spellEnd"/>
      <w:r w:rsidR="005C578C" w:rsidRPr="005C578C">
        <w:rPr>
          <w:rFonts w:eastAsiaTheme="minorEastAsia"/>
        </w:rPr>
        <w:t xml:space="preserve"> Colloidal Quantum Dots. </w:t>
      </w:r>
      <w:r w:rsidR="005C578C" w:rsidRPr="002E5DF5">
        <w:rPr>
          <w:rFonts w:eastAsiaTheme="minorEastAsia"/>
          <w:i/>
          <w:iCs/>
        </w:rPr>
        <w:t>Adv. Mater.</w:t>
      </w:r>
      <w:r w:rsidR="005C578C" w:rsidRPr="005C578C">
        <w:rPr>
          <w:rFonts w:eastAsiaTheme="minorEastAsia"/>
        </w:rPr>
        <w:t xml:space="preserve"> </w:t>
      </w:r>
      <w:r w:rsidR="005C578C" w:rsidRPr="002E5DF5">
        <w:rPr>
          <w:rFonts w:eastAsiaTheme="minorEastAsia"/>
          <w:b/>
          <w:bCs/>
        </w:rPr>
        <w:t>36</w:t>
      </w:r>
      <w:r w:rsidR="005C578C" w:rsidRPr="005C578C">
        <w:rPr>
          <w:rFonts w:eastAsiaTheme="minorEastAsia"/>
        </w:rPr>
        <w:t>, 2311830 (2024).</w:t>
      </w:r>
    </w:p>
    <w:p w14:paraId="176BD2AE" w14:textId="77777777" w:rsidR="00355B0D" w:rsidRDefault="00347138" w:rsidP="0045787F">
      <w:pPr>
        <w:pStyle w:val="ad"/>
        <w:numPr>
          <w:ilvl w:val="0"/>
          <w:numId w:val="4"/>
        </w:numPr>
        <w:spacing w:line="360" w:lineRule="auto"/>
        <w:rPr>
          <w:rFonts w:eastAsiaTheme="minorEastAsia"/>
        </w:rPr>
      </w:pPr>
      <w:r w:rsidRPr="00347138">
        <w:t>Zhang, S.</w:t>
      </w:r>
      <w:r>
        <w:rPr>
          <w:rFonts w:eastAsiaTheme="minorEastAsia" w:hint="eastAsia"/>
        </w:rPr>
        <w:t xml:space="preserve"> et al. </w:t>
      </w:r>
      <w:r w:rsidR="00437126" w:rsidRPr="00437126">
        <w:rPr>
          <w:rFonts w:eastAsiaTheme="minorEastAsia"/>
        </w:rPr>
        <w:t xml:space="preserve">Photovoltaic </w:t>
      </w:r>
      <w:proofErr w:type="spellStart"/>
      <w:r w:rsidR="00437126" w:rsidRPr="00437126">
        <w:rPr>
          <w:rFonts w:eastAsiaTheme="minorEastAsia"/>
        </w:rPr>
        <w:t>nanocells</w:t>
      </w:r>
      <w:proofErr w:type="spellEnd"/>
      <w:r w:rsidR="00437126" w:rsidRPr="00437126">
        <w:rPr>
          <w:rFonts w:eastAsiaTheme="minorEastAsia"/>
        </w:rPr>
        <w:t xml:space="preserve"> for high-performance large-scale-integrated organic phototransistors.</w:t>
      </w:r>
      <w:r w:rsidR="00437126">
        <w:rPr>
          <w:rFonts w:eastAsiaTheme="minorEastAsia" w:hint="eastAsia"/>
        </w:rPr>
        <w:t xml:space="preserve"> </w:t>
      </w:r>
      <w:r w:rsidR="00437126" w:rsidRPr="002E5DF5">
        <w:rPr>
          <w:rFonts w:eastAsiaTheme="minorEastAsia"/>
          <w:i/>
          <w:iCs/>
        </w:rPr>
        <w:t xml:space="preserve">Nat. </w:t>
      </w:r>
      <w:proofErr w:type="spellStart"/>
      <w:r w:rsidR="00437126" w:rsidRPr="002E5DF5">
        <w:rPr>
          <w:rFonts w:eastAsiaTheme="minorEastAsia"/>
          <w:i/>
          <w:iCs/>
        </w:rPr>
        <w:t>Nanotechnol</w:t>
      </w:r>
      <w:proofErr w:type="spellEnd"/>
      <w:r w:rsidR="00437126" w:rsidRPr="002E5DF5">
        <w:rPr>
          <w:rFonts w:eastAsiaTheme="minorEastAsia"/>
          <w:i/>
          <w:iCs/>
        </w:rPr>
        <w:t>.</w:t>
      </w:r>
      <w:r w:rsidR="00437126">
        <w:rPr>
          <w:rFonts w:eastAsiaTheme="minorEastAsia" w:hint="eastAsia"/>
        </w:rPr>
        <w:t xml:space="preserve"> </w:t>
      </w:r>
      <w:r w:rsidR="00437126" w:rsidRPr="002E5DF5">
        <w:rPr>
          <w:rFonts w:eastAsiaTheme="minorEastAsia"/>
          <w:b/>
          <w:bCs/>
        </w:rPr>
        <w:t>19</w:t>
      </w:r>
      <w:r w:rsidR="00437126">
        <w:rPr>
          <w:rFonts w:eastAsiaTheme="minorEastAsia" w:hint="eastAsia"/>
        </w:rPr>
        <w:t>, 1323-1332 (2024)</w:t>
      </w:r>
    </w:p>
    <w:p w14:paraId="4B66013D" w14:textId="20F59A14" w:rsidR="00355B0D" w:rsidRDefault="00017AF5" w:rsidP="0045787F">
      <w:pPr>
        <w:pStyle w:val="ad"/>
        <w:numPr>
          <w:ilvl w:val="0"/>
          <w:numId w:val="4"/>
        </w:numPr>
        <w:spacing w:line="360" w:lineRule="auto"/>
        <w:rPr>
          <w:rFonts w:eastAsiaTheme="minorEastAsia"/>
        </w:rPr>
      </w:pPr>
      <w:r w:rsidRPr="00017AF5">
        <w:rPr>
          <w:rFonts w:eastAsiaTheme="minorEastAsia"/>
        </w:rPr>
        <w:t>Fuentes-Hernandez, C.</w:t>
      </w:r>
      <w:r>
        <w:rPr>
          <w:rFonts w:eastAsiaTheme="minorEastAsia" w:hint="eastAsia"/>
        </w:rPr>
        <w:t xml:space="preserve"> et al.</w:t>
      </w:r>
      <w:r w:rsidR="0040698A" w:rsidRPr="0040698A">
        <w:rPr>
          <w:rFonts w:eastAsiaTheme="minorEastAsia"/>
        </w:rPr>
        <w:t xml:space="preserve"> Large-area low-noise flexible organic photodiodes for detecting faint visible light. </w:t>
      </w:r>
      <w:r w:rsidR="0040698A" w:rsidRPr="002E5DF5">
        <w:rPr>
          <w:rFonts w:eastAsiaTheme="minorEastAsia"/>
          <w:i/>
          <w:iCs/>
        </w:rPr>
        <w:t>Science</w:t>
      </w:r>
      <w:r w:rsidR="0040698A" w:rsidRPr="0040698A">
        <w:rPr>
          <w:rFonts w:eastAsiaTheme="minorEastAsia"/>
        </w:rPr>
        <w:t xml:space="preserve"> </w:t>
      </w:r>
      <w:r w:rsidR="0040698A" w:rsidRPr="002E5DF5">
        <w:rPr>
          <w:rFonts w:eastAsiaTheme="minorEastAsia"/>
          <w:b/>
          <w:bCs/>
        </w:rPr>
        <w:t>370</w:t>
      </w:r>
      <w:r w:rsidR="0040698A" w:rsidRPr="0040698A">
        <w:rPr>
          <w:rFonts w:eastAsiaTheme="minorEastAsia"/>
        </w:rPr>
        <w:t>, 698-701 (2020).</w:t>
      </w:r>
    </w:p>
    <w:p w14:paraId="4FAE5D2C" w14:textId="20F9135D" w:rsidR="00017AF5" w:rsidRDefault="008907D4" w:rsidP="0045787F">
      <w:pPr>
        <w:pStyle w:val="ad"/>
        <w:numPr>
          <w:ilvl w:val="0"/>
          <w:numId w:val="4"/>
        </w:numPr>
        <w:spacing w:line="360" w:lineRule="auto"/>
        <w:rPr>
          <w:rFonts w:eastAsiaTheme="minorEastAsia"/>
        </w:rPr>
      </w:pPr>
      <w:r w:rsidRPr="008907D4">
        <w:rPr>
          <w:rFonts w:eastAsiaTheme="minorEastAsia"/>
        </w:rPr>
        <w:t>Huang, J.</w:t>
      </w:r>
      <w:r>
        <w:rPr>
          <w:rFonts w:eastAsiaTheme="minorEastAsia" w:hint="eastAsia"/>
        </w:rPr>
        <w:t xml:space="preserve"> et al. </w:t>
      </w:r>
      <w:r w:rsidRPr="008907D4">
        <w:rPr>
          <w:rFonts w:eastAsiaTheme="minorEastAsia"/>
        </w:rPr>
        <w:t xml:space="preserve">A high‐performance solution‐processed organic photodetector for near‐infrared sensing. </w:t>
      </w:r>
      <w:r w:rsidRPr="002E5DF5">
        <w:rPr>
          <w:rFonts w:eastAsiaTheme="minorEastAsia"/>
          <w:i/>
          <w:iCs/>
        </w:rPr>
        <w:t>Adv. Mater.</w:t>
      </w:r>
      <w:r w:rsidRPr="008907D4">
        <w:rPr>
          <w:rFonts w:eastAsiaTheme="minorEastAsia"/>
        </w:rPr>
        <w:t xml:space="preserve"> </w:t>
      </w:r>
      <w:r w:rsidRPr="002E5DF5">
        <w:rPr>
          <w:rFonts w:eastAsiaTheme="minorEastAsia"/>
          <w:b/>
          <w:bCs/>
        </w:rPr>
        <w:t>32</w:t>
      </w:r>
      <w:r w:rsidRPr="008907D4">
        <w:rPr>
          <w:rFonts w:eastAsiaTheme="minorEastAsia"/>
        </w:rPr>
        <w:t>, 1906027 (2020).</w:t>
      </w:r>
    </w:p>
    <w:p w14:paraId="1ED7044D" w14:textId="19EF8B66" w:rsidR="008907D4" w:rsidRDefault="006539EC" w:rsidP="0045787F">
      <w:pPr>
        <w:pStyle w:val="ad"/>
        <w:numPr>
          <w:ilvl w:val="0"/>
          <w:numId w:val="4"/>
        </w:numPr>
        <w:spacing w:line="360" w:lineRule="auto"/>
        <w:rPr>
          <w:rFonts w:eastAsiaTheme="minorEastAsia"/>
        </w:rPr>
      </w:pPr>
      <w:r w:rsidRPr="006539EC">
        <w:rPr>
          <w:rFonts w:eastAsiaTheme="minorEastAsia"/>
        </w:rPr>
        <w:t>Lan, Z.</w:t>
      </w:r>
      <w:r>
        <w:rPr>
          <w:rFonts w:eastAsiaTheme="minorEastAsia" w:hint="eastAsia"/>
        </w:rPr>
        <w:t xml:space="preserve"> et al.</w:t>
      </w:r>
      <w:r w:rsidRPr="006539EC">
        <w:rPr>
          <w:rFonts w:eastAsiaTheme="minorEastAsia"/>
        </w:rPr>
        <w:t xml:space="preserve"> Near-infrared and visible light dual-mode organic photodetectors. </w:t>
      </w:r>
      <w:r w:rsidRPr="002E5DF5">
        <w:rPr>
          <w:rFonts w:eastAsiaTheme="minorEastAsia"/>
          <w:i/>
          <w:iCs/>
        </w:rPr>
        <w:t>Sci. Adv.</w:t>
      </w:r>
      <w:r w:rsidRPr="006539EC">
        <w:rPr>
          <w:rFonts w:eastAsiaTheme="minorEastAsia"/>
        </w:rPr>
        <w:t xml:space="preserve"> </w:t>
      </w:r>
      <w:r w:rsidRPr="002E5DF5">
        <w:rPr>
          <w:rFonts w:eastAsiaTheme="minorEastAsia"/>
          <w:b/>
          <w:bCs/>
        </w:rPr>
        <w:t>6</w:t>
      </w:r>
      <w:r w:rsidRPr="006539EC">
        <w:rPr>
          <w:rFonts w:eastAsiaTheme="minorEastAsia"/>
        </w:rPr>
        <w:t>, eaaw8065 (2020).</w:t>
      </w:r>
    </w:p>
    <w:p w14:paraId="54A4E408" w14:textId="6F06AE68" w:rsidR="006539EC" w:rsidRDefault="00DF6AE3" w:rsidP="0045787F">
      <w:pPr>
        <w:pStyle w:val="ad"/>
        <w:numPr>
          <w:ilvl w:val="0"/>
          <w:numId w:val="4"/>
        </w:numPr>
        <w:spacing w:line="360" w:lineRule="auto"/>
        <w:rPr>
          <w:rFonts w:eastAsiaTheme="minorEastAsia"/>
        </w:rPr>
      </w:pPr>
      <w:r w:rsidRPr="00DF6AE3">
        <w:rPr>
          <w:rFonts w:eastAsiaTheme="minorEastAsia"/>
        </w:rPr>
        <w:t>Morteza Najarian, A</w:t>
      </w:r>
      <w:r>
        <w:rPr>
          <w:rFonts w:eastAsiaTheme="minorEastAsia" w:hint="eastAsia"/>
        </w:rPr>
        <w:t xml:space="preserve">. et al. </w:t>
      </w:r>
      <w:r w:rsidR="009245F3">
        <w:rPr>
          <w:rFonts w:eastAsiaTheme="minorEastAsia" w:hint="eastAsia"/>
        </w:rPr>
        <w:t>S</w:t>
      </w:r>
      <w:r w:rsidR="009245F3" w:rsidRPr="009245F3">
        <w:rPr>
          <w:rFonts w:eastAsiaTheme="minorEastAsia"/>
        </w:rPr>
        <w:t>ub-</w:t>
      </w:r>
      <w:proofErr w:type="spellStart"/>
      <w:r w:rsidR="009245F3" w:rsidRPr="009245F3">
        <w:rPr>
          <w:rFonts w:eastAsiaTheme="minorEastAsia"/>
        </w:rPr>
        <w:t>millimetre</w:t>
      </w:r>
      <w:proofErr w:type="spellEnd"/>
      <w:r w:rsidR="009245F3" w:rsidRPr="009245F3">
        <w:rPr>
          <w:rFonts w:eastAsiaTheme="minorEastAsia"/>
        </w:rPr>
        <w:t xml:space="preserve"> light detection and ranging using perovskites. </w:t>
      </w:r>
      <w:r w:rsidR="009245F3" w:rsidRPr="002E5DF5">
        <w:rPr>
          <w:rFonts w:eastAsiaTheme="minorEastAsia"/>
          <w:i/>
          <w:iCs/>
        </w:rPr>
        <w:t>Nat. Electron.</w:t>
      </w:r>
      <w:r w:rsidR="009245F3" w:rsidRPr="009245F3">
        <w:rPr>
          <w:rFonts w:eastAsiaTheme="minorEastAsia"/>
        </w:rPr>
        <w:t xml:space="preserve"> </w:t>
      </w:r>
      <w:r w:rsidR="009245F3" w:rsidRPr="002E5DF5">
        <w:rPr>
          <w:rFonts w:eastAsiaTheme="minorEastAsia"/>
          <w:b/>
          <w:bCs/>
        </w:rPr>
        <w:t>5</w:t>
      </w:r>
      <w:r w:rsidR="009245F3" w:rsidRPr="009245F3">
        <w:rPr>
          <w:rFonts w:eastAsiaTheme="minorEastAsia"/>
        </w:rPr>
        <w:t>, 511-518 (2022).</w:t>
      </w:r>
    </w:p>
    <w:p w14:paraId="626294BC" w14:textId="49C3C2C3" w:rsidR="00D64E7E" w:rsidRDefault="00D139CA" w:rsidP="0045787F">
      <w:pPr>
        <w:pStyle w:val="ad"/>
        <w:numPr>
          <w:ilvl w:val="0"/>
          <w:numId w:val="4"/>
        </w:numPr>
        <w:spacing w:line="360" w:lineRule="auto"/>
        <w:rPr>
          <w:rFonts w:eastAsiaTheme="minorEastAsia"/>
        </w:rPr>
      </w:pPr>
      <w:r w:rsidRPr="00D139CA">
        <w:rPr>
          <w:rFonts w:eastAsiaTheme="minorEastAsia"/>
        </w:rPr>
        <w:t>Dong, R.</w:t>
      </w:r>
      <w:r>
        <w:rPr>
          <w:rFonts w:eastAsiaTheme="minorEastAsia" w:hint="eastAsia"/>
        </w:rPr>
        <w:t xml:space="preserve"> et al. </w:t>
      </w:r>
      <w:r w:rsidR="00547641" w:rsidRPr="00547641">
        <w:rPr>
          <w:rFonts w:eastAsiaTheme="minorEastAsia"/>
        </w:rPr>
        <w:t xml:space="preserve">High‐gain and low‐driving‐voltage photodetectors based on </w:t>
      </w:r>
      <w:proofErr w:type="spellStart"/>
      <w:r w:rsidR="00547641" w:rsidRPr="00547641">
        <w:rPr>
          <w:rFonts w:eastAsiaTheme="minorEastAsia"/>
        </w:rPr>
        <w:t>organolead</w:t>
      </w:r>
      <w:proofErr w:type="spellEnd"/>
      <w:r w:rsidR="00547641" w:rsidRPr="00547641">
        <w:rPr>
          <w:rFonts w:eastAsiaTheme="minorEastAsia"/>
        </w:rPr>
        <w:t xml:space="preserve"> triiodide perovskites. </w:t>
      </w:r>
      <w:r w:rsidR="00547641" w:rsidRPr="002E5DF5">
        <w:rPr>
          <w:rFonts w:eastAsiaTheme="minorEastAsia"/>
          <w:i/>
          <w:iCs/>
        </w:rPr>
        <w:t>Adv. Mater.</w:t>
      </w:r>
      <w:r w:rsidR="00547641" w:rsidRPr="00547641">
        <w:rPr>
          <w:rFonts w:eastAsiaTheme="minorEastAsia"/>
        </w:rPr>
        <w:t xml:space="preserve"> </w:t>
      </w:r>
      <w:r w:rsidR="00547641" w:rsidRPr="002E5DF5">
        <w:rPr>
          <w:rFonts w:eastAsiaTheme="minorEastAsia"/>
          <w:b/>
          <w:bCs/>
        </w:rPr>
        <w:t>27</w:t>
      </w:r>
      <w:r w:rsidR="00547641" w:rsidRPr="00547641">
        <w:rPr>
          <w:rFonts w:eastAsiaTheme="minorEastAsia"/>
        </w:rPr>
        <w:t>, 1912-1918 (2015).</w:t>
      </w:r>
    </w:p>
    <w:p w14:paraId="09BAF19D" w14:textId="6A83A65D" w:rsidR="00D139CA" w:rsidRDefault="002A1FA8" w:rsidP="0045787F">
      <w:pPr>
        <w:pStyle w:val="ad"/>
        <w:numPr>
          <w:ilvl w:val="0"/>
          <w:numId w:val="4"/>
        </w:numPr>
        <w:spacing w:line="360" w:lineRule="auto"/>
        <w:rPr>
          <w:rFonts w:eastAsiaTheme="minorEastAsia"/>
        </w:rPr>
      </w:pPr>
      <w:r>
        <w:rPr>
          <w:rFonts w:eastAsiaTheme="minorEastAsia" w:hint="eastAsia"/>
        </w:rPr>
        <w:t xml:space="preserve">Kim, B. et al. Ultrahigh-gain colloidal quantum dot infrared avalanche photodetectors. </w:t>
      </w:r>
      <w:r w:rsidRPr="00D01419">
        <w:rPr>
          <w:rFonts w:eastAsiaTheme="minorEastAsia"/>
          <w:i/>
          <w:iCs/>
        </w:rPr>
        <w:t xml:space="preserve">Nat. </w:t>
      </w:r>
      <w:proofErr w:type="spellStart"/>
      <w:r w:rsidRPr="00D01419">
        <w:rPr>
          <w:rFonts w:eastAsiaTheme="minorEastAsia"/>
          <w:i/>
          <w:iCs/>
        </w:rPr>
        <w:t>Nanotechnol</w:t>
      </w:r>
      <w:proofErr w:type="spellEnd"/>
      <w:r w:rsidRPr="00D01419">
        <w:rPr>
          <w:rFonts w:eastAsiaTheme="minorEastAsia"/>
          <w:i/>
          <w:iCs/>
        </w:rPr>
        <w:t>.</w:t>
      </w:r>
      <w:r>
        <w:rPr>
          <w:rFonts w:eastAsiaTheme="minorEastAsia" w:hint="eastAsia"/>
        </w:rPr>
        <w:t xml:space="preserve"> </w:t>
      </w:r>
      <w:r w:rsidRPr="00D01419">
        <w:rPr>
          <w:rFonts w:eastAsiaTheme="minorEastAsia"/>
          <w:b/>
          <w:bCs/>
        </w:rPr>
        <w:t>20</w:t>
      </w:r>
      <w:r>
        <w:rPr>
          <w:rFonts w:eastAsiaTheme="minorEastAsia" w:hint="eastAsia"/>
        </w:rPr>
        <w:t>, 237-245 (2025).</w:t>
      </w:r>
    </w:p>
    <w:p w14:paraId="5C34A8B2" w14:textId="77777777" w:rsidR="00A41663" w:rsidRPr="002E5DF5" w:rsidRDefault="00A41663">
      <w:pPr>
        <w:pStyle w:val="ad"/>
        <w:numPr>
          <w:ilvl w:val="0"/>
          <w:numId w:val="4"/>
        </w:numPr>
        <w:spacing w:line="360" w:lineRule="auto"/>
      </w:pPr>
      <w:r w:rsidRPr="00AB5FE3">
        <w:t xml:space="preserve">Saran, R. &amp; Curry, R. J. Lead </w:t>
      </w:r>
      <w:proofErr w:type="spellStart"/>
      <w:r w:rsidRPr="00AB5FE3">
        <w:t>sulphide</w:t>
      </w:r>
      <w:proofErr w:type="spellEnd"/>
      <w:r w:rsidRPr="00AB5FE3">
        <w:t xml:space="preserve"> nanocrystal photodetector technologies. </w:t>
      </w:r>
      <w:r w:rsidRPr="00A41663">
        <w:rPr>
          <w:i/>
        </w:rPr>
        <w:t>Nat. Photon</w:t>
      </w:r>
      <w:r w:rsidRPr="00A41663">
        <w:rPr>
          <w:rFonts w:eastAsiaTheme="minorEastAsia" w:hint="eastAsia"/>
          <w:i/>
        </w:rPr>
        <w:t>.</w:t>
      </w:r>
      <w:r w:rsidRPr="00AB5FE3">
        <w:t xml:space="preserve"> </w:t>
      </w:r>
      <w:r w:rsidRPr="00A41663">
        <w:rPr>
          <w:b/>
        </w:rPr>
        <w:t>10</w:t>
      </w:r>
      <w:r w:rsidRPr="00AB5FE3">
        <w:t xml:space="preserve">, 81-92 (2016). </w:t>
      </w:r>
    </w:p>
    <w:p w14:paraId="55172A3F" w14:textId="18467458" w:rsidR="00A828EB" w:rsidRPr="00AB5FE3" w:rsidRDefault="00A828EB" w:rsidP="002E5DF5">
      <w:pPr>
        <w:pStyle w:val="ad"/>
        <w:numPr>
          <w:ilvl w:val="0"/>
          <w:numId w:val="4"/>
        </w:numPr>
        <w:spacing w:line="360" w:lineRule="auto"/>
      </w:pPr>
      <w:r>
        <w:rPr>
          <w:rFonts w:eastAsiaTheme="minorEastAsia" w:hint="eastAsia"/>
        </w:rPr>
        <w:t xml:space="preserve">Wojtanowski, J., Zygmunt, M., </w:t>
      </w:r>
      <w:proofErr w:type="spellStart"/>
      <w:r>
        <w:rPr>
          <w:rFonts w:eastAsiaTheme="minorEastAsia" w:hint="eastAsia"/>
        </w:rPr>
        <w:t>Kaszczuk</w:t>
      </w:r>
      <w:proofErr w:type="spellEnd"/>
      <w:r>
        <w:rPr>
          <w:rFonts w:eastAsiaTheme="minorEastAsia" w:hint="eastAsia"/>
        </w:rPr>
        <w:t xml:space="preserve">, M., </w:t>
      </w:r>
      <w:proofErr w:type="spellStart"/>
      <w:r>
        <w:rPr>
          <w:rFonts w:eastAsiaTheme="minorEastAsia" w:hint="eastAsia"/>
        </w:rPr>
        <w:t>Mierczyk</w:t>
      </w:r>
      <w:proofErr w:type="spellEnd"/>
      <w:r>
        <w:rPr>
          <w:rFonts w:eastAsiaTheme="minorEastAsia" w:hint="eastAsia"/>
        </w:rPr>
        <w:t xml:space="preserve">, Z., </w:t>
      </w:r>
      <w:proofErr w:type="spellStart"/>
      <w:r>
        <w:rPr>
          <w:rFonts w:eastAsiaTheme="minorEastAsia" w:hint="eastAsia"/>
        </w:rPr>
        <w:t>Muzal</w:t>
      </w:r>
      <w:proofErr w:type="spellEnd"/>
      <w:r>
        <w:rPr>
          <w:rFonts w:eastAsiaTheme="minorEastAsia" w:hint="eastAsia"/>
        </w:rPr>
        <w:t>, M. Comparison of 905 nm and 1550 nm semiconductor laser rangefinders</w:t>
      </w:r>
      <w:r>
        <w:rPr>
          <w:rFonts w:eastAsiaTheme="minorEastAsia"/>
        </w:rPr>
        <w:t>’</w:t>
      </w:r>
      <w:r>
        <w:rPr>
          <w:rFonts w:eastAsiaTheme="minorEastAsia" w:hint="eastAsia"/>
        </w:rPr>
        <w:t xml:space="preserve"> performance deterioration due to adverse environment conditions. </w:t>
      </w:r>
      <w:r w:rsidRPr="00D36BA5">
        <w:rPr>
          <w:rFonts w:eastAsiaTheme="minorEastAsia"/>
          <w:i/>
          <w:iCs/>
        </w:rPr>
        <w:t>Opto-Electron. Rev.</w:t>
      </w:r>
      <w:r>
        <w:rPr>
          <w:rFonts w:eastAsiaTheme="minorEastAsia" w:hint="eastAsia"/>
        </w:rPr>
        <w:t xml:space="preserve"> </w:t>
      </w:r>
      <w:r w:rsidRPr="00D36BA5">
        <w:rPr>
          <w:rFonts w:eastAsiaTheme="minorEastAsia"/>
          <w:b/>
          <w:bCs/>
        </w:rPr>
        <w:t>22</w:t>
      </w:r>
      <w:r>
        <w:rPr>
          <w:rFonts w:eastAsiaTheme="minorEastAsia" w:hint="eastAsia"/>
        </w:rPr>
        <w:t>, 183-190</w:t>
      </w:r>
      <w:r>
        <w:rPr>
          <w:rFonts w:eastAsiaTheme="minorEastAsia" w:hint="eastAsia"/>
          <w:i/>
        </w:rPr>
        <w:t xml:space="preserve"> </w:t>
      </w:r>
      <w:r w:rsidRPr="00D36BA5">
        <w:rPr>
          <w:rFonts w:eastAsiaTheme="minorEastAsia"/>
          <w:iCs/>
        </w:rPr>
        <w:t>(2014).</w:t>
      </w:r>
    </w:p>
    <w:p w14:paraId="4F73DD49" w14:textId="3F8C06F5" w:rsidR="003219B0" w:rsidRDefault="003219B0" w:rsidP="002E5DF5">
      <w:pPr>
        <w:pStyle w:val="ad"/>
        <w:numPr>
          <w:ilvl w:val="0"/>
          <w:numId w:val="4"/>
        </w:numPr>
        <w:spacing w:line="360" w:lineRule="auto"/>
      </w:pPr>
    </w:p>
    <w:sectPr w:rsidR="003219B0">
      <w:headerReference w:type="default" r:id="rId48"/>
      <w:footerReference w:type="default" r:id="rId49"/>
      <w:type w:val="continuous"/>
      <w:pgSz w:w="11906" w:h="16838"/>
      <w:pgMar w:top="1417" w:right="1417" w:bottom="1134"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223820" w14:textId="77777777" w:rsidR="00022672" w:rsidRDefault="00022672">
      <w:r>
        <w:separator/>
      </w:r>
    </w:p>
  </w:endnote>
  <w:endnote w:type="continuationSeparator" w:id="0">
    <w:p w14:paraId="7750DF91" w14:textId="77777777" w:rsidR="00022672" w:rsidRDefault="000226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7518B" w14:textId="77777777" w:rsidR="003219B0" w:rsidRDefault="00437126">
    <w:pPr>
      <w:pStyle w:val="aa"/>
      <w:jc w:val="center"/>
    </w:pPr>
    <w:r>
      <w:fldChar w:fldCharType="begin"/>
    </w:r>
    <w:r>
      <w:instrText>PAGE   \* MERGEFORMAT</w:instrText>
    </w:r>
    <w:r>
      <w:fldChar w:fldCharType="separate"/>
    </w:r>
    <w:r>
      <w:t>2</w:t>
    </w:r>
    <w:r>
      <w:fldChar w:fldCharType="end"/>
    </w:r>
  </w:p>
  <w:p w14:paraId="0BF03663" w14:textId="77777777" w:rsidR="003219B0" w:rsidRDefault="003219B0">
    <w:pPr>
      <w:pStyle w:val="a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31E004" w14:textId="77777777" w:rsidR="00022672" w:rsidRDefault="00022672">
      <w:r>
        <w:separator/>
      </w:r>
    </w:p>
  </w:footnote>
  <w:footnote w:type="continuationSeparator" w:id="0">
    <w:p w14:paraId="4ACF3355" w14:textId="77777777" w:rsidR="00022672" w:rsidRDefault="000226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3BB24" w14:textId="77777777" w:rsidR="003219B0" w:rsidRDefault="00437126">
    <w:pPr>
      <w:pStyle w:val="a9"/>
      <w:tabs>
        <w:tab w:val="left" w:pos="5003"/>
      </w:tabs>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B9356C"/>
    <w:multiLevelType w:val="multilevel"/>
    <w:tmpl w:val="830E2DAC"/>
    <w:lvl w:ilvl="0">
      <w:start w:val="1"/>
      <w:numFmt w:val="decimal"/>
      <w:lvlText w:val=""/>
      <w:lvlJc w:val="left"/>
      <w:pPr>
        <w:ind w:left="880" w:hanging="440"/>
      </w:pPr>
      <w:rPr>
        <w:rFonts w:ascii="Wingdings" w:eastAsia="Wingdings" w:hAnsi="Wingdings" w:cs="Wingding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3AD657F6"/>
    <w:multiLevelType w:val="hybridMultilevel"/>
    <w:tmpl w:val="95B4929A"/>
    <w:lvl w:ilvl="0" w:tplc="BB16A96E">
      <w:start w:val="1"/>
      <w:numFmt w:val="decimal"/>
      <w:lvlText w:val="%1."/>
      <w:lvlJc w:val="left"/>
      <w:pPr>
        <w:ind w:left="800" w:hanging="360"/>
      </w:pPr>
      <w:rPr>
        <w:rFonts w:eastAsiaTheme="minorEastAsia"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2" w15:restartNumberingAfterBreak="0">
    <w:nsid w:val="454E105D"/>
    <w:multiLevelType w:val="multilevel"/>
    <w:tmpl w:val="E062BD3E"/>
    <w:lvl w:ilvl="0">
      <w:start w:val="1"/>
      <w:numFmt w:val="lowerLetter"/>
      <w:lvlText w:val="%1)"/>
      <w:lvlJc w:val="left"/>
      <w:pPr>
        <w:ind w:left="80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6A07574A"/>
    <w:multiLevelType w:val="multilevel"/>
    <w:tmpl w:val="D272ED7E"/>
    <w:lvl w:ilvl="0">
      <w:start w:val="1"/>
      <w:numFmt w:val="lowerLetter"/>
      <w:lvlText w:val="%1)"/>
      <w:lvlJc w:val="left"/>
      <w:pPr>
        <w:ind w:left="80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defaultTabStop w:val="800"/>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3219B0"/>
    <w:rsid w:val="000022BE"/>
    <w:rsid w:val="000028D9"/>
    <w:rsid w:val="00013623"/>
    <w:rsid w:val="00017AF5"/>
    <w:rsid w:val="00022672"/>
    <w:rsid w:val="000238BD"/>
    <w:rsid w:val="000437A2"/>
    <w:rsid w:val="0005769D"/>
    <w:rsid w:val="00082F56"/>
    <w:rsid w:val="000A4EF8"/>
    <w:rsid w:val="000B05BF"/>
    <w:rsid w:val="000B1E53"/>
    <w:rsid w:val="000C330E"/>
    <w:rsid w:val="000E136F"/>
    <w:rsid w:val="000F0F91"/>
    <w:rsid w:val="00100281"/>
    <w:rsid w:val="00107F0A"/>
    <w:rsid w:val="0011314E"/>
    <w:rsid w:val="00114C1A"/>
    <w:rsid w:val="00122CC0"/>
    <w:rsid w:val="00125473"/>
    <w:rsid w:val="00125A37"/>
    <w:rsid w:val="00126AA0"/>
    <w:rsid w:val="00127DC5"/>
    <w:rsid w:val="00143455"/>
    <w:rsid w:val="00156248"/>
    <w:rsid w:val="00157DD2"/>
    <w:rsid w:val="00163A92"/>
    <w:rsid w:val="00174C5D"/>
    <w:rsid w:val="00175706"/>
    <w:rsid w:val="001A2652"/>
    <w:rsid w:val="001B4AAA"/>
    <w:rsid w:val="001B535B"/>
    <w:rsid w:val="001C260E"/>
    <w:rsid w:val="001D0FC4"/>
    <w:rsid w:val="001E2887"/>
    <w:rsid w:val="001F6240"/>
    <w:rsid w:val="00202992"/>
    <w:rsid w:val="00203AD9"/>
    <w:rsid w:val="002215B8"/>
    <w:rsid w:val="00240C7A"/>
    <w:rsid w:val="0024787E"/>
    <w:rsid w:val="0025353E"/>
    <w:rsid w:val="002557CC"/>
    <w:rsid w:val="00262B84"/>
    <w:rsid w:val="00265717"/>
    <w:rsid w:val="00277F35"/>
    <w:rsid w:val="00280C69"/>
    <w:rsid w:val="00286E63"/>
    <w:rsid w:val="002870A6"/>
    <w:rsid w:val="0029798B"/>
    <w:rsid w:val="002A051C"/>
    <w:rsid w:val="002A1FA8"/>
    <w:rsid w:val="002A23FE"/>
    <w:rsid w:val="002B1F75"/>
    <w:rsid w:val="002D16B7"/>
    <w:rsid w:val="002D294B"/>
    <w:rsid w:val="002D3D13"/>
    <w:rsid w:val="002E0117"/>
    <w:rsid w:val="002E2219"/>
    <w:rsid w:val="002E2B42"/>
    <w:rsid w:val="002E3E44"/>
    <w:rsid w:val="002E5DF5"/>
    <w:rsid w:val="002F5D13"/>
    <w:rsid w:val="003058F8"/>
    <w:rsid w:val="003219B0"/>
    <w:rsid w:val="00347138"/>
    <w:rsid w:val="00353105"/>
    <w:rsid w:val="00355B0D"/>
    <w:rsid w:val="00356D2C"/>
    <w:rsid w:val="00360ED5"/>
    <w:rsid w:val="003726A0"/>
    <w:rsid w:val="003736C7"/>
    <w:rsid w:val="003769D9"/>
    <w:rsid w:val="00393A16"/>
    <w:rsid w:val="00395CEC"/>
    <w:rsid w:val="003B6AA8"/>
    <w:rsid w:val="003C0F05"/>
    <w:rsid w:val="003C5BB0"/>
    <w:rsid w:val="003D77F1"/>
    <w:rsid w:val="003E00CF"/>
    <w:rsid w:val="003E49EE"/>
    <w:rsid w:val="003E4F50"/>
    <w:rsid w:val="0040698A"/>
    <w:rsid w:val="00420450"/>
    <w:rsid w:val="00426DE5"/>
    <w:rsid w:val="00435156"/>
    <w:rsid w:val="00437126"/>
    <w:rsid w:val="00442DAE"/>
    <w:rsid w:val="00450177"/>
    <w:rsid w:val="004567BD"/>
    <w:rsid w:val="0045787F"/>
    <w:rsid w:val="00465A26"/>
    <w:rsid w:val="00466001"/>
    <w:rsid w:val="0048283A"/>
    <w:rsid w:val="00492F24"/>
    <w:rsid w:val="004D4AFE"/>
    <w:rsid w:val="004E01E0"/>
    <w:rsid w:val="004F2176"/>
    <w:rsid w:val="004F5522"/>
    <w:rsid w:val="004F7CDC"/>
    <w:rsid w:val="00502862"/>
    <w:rsid w:val="00510304"/>
    <w:rsid w:val="00530BFF"/>
    <w:rsid w:val="00547641"/>
    <w:rsid w:val="00550E8D"/>
    <w:rsid w:val="00553E1F"/>
    <w:rsid w:val="00560E16"/>
    <w:rsid w:val="00566CBD"/>
    <w:rsid w:val="00571FD5"/>
    <w:rsid w:val="00572687"/>
    <w:rsid w:val="00585FEB"/>
    <w:rsid w:val="005942D3"/>
    <w:rsid w:val="005A1020"/>
    <w:rsid w:val="005A2FA9"/>
    <w:rsid w:val="005A7FAA"/>
    <w:rsid w:val="005B1B84"/>
    <w:rsid w:val="005B5D81"/>
    <w:rsid w:val="005C5558"/>
    <w:rsid w:val="005C578C"/>
    <w:rsid w:val="005D1320"/>
    <w:rsid w:val="005E1923"/>
    <w:rsid w:val="005E5A17"/>
    <w:rsid w:val="005F4F1B"/>
    <w:rsid w:val="0060173F"/>
    <w:rsid w:val="0060690D"/>
    <w:rsid w:val="006073D7"/>
    <w:rsid w:val="00607980"/>
    <w:rsid w:val="0062202D"/>
    <w:rsid w:val="00630DFD"/>
    <w:rsid w:val="00633F96"/>
    <w:rsid w:val="006342C2"/>
    <w:rsid w:val="00637C5B"/>
    <w:rsid w:val="0064240F"/>
    <w:rsid w:val="006528D5"/>
    <w:rsid w:val="006539EC"/>
    <w:rsid w:val="006554A9"/>
    <w:rsid w:val="00670306"/>
    <w:rsid w:val="0068405A"/>
    <w:rsid w:val="0068472E"/>
    <w:rsid w:val="00696AD4"/>
    <w:rsid w:val="006970D1"/>
    <w:rsid w:val="006A68DA"/>
    <w:rsid w:val="006B6539"/>
    <w:rsid w:val="006B7C7A"/>
    <w:rsid w:val="006C0945"/>
    <w:rsid w:val="006D72E4"/>
    <w:rsid w:val="006E1061"/>
    <w:rsid w:val="006F2839"/>
    <w:rsid w:val="006F50A4"/>
    <w:rsid w:val="00705442"/>
    <w:rsid w:val="00712C4F"/>
    <w:rsid w:val="007235FA"/>
    <w:rsid w:val="00726F81"/>
    <w:rsid w:val="0073194E"/>
    <w:rsid w:val="00733F61"/>
    <w:rsid w:val="00736489"/>
    <w:rsid w:val="00750D8B"/>
    <w:rsid w:val="007552EC"/>
    <w:rsid w:val="007631C1"/>
    <w:rsid w:val="00766412"/>
    <w:rsid w:val="00773298"/>
    <w:rsid w:val="00773A93"/>
    <w:rsid w:val="007911B4"/>
    <w:rsid w:val="00791B02"/>
    <w:rsid w:val="00792704"/>
    <w:rsid w:val="007A40EE"/>
    <w:rsid w:val="007A4620"/>
    <w:rsid w:val="007B17C8"/>
    <w:rsid w:val="007B2603"/>
    <w:rsid w:val="007C7BA7"/>
    <w:rsid w:val="007C7E41"/>
    <w:rsid w:val="007D2041"/>
    <w:rsid w:val="007F161C"/>
    <w:rsid w:val="00806980"/>
    <w:rsid w:val="00811223"/>
    <w:rsid w:val="00812151"/>
    <w:rsid w:val="00813B34"/>
    <w:rsid w:val="00814BB0"/>
    <w:rsid w:val="00820182"/>
    <w:rsid w:val="00822761"/>
    <w:rsid w:val="00825BB1"/>
    <w:rsid w:val="00837687"/>
    <w:rsid w:val="008501C1"/>
    <w:rsid w:val="00855115"/>
    <w:rsid w:val="008613CD"/>
    <w:rsid w:val="00875DCC"/>
    <w:rsid w:val="008907D4"/>
    <w:rsid w:val="00894168"/>
    <w:rsid w:val="008A7D62"/>
    <w:rsid w:val="008B2D04"/>
    <w:rsid w:val="008B323B"/>
    <w:rsid w:val="008C05CC"/>
    <w:rsid w:val="008D3874"/>
    <w:rsid w:val="008D3B2E"/>
    <w:rsid w:val="008D5A18"/>
    <w:rsid w:val="008D6A0B"/>
    <w:rsid w:val="008D7953"/>
    <w:rsid w:val="008E4414"/>
    <w:rsid w:val="008F72C0"/>
    <w:rsid w:val="009007C9"/>
    <w:rsid w:val="00900DDA"/>
    <w:rsid w:val="00904D3A"/>
    <w:rsid w:val="00904D82"/>
    <w:rsid w:val="009052E8"/>
    <w:rsid w:val="00907B66"/>
    <w:rsid w:val="009109DC"/>
    <w:rsid w:val="00923181"/>
    <w:rsid w:val="00923AD0"/>
    <w:rsid w:val="009245F3"/>
    <w:rsid w:val="0093445A"/>
    <w:rsid w:val="00954C77"/>
    <w:rsid w:val="009637FA"/>
    <w:rsid w:val="00965768"/>
    <w:rsid w:val="00973932"/>
    <w:rsid w:val="00974D60"/>
    <w:rsid w:val="0099014F"/>
    <w:rsid w:val="009916FA"/>
    <w:rsid w:val="00993B54"/>
    <w:rsid w:val="009B1575"/>
    <w:rsid w:val="009D5532"/>
    <w:rsid w:val="009D5944"/>
    <w:rsid w:val="009D7116"/>
    <w:rsid w:val="009D7D31"/>
    <w:rsid w:val="009E5EFC"/>
    <w:rsid w:val="009E791E"/>
    <w:rsid w:val="009F6B03"/>
    <w:rsid w:val="00A049EF"/>
    <w:rsid w:val="00A06CC5"/>
    <w:rsid w:val="00A356E6"/>
    <w:rsid w:val="00A40618"/>
    <w:rsid w:val="00A41663"/>
    <w:rsid w:val="00A42A29"/>
    <w:rsid w:val="00A50E71"/>
    <w:rsid w:val="00A518EF"/>
    <w:rsid w:val="00A56637"/>
    <w:rsid w:val="00A64688"/>
    <w:rsid w:val="00A73BB4"/>
    <w:rsid w:val="00A81C15"/>
    <w:rsid w:val="00A828EB"/>
    <w:rsid w:val="00A834BA"/>
    <w:rsid w:val="00A84050"/>
    <w:rsid w:val="00A90170"/>
    <w:rsid w:val="00AC13F2"/>
    <w:rsid w:val="00AC2741"/>
    <w:rsid w:val="00AC35B2"/>
    <w:rsid w:val="00AC371D"/>
    <w:rsid w:val="00AD3929"/>
    <w:rsid w:val="00AE4366"/>
    <w:rsid w:val="00AF453C"/>
    <w:rsid w:val="00AF5CC6"/>
    <w:rsid w:val="00B10271"/>
    <w:rsid w:val="00B11AA6"/>
    <w:rsid w:val="00B24199"/>
    <w:rsid w:val="00B253A0"/>
    <w:rsid w:val="00B2691D"/>
    <w:rsid w:val="00B40DED"/>
    <w:rsid w:val="00B44D97"/>
    <w:rsid w:val="00B564B6"/>
    <w:rsid w:val="00B56634"/>
    <w:rsid w:val="00B57159"/>
    <w:rsid w:val="00B80E67"/>
    <w:rsid w:val="00B8280D"/>
    <w:rsid w:val="00B90228"/>
    <w:rsid w:val="00B930E1"/>
    <w:rsid w:val="00B93407"/>
    <w:rsid w:val="00BA736B"/>
    <w:rsid w:val="00BB6CB6"/>
    <w:rsid w:val="00BD1113"/>
    <w:rsid w:val="00BD370A"/>
    <w:rsid w:val="00BF476A"/>
    <w:rsid w:val="00C03E22"/>
    <w:rsid w:val="00C23844"/>
    <w:rsid w:val="00C2767B"/>
    <w:rsid w:val="00C47E56"/>
    <w:rsid w:val="00C55135"/>
    <w:rsid w:val="00C64184"/>
    <w:rsid w:val="00C81DE1"/>
    <w:rsid w:val="00C95851"/>
    <w:rsid w:val="00CB1EB9"/>
    <w:rsid w:val="00CB6C47"/>
    <w:rsid w:val="00CD4D90"/>
    <w:rsid w:val="00CE3077"/>
    <w:rsid w:val="00CE4E8F"/>
    <w:rsid w:val="00CE7FB5"/>
    <w:rsid w:val="00D139CA"/>
    <w:rsid w:val="00D14A5A"/>
    <w:rsid w:val="00D30DAE"/>
    <w:rsid w:val="00D40033"/>
    <w:rsid w:val="00D42E4D"/>
    <w:rsid w:val="00D446CA"/>
    <w:rsid w:val="00D473CB"/>
    <w:rsid w:val="00D5381C"/>
    <w:rsid w:val="00D549CF"/>
    <w:rsid w:val="00D564F4"/>
    <w:rsid w:val="00D60C42"/>
    <w:rsid w:val="00D61763"/>
    <w:rsid w:val="00D64E7E"/>
    <w:rsid w:val="00D65869"/>
    <w:rsid w:val="00D743B0"/>
    <w:rsid w:val="00D817B0"/>
    <w:rsid w:val="00D81D0B"/>
    <w:rsid w:val="00D82655"/>
    <w:rsid w:val="00D96B2B"/>
    <w:rsid w:val="00DB0DEC"/>
    <w:rsid w:val="00DB7833"/>
    <w:rsid w:val="00DC2A79"/>
    <w:rsid w:val="00DC506B"/>
    <w:rsid w:val="00DE7969"/>
    <w:rsid w:val="00DF0365"/>
    <w:rsid w:val="00DF2678"/>
    <w:rsid w:val="00DF6AE3"/>
    <w:rsid w:val="00E1206A"/>
    <w:rsid w:val="00E24538"/>
    <w:rsid w:val="00E41274"/>
    <w:rsid w:val="00E43242"/>
    <w:rsid w:val="00E5796F"/>
    <w:rsid w:val="00E57A58"/>
    <w:rsid w:val="00E65F01"/>
    <w:rsid w:val="00E721F6"/>
    <w:rsid w:val="00E86E4F"/>
    <w:rsid w:val="00E91635"/>
    <w:rsid w:val="00E92B43"/>
    <w:rsid w:val="00EB3138"/>
    <w:rsid w:val="00EC5FC2"/>
    <w:rsid w:val="00ED0A3B"/>
    <w:rsid w:val="00ED28C8"/>
    <w:rsid w:val="00ED2908"/>
    <w:rsid w:val="00ED46B2"/>
    <w:rsid w:val="00EE0EDD"/>
    <w:rsid w:val="00F00849"/>
    <w:rsid w:val="00F23481"/>
    <w:rsid w:val="00F35DC2"/>
    <w:rsid w:val="00F40D14"/>
    <w:rsid w:val="00F5594F"/>
    <w:rsid w:val="00F60C36"/>
    <w:rsid w:val="00F67821"/>
    <w:rsid w:val="00F71900"/>
    <w:rsid w:val="00F77975"/>
    <w:rsid w:val="00F90905"/>
    <w:rsid w:val="00F909CC"/>
    <w:rsid w:val="00F931DF"/>
    <w:rsid w:val="00F959CF"/>
    <w:rsid w:val="00FA5B9F"/>
    <w:rsid w:val="00FB0483"/>
    <w:rsid w:val="00FB449E"/>
    <w:rsid w:val="00FB7B55"/>
    <w:rsid w:val="00FC11B4"/>
    <w:rsid w:val="00FC1B24"/>
    <w:rsid w:val="00FC781D"/>
    <w:rsid w:val="00FE2D43"/>
    <w:rsid w:val="00FE57B6"/>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165923"/>
  <w15:docId w15:val="{2A66C490-2160-4DD0-82B4-FF387FAF8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atentStyles>
  <w:style w:type="paragraph" w:default="1" w:styleId="a">
    <w:name w:val="Normal"/>
    <w:qFormat/>
    <w:pPr>
      <w:spacing w:after="0" w:line="240" w:lineRule="auto"/>
      <w:jc w:val="left"/>
    </w:pPr>
    <w:rPr>
      <w:rFonts w:ascii="Times New Roman" w:eastAsia="Times New Roman" w:hAnsi="Times New Roman" w:cs="Times New Roman"/>
      <w:sz w:val="24"/>
    </w:rPr>
  </w:style>
  <w:style w:type="paragraph" w:styleId="1">
    <w:name w:val="heading 1"/>
    <w:basedOn w:val="a"/>
    <w:next w:val="a"/>
    <w:link w:val="1Char"/>
    <w:uiPriority w:val="99"/>
    <w:rsid w:val="001B4AAA"/>
    <w:pPr>
      <w:keepNext/>
      <w:outlineLvl w:val="0"/>
    </w:pPr>
    <w:rPr>
      <w:rFonts w:asciiTheme="majorHAnsi" w:eastAsiaTheme="majorEastAsia" w:hAnsiTheme="majorHAnsi" w:cstheme="majorBidi"/>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pPr>
      <w:spacing w:line="305" w:lineRule="auto"/>
    </w:pPr>
    <w:rPr>
      <w:rFonts w:ascii="Calibri" w:eastAsia="Calibri" w:hAnsi="Calibri" w:cs="Calibri"/>
      <w:sz w:val="26"/>
    </w:rPr>
  </w:style>
  <w:style w:type="paragraph" w:styleId="2">
    <w:name w:val="toc 2"/>
    <w:basedOn w:val="a"/>
    <w:pPr>
      <w:spacing w:line="330" w:lineRule="auto"/>
    </w:pPr>
    <w:rPr>
      <w:rFonts w:ascii="Calibri" w:eastAsia="Calibri" w:hAnsi="Calibri" w:cs="Calibri"/>
    </w:rPr>
  </w:style>
  <w:style w:type="paragraph" w:styleId="3">
    <w:name w:val="toc 3"/>
    <w:basedOn w:val="a"/>
    <w:pPr>
      <w:spacing w:line="360" w:lineRule="auto"/>
    </w:pPr>
    <w:rPr>
      <w:rFonts w:ascii="Calibri" w:eastAsia="Calibri" w:hAnsi="Calibri" w:cs="Calibri"/>
      <w:sz w:val="22"/>
    </w:rPr>
  </w:style>
  <w:style w:type="paragraph" w:styleId="4">
    <w:name w:val="toc 4"/>
    <w:basedOn w:val="a"/>
    <w:pPr>
      <w:spacing w:line="330" w:lineRule="exact"/>
    </w:pPr>
    <w:rPr>
      <w:rFonts w:ascii="Calibri" w:eastAsia="Calibri" w:hAnsi="Calibri" w:cs="Calibri"/>
    </w:rPr>
  </w:style>
  <w:style w:type="paragraph" w:styleId="5">
    <w:name w:val="toc 5"/>
    <w:basedOn w:val="a"/>
    <w:pPr>
      <w:spacing w:line="330" w:lineRule="exact"/>
    </w:pPr>
    <w:rPr>
      <w:rFonts w:ascii="Calibri" w:eastAsia="Calibri" w:hAnsi="Calibri" w:cs="Calibri"/>
    </w:rPr>
  </w:style>
  <w:style w:type="paragraph" w:styleId="6">
    <w:name w:val="toc 6"/>
    <w:basedOn w:val="a"/>
    <w:pPr>
      <w:spacing w:line="330" w:lineRule="exact"/>
    </w:pPr>
    <w:rPr>
      <w:rFonts w:ascii="Calibri" w:eastAsia="Calibri" w:hAnsi="Calibri" w:cs="Calibri"/>
    </w:rPr>
  </w:style>
  <w:style w:type="paragraph" w:styleId="7">
    <w:name w:val="toc 7"/>
    <w:basedOn w:val="a"/>
    <w:pPr>
      <w:spacing w:line="330" w:lineRule="exact"/>
    </w:pPr>
    <w:rPr>
      <w:rFonts w:ascii="Calibri" w:eastAsia="Calibri" w:hAnsi="Calibri" w:cs="Calibri"/>
    </w:rPr>
  </w:style>
  <w:style w:type="paragraph" w:styleId="8">
    <w:name w:val="toc 8"/>
    <w:basedOn w:val="a"/>
    <w:pPr>
      <w:spacing w:line="330" w:lineRule="exact"/>
    </w:pPr>
    <w:rPr>
      <w:rFonts w:ascii="Calibri" w:eastAsia="Calibri" w:hAnsi="Calibri" w:cs="Calibri"/>
    </w:rPr>
  </w:style>
  <w:style w:type="paragraph" w:styleId="9">
    <w:name w:val="toc 9"/>
    <w:basedOn w:val="a"/>
    <w:pPr>
      <w:spacing w:line="330" w:lineRule="exact"/>
    </w:pPr>
    <w:rPr>
      <w:rFonts w:ascii="Calibri" w:eastAsia="Calibri" w:hAnsi="Calibri" w:cs="Calibri"/>
    </w:rPr>
  </w:style>
  <w:style w:type="table" w:styleId="a3">
    <w:name w:val="Table Grid"/>
    <w:basedOn w:val="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ldDefaultTableStyle">
    <w:name w:val="Old Default Table Style"/>
    <w:tblPr>
      <w:tblOverlap w:val="never"/>
      <w:tblCellMar>
        <w:top w:w="0" w:type="dxa"/>
        <w:left w:w="10" w:type="dxa"/>
        <w:bottom w:w="0" w:type="dxa"/>
        <w:right w:w="10" w:type="dxa"/>
      </w:tblCellMar>
    </w:tblPr>
  </w:style>
  <w:style w:type="character" w:styleId="a4">
    <w:name w:val="annotation reference"/>
    <w:rPr>
      <w:sz w:val="16"/>
    </w:rPr>
  </w:style>
  <w:style w:type="character" w:styleId="a5">
    <w:name w:val="endnote reference"/>
    <w:basedOn w:val="a0"/>
    <w:rPr>
      <w:vertAlign w:val="superscript"/>
    </w:rPr>
  </w:style>
  <w:style w:type="character" w:styleId="a6">
    <w:name w:val="footnote reference"/>
    <w:basedOn w:val="a0"/>
    <w:rPr>
      <w:vertAlign w:val="superscript"/>
    </w:rPr>
  </w:style>
  <w:style w:type="paragraph" w:customStyle="1" w:styleId="History">
    <w:name w:val="History"/>
    <w:basedOn w:val="a"/>
    <w:pPr>
      <w:spacing w:before="230" w:after="460" w:line="180" w:lineRule="exact"/>
      <w:jc w:val="right"/>
    </w:pPr>
    <w:rPr>
      <w:rFonts w:ascii="Arial" w:eastAsia="Arial" w:hAnsi="Arial" w:cs="Arial"/>
      <w:sz w:val="14"/>
    </w:rPr>
  </w:style>
  <w:style w:type="paragraph" w:customStyle="1" w:styleId="References">
    <w:name w:val="References"/>
    <w:basedOn w:val="a"/>
    <w:pPr>
      <w:spacing w:line="200" w:lineRule="exact"/>
      <w:ind w:left="425" w:hanging="425"/>
      <w:jc w:val="both"/>
    </w:pPr>
    <w:rPr>
      <w:sz w:val="15"/>
    </w:rPr>
  </w:style>
  <w:style w:type="paragraph" w:customStyle="1" w:styleId="HExperimentalSection">
    <w:name w:val="HExperimental_Section"/>
    <w:basedOn w:val="a"/>
    <w:pPr>
      <w:spacing w:before="460" w:after="230" w:line="230" w:lineRule="atLeast"/>
    </w:pPr>
    <w:rPr>
      <w:i/>
    </w:rPr>
  </w:style>
  <w:style w:type="paragraph" w:customStyle="1" w:styleId="ExperimentalSection">
    <w:name w:val="ExperimentalSection"/>
    <w:basedOn w:val="a"/>
    <w:pPr>
      <w:spacing w:after="240" w:line="200" w:lineRule="exact"/>
      <w:ind w:firstLine="170"/>
      <w:jc w:val="both"/>
    </w:pPr>
    <w:rPr>
      <w:sz w:val="16"/>
    </w:rPr>
  </w:style>
  <w:style w:type="paragraph" w:customStyle="1" w:styleId="FNB">
    <w:name w:val="FNB"/>
    <w:basedOn w:val="a"/>
    <w:pPr>
      <w:widowControl w:val="0"/>
      <w:spacing w:after="40" w:line="160" w:lineRule="exact"/>
      <w:ind w:left="567" w:right="4434" w:hanging="567"/>
      <w:jc w:val="both"/>
    </w:pPr>
    <w:rPr>
      <w:rFonts w:ascii="Times" w:eastAsia="Times" w:hAnsi="Times" w:cs="Times"/>
      <w:sz w:val="14"/>
    </w:rPr>
  </w:style>
  <w:style w:type="paragraph" w:customStyle="1" w:styleId="Ack">
    <w:name w:val="Ack"/>
    <w:basedOn w:val="a"/>
  </w:style>
  <w:style w:type="paragraph" w:customStyle="1" w:styleId="TableCaption">
    <w:name w:val="TableCaption"/>
    <w:basedOn w:val="a"/>
    <w:pPr>
      <w:spacing w:after="120" w:line="190" w:lineRule="exact"/>
      <w:jc w:val="both"/>
    </w:pPr>
    <w:rPr>
      <w:rFonts w:ascii="Arial" w:eastAsia="Arial" w:hAnsi="Arial" w:cs="Arial"/>
      <w:sz w:val="16"/>
    </w:rPr>
  </w:style>
  <w:style w:type="paragraph" w:customStyle="1" w:styleId="TableHead">
    <w:name w:val="TableHead"/>
    <w:basedOn w:val="TableCaption"/>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style>
  <w:style w:type="paragraph" w:customStyle="1" w:styleId="TableFoot">
    <w:name w:val="TableFoot"/>
    <w:basedOn w:val="TableBody"/>
    <w:pPr>
      <w:spacing w:before="60" w:after="60"/>
    </w:pPr>
  </w:style>
  <w:style w:type="paragraph" w:customStyle="1" w:styleId="SchemeCaption">
    <w:name w:val="SchemeCaption"/>
    <w:basedOn w:val="a"/>
    <w:pPr>
      <w:spacing w:before="230" w:after="460" w:line="190" w:lineRule="exact"/>
      <w:jc w:val="both"/>
    </w:pPr>
    <w:rPr>
      <w:rFonts w:ascii="Arial" w:eastAsia="Arial" w:hAnsi="Arial" w:cs="Arial"/>
      <w:sz w:val="16"/>
    </w:rPr>
  </w:style>
  <w:style w:type="paragraph" w:styleId="a7">
    <w:name w:val="footnote text"/>
    <w:basedOn w:val="a"/>
    <w:pPr>
      <w:keepLines/>
      <w:widowControl w:val="0"/>
      <w:jc w:val="both"/>
    </w:pPr>
    <w:rPr>
      <w:sz w:val="20"/>
    </w:rPr>
  </w:style>
  <w:style w:type="paragraph" w:customStyle="1" w:styleId="STOE">
    <w:name w:val="STOE"/>
    <w:basedOn w:val="a"/>
    <w:pPr>
      <w:widowControl w:val="0"/>
      <w:spacing w:line="236" w:lineRule="exact"/>
      <w:ind w:right="4434"/>
      <w:jc w:val="both"/>
    </w:pPr>
    <w:rPr>
      <w:rFonts w:ascii="Times" w:eastAsia="Times" w:hAnsi="Times" w:cs="Times"/>
      <w:sz w:val="18"/>
    </w:rPr>
  </w:style>
  <w:style w:type="paragraph" w:styleId="a8">
    <w:name w:val="Balloon Text"/>
    <w:basedOn w:val="a"/>
    <w:rPr>
      <w:rFonts w:ascii="Tahoma" w:eastAsia="Tahoma" w:hAnsi="Tahoma" w:cs="Tahoma"/>
      <w:sz w:val="16"/>
    </w:rPr>
  </w:style>
  <w:style w:type="paragraph" w:styleId="a9">
    <w:name w:val="header"/>
    <w:basedOn w:val="a"/>
    <w:pPr>
      <w:tabs>
        <w:tab w:val="center" w:pos="4536"/>
        <w:tab w:val="right" w:pos="9072"/>
      </w:tabs>
    </w:pPr>
  </w:style>
  <w:style w:type="paragraph" w:styleId="aa">
    <w:name w:val="footer"/>
    <w:basedOn w:val="a"/>
    <w:pPr>
      <w:tabs>
        <w:tab w:val="center" w:pos="4536"/>
        <w:tab w:val="right" w:pos="9072"/>
      </w:tabs>
    </w:pPr>
  </w:style>
  <w:style w:type="paragraph" w:customStyle="1" w:styleId="Title1">
    <w:name w:val="Title1"/>
    <w:basedOn w:val="a"/>
    <w:qFormat/>
    <w:rPr>
      <w:b/>
    </w:rPr>
  </w:style>
  <w:style w:type="paragraph" w:customStyle="1" w:styleId="AuthorsFull">
    <w:name w:val="Authors Full"/>
    <w:basedOn w:val="a"/>
    <w:rPr>
      <w:i/>
    </w:rPr>
  </w:style>
  <w:style w:type="paragraph" w:customStyle="1" w:styleId="dedication">
    <w:name w:val="dedication"/>
    <w:basedOn w:val="a"/>
    <w:rPr>
      <w:i/>
    </w:rPr>
  </w:style>
  <w:style w:type="paragraph" w:customStyle="1" w:styleId="Addresses">
    <w:name w:val="Addresses"/>
    <w:basedOn w:val="a"/>
  </w:style>
  <w:style w:type="paragraph" w:customStyle="1" w:styleId="Acknowledgements">
    <w:name w:val="Acknowledgements"/>
    <w:basedOn w:val="a"/>
  </w:style>
  <w:style w:type="paragraph" w:customStyle="1" w:styleId="Abstract">
    <w:name w:val="Abstract"/>
    <w:basedOn w:val="a"/>
    <w:pPr>
      <w:spacing w:line="480" w:lineRule="auto"/>
    </w:pPr>
  </w:style>
  <w:style w:type="paragraph" w:customStyle="1" w:styleId="Head1">
    <w:name w:val="Head 1"/>
    <w:basedOn w:val="a"/>
    <w:pPr>
      <w:spacing w:line="360" w:lineRule="auto"/>
    </w:pPr>
    <w:rPr>
      <w:b/>
    </w:rPr>
  </w:style>
  <w:style w:type="paragraph" w:customStyle="1" w:styleId="Head2">
    <w:name w:val="Head 2"/>
    <w:basedOn w:val="a"/>
    <w:pPr>
      <w:spacing w:line="360" w:lineRule="auto"/>
    </w:pPr>
    <w:rPr>
      <w:i/>
    </w:rPr>
  </w:style>
  <w:style w:type="paragraph" w:customStyle="1" w:styleId="dates">
    <w:name w:val="dates"/>
    <w:basedOn w:val="a"/>
    <w:pPr>
      <w:jc w:val="right"/>
    </w:pPr>
  </w:style>
  <w:style w:type="paragraph" w:customStyle="1" w:styleId="Literature">
    <w:name w:val="Literature"/>
    <w:basedOn w:val="a"/>
    <w:pPr>
      <w:spacing w:line="480" w:lineRule="auto"/>
    </w:pPr>
  </w:style>
  <w:style w:type="paragraph" w:customStyle="1" w:styleId="Legend">
    <w:name w:val="Legend"/>
    <w:basedOn w:val="a"/>
  </w:style>
  <w:style w:type="paragraph" w:customStyle="1" w:styleId="MainText">
    <w:name w:val="Main Text"/>
    <w:basedOn w:val="a"/>
    <w:pPr>
      <w:spacing w:line="480" w:lineRule="auto"/>
    </w:pPr>
  </w:style>
  <w:style w:type="paragraph" w:customStyle="1" w:styleId="Tableofcontents">
    <w:name w:val="Table of contents"/>
    <w:basedOn w:val="a"/>
  </w:style>
  <w:style w:type="paragraph" w:customStyle="1" w:styleId="ExperimentalText">
    <w:name w:val="Experimental Text"/>
    <w:basedOn w:val="a"/>
    <w:pPr>
      <w:spacing w:line="480" w:lineRule="auto"/>
    </w:pPr>
  </w:style>
  <w:style w:type="paragraph" w:customStyle="1" w:styleId="Title2">
    <w:name w:val="Title2"/>
    <w:basedOn w:val="a"/>
    <w:qFormat/>
    <w:rPr>
      <w:b/>
    </w:rPr>
  </w:style>
  <w:style w:type="paragraph" w:customStyle="1" w:styleId="dedication0">
    <w:name w:val="dedication_0"/>
    <w:basedOn w:val="a"/>
    <w:rPr>
      <w:i/>
    </w:rPr>
  </w:style>
  <w:style w:type="paragraph" w:customStyle="1" w:styleId="MainText0">
    <w:name w:val="Main Text_0"/>
    <w:basedOn w:val="a"/>
    <w:pPr>
      <w:spacing w:line="480" w:lineRule="auto"/>
    </w:pPr>
  </w:style>
  <w:style w:type="paragraph" w:customStyle="1" w:styleId="Biography">
    <w:name w:val="Biography"/>
    <w:basedOn w:val="a"/>
    <w:rPr>
      <w:i/>
    </w:rPr>
  </w:style>
  <w:style w:type="paragraph" w:styleId="ab">
    <w:name w:val="annotation text"/>
    <w:basedOn w:val="a"/>
    <w:rPr>
      <w:rFonts w:ascii="Calibri" w:eastAsia="Calibri" w:hAnsi="Calibri" w:cs="Calibri"/>
      <w:sz w:val="20"/>
    </w:rPr>
  </w:style>
  <w:style w:type="paragraph" w:styleId="ac">
    <w:name w:val="annotation subject"/>
    <w:basedOn w:val="ab"/>
    <w:rPr>
      <w:rFonts w:ascii="Times New Roman" w:eastAsia="Times New Roman" w:hAnsi="Times New Roman" w:cs="Times New Roman"/>
      <w:b/>
    </w:rPr>
  </w:style>
  <w:style w:type="paragraph" w:customStyle="1" w:styleId="EndNoteBibliographyTitle">
    <w:name w:val="EndNote Bibliography Title"/>
    <w:basedOn w:val="a"/>
    <w:qFormat/>
    <w:pPr>
      <w:jc w:val="center"/>
    </w:pPr>
  </w:style>
  <w:style w:type="paragraph" w:customStyle="1" w:styleId="EndNoteBibliography">
    <w:name w:val="EndNote Bibliography"/>
    <w:basedOn w:val="a"/>
  </w:style>
  <w:style w:type="paragraph" w:customStyle="1" w:styleId="MainText1">
    <w:name w:val="Main Text_1"/>
    <w:basedOn w:val="a"/>
    <w:pPr>
      <w:spacing w:line="480" w:lineRule="auto"/>
    </w:pPr>
  </w:style>
  <w:style w:type="paragraph" w:customStyle="1" w:styleId="first-orderheading">
    <w:name w:val="first-order heading"/>
    <w:basedOn w:val="Head1"/>
  </w:style>
  <w:style w:type="paragraph" w:customStyle="1" w:styleId="reference">
    <w:name w:val="reference"/>
    <w:basedOn w:val="Literature"/>
    <w:pPr>
      <w:spacing w:line="360" w:lineRule="auto"/>
    </w:pPr>
  </w:style>
  <w:style w:type="paragraph" w:customStyle="1" w:styleId="experimentalsectionmaterials">
    <w:name w:val="experimental section/materials"/>
    <w:basedOn w:val="ExperimentalText"/>
    <w:pPr>
      <w:spacing w:line="360" w:lineRule="auto"/>
    </w:pPr>
  </w:style>
  <w:style w:type="table" w:customStyle="1" w:styleId="21">
    <w:name w:val="일반 표 21"/>
    <w:basedOn w:val="a1"/>
    <w:pPr>
      <w:spacing w:after="0" w:line="240" w:lineRule="auto"/>
    </w:pPr>
    <w:rPr>
      <w:rFonts w:ascii="맑은 고딕" w:eastAsia="맑은 고딕" w:hAnsi="맑은 고딕" w:cs="맑은 고딕"/>
    </w:rPr>
    <w:tblPr>
      <w:tblStyleRowBandSize w:val="1"/>
      <w:tblStyleColBandSize w:val="1"/>
      <w:tblBorders>
        <w:top w:val="single" w:sz="4" w:space="0" w:color="7F7F7F"/>
        <w:bottom w:val="single" w:sz="4" w:space="0" w:color="7F7F7F"/>
      </w:tblBorders>
    </w:tblPr>
    <w:tblStylePr w:type="firstRow">
      <w:tblPr/>
      <w:tcPr>
        <w:tcBorders>
          <w:bottom w:val="single" w:sz="4" w:space="0" w:color="7F7F7F"/>
        </w:tcBorders>
      </w:tcPr>
    </w:tblStylePr>
    <w:tblStylePr w:type="lastRow">
      <w:tblPr/>
      <w:tcPr>
        <w:tcBorders>
          <w:top w:val="single" w:sz="4" w:space="0" w:color="7F7F7F"/>
        </w:tcBorders>
      </w:tc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20">
    <w:name w:val="Plain Table 2"/>
    <w:basedOn w:val="a1"/>
    <w:pPr>
      <w:spacing w:after="0" w:line="240" w:lineRule="auto"/>
      <w:jc w:val="left"/>
    </w:pPr>
    <w:rPr>
      <w:rFonts w:ascii="Times New Roman" w:eastAsia="Times New Roman" w:hAnsi="Times New Roman" w:cs="Times New Roman"/>
    </w:rPr>
    <w:tblPr>
      <w:tblStyleRowBandSize w:val="1"/>
      <w:tblStyleColBandSize w:val="1"/>
      <w:tblBorders>
        <w:top w:val="single" w:sz="4" w:space="0" w:color="7F7F7F"/>
        <w:bottom w:val="single" w:sz="4" w:space="0" w:color="7F7F7F"/>
      </w:tblBorders>
    </w:tblPr>
    <w:tblStylePr w:type="firstRow">
      <w:tblPr/>
      <w:tcPr>
        <w:tcBorders>
          <w:bottom w:val="single" w:sz="4" w:space="0" w:color="7F7F7F"/>
        </w:tcBorders>
      </w:tcPr>
    </w:tblStylePr>
    <w:tblStylePr w:type="lastRow">
      <w:tblPr/>
      <w:tcPr>
        <w:tcBorders>
          <w:top w:val="single" w:sz="4" w:space="0" w:color="7F7F7F"/>
        </w:tcBorders>
      </w:tc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d">
    <w:name w:val="List Paragraph"/>
    <w:basedOn w:val="a"/>
    <w:qFormat/>
    <w:pPr>
      <w:ind w:left="800"/>
    </w:pPr>
  </w:style>
  <w:style w:type="character" w:styleId="ae">
    <w:name w:val="Hyperlink"/>
    <w:basedOn w:val="a0"/>
    <w:rPr>
      <w:color w:val="0563C1"/>
      <w:u w:val="single"/>
    </w:rPr>
  </w:style>
  <w:style w:type="character" w:styleId="af">
    <w:name w:val="Unresolved Mention"/>
    <w:basedOn w:val="a0"/>
    <w:rPr>
      <w:color w:val="605E5C"/>
    </w:rPr>
  </w:style>
  <w:style w:type="character" w:styleId="af0">
    <w:name w:val="Placeholder Text"/>
    <w:basedOn w:val="a0"/>
    <w:rPr>
      <w:color w:val="666666"/>
    </w:rPr>
  </w:style>
  <w:style w:type="paragraph" w:styleId="af1">
    <w:name w:val="Revision"/>
    <w:pPr>
      <w:spacing w:after="0" w:line="240" w:lineRule="auto"/>
      <w:jc w:val="left"/>
    </w:pPr>
    <w:rPr>
      <w:rFonts w:ascii="Times New Roman" w:eastAsia="Times New Roman" w:hAnsi="Times New Roman" w:cs="Times New Roman"/>
      <w:sz w:val="24"/>
    </w:rPr>
  </w:style>
  <w:style w:type="paragraph" w:customStyle="1" w:styleId="TableList">
    <w:name w:val="Table List"/>
    <w:basedOn w:val="a"/>
    <w:pPr>
      <w:ind w:left="300" w:hanging="300"/>
    </w:pPr>
    <w:rPr>
      <w:rFonts w:ascii="Calibri" w:eastAsia="Calibri" w:hAnsi="Calibri" w:cs="Calibri"/>
      <w:sz w:val="20"/>
    </w:rPr>
  </w:style>
  <w:style w:type="character" w:customStyle="1" w:styleId="GivenName">
    <w:name w:val="Given Name"/>
    <w:basedOn w:val="a0"/>
    <w:rPr>
      <w:shd w:val="clear" w:color="auto" w:fill="D0FCE2"/>
    </w:rPr>
  </w:style>
  <w:style w:type="character" w:customStyle="1" w:styleId="FamilyName">
    <w:name w:val="Family Name"/>
    <w:basedOn w:val="a0"/>
    <w:rPr>
      <w:shd w:val="clear" w:color="auto" w:fill="88F4BE"/>
    </w:rPr>
  </w:style>
  <w:style w:type="paragraph" w:customStyle="1" w:styleId="List8">
    <w:name w:val="List 8"/>
    <w:basedOn w:val="a"/>
    <w:pPr>
      <w:spacing w:line="360" w:lineRule="auto"/>
      <w:ind w:left="1980" w:hanging="400"/>
    </w:pPr>
    <w:rPr>
      <w:rFonts w:ascii="Calibri" w:eastAsia="Calibri" w:hAnsi="Calibri" w:cs="Calibri"/>
      <w:sz w:val="22"/>
    </w:rPr>
  </w:style>
  <w:style w:type="character" w:customStyle="1" w:styleId="Cross-reference">
    <w:name w:val="Cross-reference"/>
    <w:basedOn w:val="a0"/>
    <w:rPr>
      <w:shd w:val="clear" w:color="auto" w:fill="FFE3C9"/>
    </w:rPr>
  </w:style>
  <w:style w:type="character" w:customStyle="1" w:styleId="Postcode">
    <w:name w:val="Postcode"/>
    <w:basedOn w:val="a0"/>
    <w:rPr>
      <w:shd w:val="clear" w:color="auto" w:fill="BEBEBE"/>
    </w:rPr>
  </w:style>
  <w:style w:type="paragraph" w:customStyle="1" w:styleId="Authors">
    <w:name w:val="Authors"/>
    <w:basedOn w:val="a"/>
    <w:pPr>
      <w:spacing w:before="360" w:after="120" w:line="283" w:lineRule="auto"/>
    </w:pPr>
    <w:rPr>
      <w:rFonts w:ascii="Calibri" w:eastAsia="Calibri" w:hAnsi="Calibri" w:cs="Calibri"/>
      <w:sz w:val="28"/>
    </w:rPr>
  </w:style>
  <w:style w:type="character" w:customStyle="1" w:styleId="GrantID">
    <w:name w:val="Grant ID"/>
    <w:basedOn w:val="a0"/>
    <w:rPr>
      <w:shd w:val="clear" w:color="auto" w:fill="DDA5FF"/>
    </w:rPr>
  </w:style>
  <w:style w:type="paragraph" w:customStyle="1" w:styleId="Annotation">
    <w:name w:val="Annotation"/>
    <w:basedOn w:val="a"/>
    <w:pPr>
      <w:spacing w:after="160" w:line="360" w:lineRule="auto"/>
      <w:ind w:left="400"/>
    </w:pPr>
    <w:rPr>
      <w:rFonts w:ascii="Calibri" w:eastAsia="Calibri" w:hAnsi="Calibri" w:cs="Calibri"/>
      <w:sz w:val="22"/>
    </w:rPr>
  </w:style>
  <w:style w:type="paragraph" w:customStyle="1" w:styleId="Note">
    <w:name w:val="Note"/>
    <w:basedOn w:val="a"/>
    <w:pPr>
      <w:shd w:val="clear" w:color="auto" w:fill="EDF0FF"/>
      <w:spacing w:line="432" w:lineRule="auto"/>
    </w:pPr>
    <w:rPr>
      <w:rFonts w:ascii="Calibri" w:eastAsia="Calibri" w:hAnsi="Calibri" w:cs="Calibri"/>
      <w:sz w:val="20"/>
      <w:shd w:val="clear" w:color="auto" w:fill="EDF0FF"/>
    </w:rPr>
  </w:style>
  <w:style w:type="paragraph" w:customStyle="1" w:styleId="Copyright">
    <w:name w:val="Copyright"/>
    <w:basedOn w:val="a"/>
    <w:pPr>
      <w:shd w:val="clear" w:color="auto" w:fill="E9F9FF"/>
    </w:pPr>
    <w:rPr>
      <w:rFonts w:ascii="Calibri" w:eastAsia="Calibri" w:hAnsi="Calibri" w:cs="Calibri"/>
      <w:sz w:val="18"/>
      <w:shd w:val="clear" w:color="auto" w:fill="E9F9FF"/>
    </w:rPr>
  </w:style>
  <w:style w:type="paragraph" w:customStyle="1" w:styleId="Formula">
    <w:name w:val="Formula"/>
    <w:basedOn w:val="a"/>
    <w:pPr>
      <w:shd w:val="clear" w:color="auto" w:fill="FFF5ED"/>
      <w:spacing w:before="120" w:after="120" w:line="360" w:lineRule="auto"/>
    </w:pPr>
    <w:rPr>
      <w:rFonts w:ascii="Calibri" w:eastAsia="Calibri" w:hAnsi="Calibri" w:cs="Calibri"/>
      <w:sz w:val="22"/>
      <w:shd w:val="clear" w:color="auto" w:fill="FFF5ED"/>
    </w:rPr>
  </w:style>
  <w:style w:type="character" w:customStyle="1" w:styleId="Label">
    <w:name w:val="Label"/>
    <w:basedOn w:val="a0"/>
    <w:rPr>
      <w:shd w:val="clear" w:color="auto" w:fill="FFC391"/>
      <w:vertAlign w:val="baseline"/>
    </w:rPr>
  </w:style>
  <w:style w:type="paragraph" w:customStyle="1" w:styleId="Keywords">
    <w:name w:val="Keywords"/>
    <w:basedOn w:val="a"/>
    <w:pPr>
      <w:spacing w:line="396" w:lineRule="auto"/>
      <w:ind w:left="1000"/>
    </w:pPr>
    <w:rPr>
      <w:rFonts w:ascii="Calibri" w:eastAsia="Calibri" w:hAnsi="Calibri" w:cs="Calibri"/>
      <w:sz w:val="20"/>
    </w:rPr>
  </w:style>
  <w:style w:type="character" w:customStyle="1" w:styleId="Organization">
    <w:name w:val="Organization"/>
    <w:basedOn w:val="a0"/>
    <w:rPr>
      <w:shd w:val="clear" w:color="auto" w:fill="D1FFB5"/>
    </w:rPr>
  </w:style>
  <w:style w:type="paragraph" w:styleId="22">
    <w:name w:val="List 2"/>
    <w:basedOn w:val="a"/>
    <w:pPr>
      <w:spacing w:line="360" w:lineRule="auto"/>
      <w:ind w:left="800" w:hanging="400"/>
      <w:jc w:val="both"/>
    </w:pPr>
    <w:rPr>
      <w:rFonts w:ascii="Calibri" w:eastAsia="Calibri" w:hAnsi="Calibri" w:cs="Calibri"/>
      <w:sz w:val="22"/>
    </w:rPr>
  </w:style>
  <w:style w:type="character" w:customStyle="1" w:styleId="GlossaryTerm">
    <w:name w:val="Glossary Term"/>
    <w:basedOn w:val="a0"/>
    <w:rPr>
      <w:shd w:val="clear" w:color="auto" w:fill="FFCFD7"/>
    </w:rPr>
  </w:style>
  <w:style w:type="paragraph" w:styleId="af2">
    <w:name w:val="endnote text"/>
    <w:basedOn w:val="a"/>
    <w:rPr>
      <w:rFonts w:ascii="Calibri" w:eastAsia="Calibri" w:hAnsi="Calibri" w:cs="Calibri"/>
    </w:rPr>
  </w:style>
  <w:style w:type="paragraph" w:styleId="af3">
    <w:name w:val="Block Text"/>
    <w:basedOn w:val="a"/>
    <w:pPr>
      <w:spacing w:after="160" w:line="360" w:lineRule="auto"/>
      <w:ind w:left="1200"/>
    </w:pPr>
    <w:rPr>
      <w:rFonts w:ascii="Calibri" w:eastAsia="Calibri" w:hAnsi="Calibri" w:cs="Calibri"/>
      <w:sz w:val="22"/>
    </w:rPr>
  </w:style>
  <w:style w:type="character" w:customStyle="1" w:styleId="ArticleTitle">
    <w:name w:val="Article Title"/>
    <w:basedOn w:val="a0"/>
    <w:qFormat/>
    <w:rPr>
      <w:shd w:val="clear" w:color="auto" w:fill="E9F9FF"/>
    </w:rPr>
  </w:style>
  <w:style w:type="character" w:customStyle="1" w:styleId="City">
    <w:name w:val="City"/>
    <w:basedOn w:val="a0"/>
    <w:rPr>
      <w:shd w:val="clear" w:color="auto" w:fill="D7D7D7"/>
    </w:rPr>
  </w:style>
  <w:style w:type="character" w:customStyle="1" w:styleId="Region">
    <w:name w:val="Region"/>
    <w:basedOn w:val="a0"/>
    <w:rPr>
      <w:shd w:val="clear" w:color="auto" w:fill="D8E9EE"/>
    </w:rPr>
  </w:style>
  <w:style w:type="paragraph" w:customStyle="1" w:styleId="Correspondence">
    <w:name w:val="Correspondence"/>
    <w:basedOn w:val="a"/>
    <w:pPr>
      <w:shd w:val="clear" w:color="auto" w:fill="F3F7F9"/>
      <w:spacing w:before="240" w:after="120" w:line="396" w:lineRule="auto"/>
      <w:ind w:left="400" w:hanging="400"/>
    </w:pPr>
    <w:rPr>
      <w:rFonts w:ascii="Calibri" w:eastAsia="Calibri" w:hAnsi="Calibri" w:cs="Calibri"/>
      <w:sz w:val="20"/>
      <w:shd w:val="clear" w:color="auto" w:fill="F3F7F9"/>
    </w:rPr>
  </w:style>
  <w:style w:type="character" w:customStyle="1" w:styleId="DatabaseLink">
    <w:name w:val="Database Link"/>
    <w:basedOn w:val="a0"/>
    <w:rPr>
      <w:shd w:val="clear" w:color="auto" w:fill="AFBEFF"/>
    </w:rPr>
  </w:style>
  <w:style w:type="paragraph" w:styleId="40">
    <w:name w:val="List 4"/>
    <w:basedOn w:val="a"/>
    <w:pPr>
      <w:spacing w:line="360" w:lineRule="auto"/>
      <w:ind w:left="1600" w:hanging="400"/>
    </w:pPr>
    <w:rPr>
      <w:rFonts w:ascii="Calibri" w:eastAsia="Calibri" w:hAnsi="Calibri" w:cs="Calibri"/>
      <w:sz w:val="22"/>
    </w:rPr>
  </w:style>
  <w:style w:type="paragraph" w:customStyle="1" w:styleId="AbstractSubheading">
    <w:name w:val="Abstract Subheading"/>
    <w:basedOn w:val="a"/>
    <w:pPr>
      <w:numPr>
        <w:ilvl w:val="8"/>
      </w:numPr>
      <w:ind w:left="1440"/>
      <w:outlineLvl w:val="8"/>
    </w:pPr>
    <w:rPr>
      <w:sz w:val="22"/>
    </w:rPr>
  </w:style>
  <w:style w:type="paragraph" w:customStyle="1" w:styleId="QuotationSource">
    <w:name w:val="Quotation Source"/>
    <w:basedOn w:val="a"/>
    <w:pPr>
      <w:spacing w:after="170" w:line="360" w:lineRule="auto"/>
      <w:ind w:left="1200"/>
      <w:jc w:val="right"/>
    </w:pPr>
    <w:rPr>
      <w:rFonts w:ascii="Calibri" w:eastAsia="Calibri" w:hAnsi="Calibri" w:cs="Calibri"/>
      <w:sz w:val="22"/>
    </w:rPr>
  </w:style>
  <w:style w:type="paragraph" w:customStyle="1" w:styleId="Glossary">
    <w:name w:val="Glossary"/>
    <w:basedOn w:val="a"/>
    <w:pPr>
      <w:shd w:val="clear" w:color="auto" w:fill="FFEDF0"/>
      <w:spacing w:before="120" w:after="120" w:line="432" w:lineRule="auto"/>
    </w:pPr>
    <w:rPr>
      <w:rFonts w:ascii="Calibri" w:eastAsia="Calibri" w:hAnsi="Calibri" w:cs="Calibri"/>
      <w:sz w:val="20"/>
      <w:shd w:val="clear" w:color="auto" w:fill="FFEDF0"/>
    </w:rPr>
  </w:style>
  <w:style w:type="paragraph" w:customStyle="1" w:styleId="List7">
    <w:name w:val="List 7"/>
    <w:basedOn w:val="a"/>
    <w:pPr>
      <w:spacing w:line="360" w:lineRule="auto"/>
      <w:ind w:left="1920" w:hanging="400"/>
    </w:pPr>
    <w:rPr>
      <w:rFonts w:ascii="Calibri" w:eastAsia="Calibri" w:hAnsi="Calibri" w:cs="Calibri"/>
      <w:sz w:val="22"/>
    </w:rPr>
  </w:style>
  <w:style w:type="character" w:customStyle="1" w:styleId="Country">
    <w:name w:val="Country"/>
    <w:basedOn w:val="a0"/>
    <w:rPr>
      <w:shd w:val="clear" w:color="auto" w:fill="97C5D1"/>
    </w:rPr>
  </w:style>
  <w:style w:type="character" w:customStyle="1" w:styleId="PageNumbers">
    <w:name w:val="Page Numbers"/>
    <w:basedOn w:val="a0"/>
    <w:rPr>
      <w:shd w:val="clear" w:color="auto" w:fill="FFEDF0"/>
    </w:rPr>
  </w:style>
  <w:style w:type="paragraph" w:styleId="af4">
    <w:name w:val="Normal Indent"/>
    <w:basedOn w:val="a"/>
    <w:qFormat/>
    <w:pPr>
      <w:ind w:firstLine="480"/>
    </w:pPr>
    <w:rPr>
      <w:sz w:val="22"/>
    </w:rPr>
  </w:style>
  <w:style w:type="paragraph" w:customStyle="1" w:styleId="Affiliation">
    <w:name w:val="Affiliation"/>
    <w:basedOn w:val="a"/>
    <w:pPr>
      <w:shd w:val="clear" w:color="auto" w:fill="F4FFED"/>
      <w:spacing w:before="240" w:after="120" w:line="396" w:lineRule="auto"/>
      <w:ind w:left="400" w:hanging="400"/>
    </w:pPr>
    <w:rPr>
      <w:rFonts w:ascii="Calibri" w:eastAsia="Calibri" w:hAnsi="Calibri" w:cs="Calibri"/>
      <w:sz w:val="20"/>
      <w:shd w:val="clear" w:color="auto" w:fill="F4FFED"/>
    </w:rPr>
  </w:style>
  <w:style w:type="character" w:customStyle="1" w:styleId="VolumeNumber">
    <w:name w:val="Volume Number"/>
    <w:basedOn w:val="a0"/>
    <w:rPr>
      <w:shd w:val="clear" w:color="auto" w:fill="EDF0FF"/>
    </w:rPr>
  </w:style>
  <w:style w:type="character" w:customStyle="1" w:styleId="GeneSequence">
    <w:name w:val="Gene Sequence"/>
    <w:basedOn w:val="a0"/>
    <w:rPr>
      <w:shd w:val="clear" w:color="auto" w:fill="FFCDF2"/>
    </w:rPr>
  </w:style>
  <w:style w:type="character" w:customStyle="1" w:styleId="IssueNumber">
    <w:name w:val="Issue Number"/>
    <w:basedOn w:val="a0"/>
    <w:rPr>
      <w:shd w:val="clear" w:color="auto" w:fill="CDD5FF"/>
    </w:rPr>
  </w:style>
  <w:style w:type="paragraph" w:styleId="af5">
    <w:name w:val="List"/>
    <w:basedOn w:val="a"/>
    <w:pPr>
      <w:spacing w:line="360" w:lineRule="auto"/>
      <w:ind w:left="400" w:hanging="400"/>
      <w:jc w:val="both"/>
    </w:pPr>
    <w:rPr>
      <w:rFonts w:ascii="Calibri" w:eastAsia="Calibri" w:hAnsi="Calibri" w:cs="Calibri"/>
      <w:sz w:val="22"/>
    </w:rPr>
  </w:style>
  <w:style w:type="character" w:customStyle="1" w:styleId="Edition">
    <w:name w:val="Edition"/>
    <w:basedOn w:val="a0"/>
    <w:rPr>
      <w:shd w:val="clear" w:color="auto" w:fill="FFF6A4"/>
    </w:rPr>
  </w:style>
  <w:style w:type="paragraph" w:styleId="30">
    <w:name w:val="List 3"/>
    <w:basedOn w:val="a"/>
    <w:pPr>
      <w:spacing w:line="360" w:lineRule="auto"/>
      <w:ind w:left="1200" w:hanging="400"/>
      <w:jc w:val="both"/>
    </w:pPr>
    <w:rPr>
      <w:rFonts w:ascii="Calibri" w:eastAsia="Calibri" w:hAnsi="Calibri" w:cs="Calibri"/>
      <w:sz w:val="22"/>
    </w:rPr>
  </w:style>
  <w:style w:type="character" w:customStyle="1" w:styleId="Conference">
    <w:name w:val="Conference"/>
    <w:basedOn w:val="a0"/>
    <w:rPr>
      <w:shd w:val="clear" w:color="auto" w:fill="FFAFBC"/>
    </w:rPr>
  </w:style>
  <w:style w:type="paragraph" w:customStyle="1" w:styleId="Surtitle">
    <w:name w:val="Surtitle"/>
    <w:basedOn w:val="a"/>
    <w:qFormat/>
    <w:pPr>
      <w:spacing w:after="160" w:line="208" w:lineRule="auto"/>
    </w:pPr>
    <w:rPr>
      <w:rFonts w:ascii="Calibri" w:eastAsia="Calibri" w:hAnsi="Calibri" w:cs="Calibri"/>
      <w:sz w:val="38"/>
    </w:rPr>
  </w:style>
  <w:style w:type="paragraph" w:customStyle="1" w:styleId="TableHeadSpan">
    <w:name w:val="Table Head Span"/>
    <w:basedOn w:val="a"/>
    <w:pPr>
      <w:shd w:val="clear" w:color="auto" w:fill="FFEDFA"/>
    </w:pPr>
    <w:rPr>
      <w:rFonts w:ascii="Calibri" w:eastAsia="Calibri" w:hAnsi="Calibri" w:cs="Calibri"/>
      <w:shd w:val="clear" w:color="auto" w:fill="FFEDFA"/>
    </w:rPr>
  </w:style>
  <w:style w:type="character" w:customStyle="1" w:styleId="Miscellaneous">
    <w:name w:val="Miscellaneous"/>
    <w:basedOn w:val="a0"/>
    <w:rPr>
      <w:shd w:val="clear" w:color="auto" w:fill="F0F0F0"/>
    </w:rPr>
  </w:style>
  <w:style w:type="paragraph" w:customStyle="1" w:styleId="List6">
    <w:name w:val="List 6"/>
    <w:basedOn w:val="a"/>
    <w:pPr>
      <w:spacing w:line="360" w:lineRule="auto"/>
      <w:ind w:left="1860" w:hanging="400"/>
    </w:pPr>
    <w:rPr>
      <w:rFonts w:ascii="Calibri" w:eastAsia="Calibri" w:hAnsi="Calibri" w:cs="Calibri"/>
      <w:sz w:val="22"/>
    </w:rPr>
  </w:style>
  <w:style w:type="character" w:customStyle="1" w:styleId="Heading">
    <w:name w:val="Heading:"/>
    <w:basedOn w:val="a0"/>
    <w:rPr>
      <w:color w:val="5B89C1"/>
    </w:rPr>
  </w:style>
  <w:style w:type="character" w:customStyle="1" w:styleId="Source">
    <w:name w:val="Source"/>
    <w:basedOn w:val="a0"/>
    <w:rPr>
      <w:shd w:val="clear" w:color="auto" w:fill="C1EDFF"/>
    </w:rPr>
  </w:style>
  <w:style w:type="paragraph" w:styleId="af6">
    <w:name w:val="Subtitle"/>
    <w:basedOn w:val="a"/>
    <w:qFormat/>
    <w:pPr>
      <w:spacing w:after="160" w:line="208" w:lineRule="auto"/>
    </w:pPr>
    <w:rPr>
      <w:rFonts w:ascii="Calibri" w:eastAsia="Calibri" w:hAnsi="Calibri" w:cs="Calibri"/>
      <w:sz w:val="38"/>
    </w:rPr>
  </w:style>
  <w:style w:type="character" w:customStyle="1" w:styleId="NameScientific">
    <w:name w:val="Name Scientific"/>
    <w:basedOn w:val="a0"/>
    <w:rPr>
      <w:shd w:val="clear" w:color="auto" w:fill="91E0FF"/>
    </w:rPr>
  </w:style>
  <w:style w:type="paragraph" w:customStyle="1" w:styleId="Statement">
    <w:name w:val="Statement"/>
    <w:basedOn w:val="a"/>
    <w:pPr>
      <w:ind w:left="900"/>
    </w:pPr>
    <w:rPr>
      <w:rFonts w:ascii="Calibri" w:eastAsia="Calibri" w:hAnsi="Calibri" w:cs="Calibri"/>
      <w:sz w:val="22"/>
    </w:rPr>
  </w:style>
  <w:style w:type="paragraph" w:customStyle="1" w:styleId="Quotation">
    <w:name w:val="Quotation"/>
    <w:basedOn w:val="a"/>
    <w:pPr>
      <w:spacing w:after="160" w:line="360" w:lineRule="auto"/>
      <w:ind w:left="1200" w:right="1200"/>
      <w:jc w:val="both"/>
    </w:pPr>
    <w:rPr>
      <w:rFonts w:ascii="Calibri" w:eastAsia="Calibri" w:hAnsi="Calibri" w:cs="Calibri"/>
      <w:sz w:val="22"/>
    </w:rPr>
  </w:style>
  <w:style w:type="paragraph" w:customStyle="1" w:styleId="TableNote">
    <w:name w:val="Table Note"/>
    <w:basedOn w:val="a"/>
    <w:rPr>
      <w:rFonts w:ascii="Calibri" w:eastAsia="Calibri" w:hAnsi="Calibri" w:cs="Calibri"/>
      <w:sz w:val="18"/>
    </w:rPr>
  </w:style>
  <w:style w:type="character" w:customStyle="1" w:styleId="Year">
    <w:name w:val="Year"/>
    <w:basedOn w:val="a0"/>
    <w:rPr>
      <w:shd w:val="clear" w:color="auto" w:fill="FFF9C9"/>
    </w:rPr>
  </w:style>
  <w:style w:type="character" w:customStyle="1" w:styleId="Location">
    <w:name w:val="Location"/>
    <w:basedOn w:val="a0"/>
    <w:rPr>
      <w:shd w:val="clear" w:color="auto" w:fill="F9EDFF"/>
    </w:rPr>
  </w:style>
  <w:style w:type="paragraph" w:customStyle="1" w:styleId="ChapterNumber">
    <w:name w:val="Chapter Number"/>
    <w:basedOn w:val="a"/>
    <w:rPr>
      <w:rFonts w:ascii="Calibri" w:eastAsia="Calibri" w:hAnsi="Calibri" w:cs="Calibri"/>
    </w:rPr>
  </w:style>
  <w:style w:type="paragraph" w:styleId="50">
    <w:name w:val="List 5"/>
    <w:basedOn w:val="a"/>
    <w:pPr>
      <w:spacing w:line="360" w:lineRule="auto"/>
      <w:ind w:left="1800" w:hanging="400"/>
    </w:pPr>
    <w:rPr>
      <w:rFonts w:ascii="Calibri" w:eastAsia="Calibri" w:hAnsi="Calibri" w:cs="Calibri"/>
      <w:sz w:val="22"/>
    </w:rPr>
  </w:style>
  <w:style w:type="character" w:customStyle="1" w:styleId="Publisher">
    <w:name w:val="Publisher"/>
    <w:basedOn w:val="a0"/>
    <w:rPr>
      <w:shd w:val="clear" w:color="auto" w:fill="F2DDFF"/>
    </w:rPr>
  </w:style>
  <w:style w:type="paragraph" w:styleId="af7">
    <w:name w:val="caption"/>
    <w:basedOn w:val="a"/>
    <w:pPr>
      <w:shd w:val="clear" w:color="auto" w:fill="FFF5ED"/>
      <w:spacing w:before="240" w:line="349" w:lineRule="auto"/>
      <w:jc w:val="both"/>
    </w:pPr>
    <w:rPr>
      <w:rFonts w:ascii="Calibri" w:eastAsia="Calibri" w:hAnsi="Calibri" w:cs="Calibri"/>
      <w:sz w:val="22"/>
      <w:shd w:val="clear" w:color="auto" w:fill="FFF5ED"/>
    </w:rPr>
  </w:style>
  <w:style w:type="paragraph" w:customStyle="1" w:styleId="List1">
    <w:name w:val="List 1"/>
    <w:basedOn w:val="a"/>
    <w:pPr>
      <w:ind w:left="1200" w:hanging="600"/>
      <w:jc w:val="both"/>
    </w:pPr>
    <w:rPr>
      <w:sz w:val="22"/>
    </w:rPr>
  </w:style>
  <w:style w:type="paragraph" w:customStyle="1" w:styleId="List9">
    <w:name w:val="List 9"/>
    <w:basedOn w:val="a"/>
    <w:pPr>
      <w:ind w:left="1200" w:hanging="600"/>
      <w:jc w:val="both"/>
    </w:pPr>
    <w:rPr>
      <w:sz w:val="22"/>
    </w:rPr>
  </w:style>
  <w:style w:type="paragraph" w:customStyle="1" w:styleId="SMHeading">
    <w:name w:val="SM Heading"/>
    <w:basedOn w:val="1"/>
    <w:qFormat/>
    <w:rsid w:val="001B4AAA"/>
    <w:pPr>
      <w:spacing w:before="240" w:after="60"/>
    </w:pPr>
    <w:rPr>
      <w:rFonts w:ascii="Times New Roman" w:eastAsiaTheme="minorEastAsia" w:hAnsi="Times New Roman" w:cs="Times New Roman"/>
      <w:b/>
      <w:bCs/>
      <w:kern w:val="32"/>
      <w:sz w:val="24"/>
      <w:szCs w:val="24"/>
      <w:lang w:eastAsia="en-US"/>
    </w:rPr>
  </w:style>
  <w:style w:type="character" w:customStyle="1" w:styleId="1Char">
    <w:name w:val="제목 1 Char"/>
    <w:basedOn w:val="a0"/>
    <w:link w:val="1"/>
    <w:uiPriority w:val="99"/>
    <w:rsid w:val="001B4AAA"/>
    <w:rPr>
      <w:rFonts w:asciiTheme="majorHAnsi" w:eastAsiaTheme="majorEastAsia" w:hAnsiTheme="majorHAnsi" w:cstheme="majorBidi"/>
      <w:sz w:val="28"/>
      <w:szCs w:val="28"/>
    </w:rPr>
  </w:style>
  <w:style w:type="character" w:styleId="af8">
    <w:name w:val="FollowedHyperlink"/>
    <w:basedOn w:val="a0"/>
    <w:uiPriority w:val="99"/>
    <w:rsid w:val="00262B8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6330744">
      <w:bodyDiv w:val="1"/>
      <w:marLeft w:val="0"/>
      <w:marRight w:val="0"/>
      <w:marTop w:val="0"/>
      <w:marBottom w:val="0"/>
      <w:divBdr>
        <w:top w:val="none" w:sz="0" w:space="0" w:color="auto"/>
        <w:left w:val="none" w:sz="0" w:space="0" w:color="auto"/>
        <w:bottom w:val="none" w:sz="0" w:space="0" w:color="auto"/>
        <w:right w:val="none" w:sz="0" w:space="0" w:color="auto"/>
      </w:divBdr>
    </w:div>
    <w:div w:id="738938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svg"/><Relationship Id="rId21" Type="http://schemas.openxmlformats.org/officeDocument/2006/relationships/image" Target="media/image12.sv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sv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svg"/><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6.svg"/><Relationship Id="rId5"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svg"/><Relationship Id="rId31" Type="http://schemas.openxmlformats.org/officeDocument/2006/relationships/image" Target="media/image22.sv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mailto:yj_jung@yu.ac.kr"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header" Target="header1.xml"/><Relationship Id="rId8" Type="http://schemas.openxmlformats.org/officeDocument/2006/relationships/hyperlink" Target="mailto:sewoongbaek@korea.ac.kr"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sv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FF9C73-6375-4924-8907-A20E9D0638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29</Pages>
  <Words>2972</Words>
  <Characters>16943</Characters>
  <Application>Microsoft Office Word</Application>
  <DocSecurity>0</DocSecurity>
  <Lines>141</Lines>
  <Paragraphs>39</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Se-Woong Baek</cp:lastModifiedBy>
  <cp:revision>13</cp:revision>
  <dcterms:created xsi:type="dcterms:W3CDTF">2025-04-04T08:29:00Z</dcterms:created>
  <dcterms:modified xsi:type="dcterms:W3CDTF">2025-04-21T03:20:00Z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ceptedDate">
    <vt:lpwstr/>
  </property>
  <property fmtid="{D5CDD505-2E9C-101B-9397-08002B2CF9AE}" pid="3" name="DOI">
    <vt:lpwstr/>
  </property>
  <property fmtid="{D5CDD505-2E9C-101B-9397-08002B2CF9AE}" pid="4" name="epub">
    <vt:lpwstr/>
  </property>
  <property fmtid="{D5CDD505-2E9C-101B-9397-08002B2CF9AE}" pid="5" name="GrammarlyDocumentId">
    <vt:lpwstr>5c47a46222fe0a827bf4ee5e3edb115f3dd224533345eceab948f710061ae24b</vt:lpwstr>
  </property>
  <property fmtid="{D5CDD505-2E9C-101B-9397-08002B2CF9AE}" pid="6" name="JournalID">
    <vt:lpwstr/>
  </property>
  <property fmtid="{D5CDD505-2E9C-101B-9397-08002B2CF9AE}" pid="7" name="Merops -Original extension">
    <vt:lpwstr>docx</vt:lpwstr>
  </property>
  <property fmtid="{D5CDD505-2E9C-101B-9397-08002B2CF9AE}" pid="8" name="Merops change count">
    <vt:lpwstr>338</vt:lpwstr>
  </property>
  <property fmtid="{D5CDD505-2E9C-101B-9397-08002B2CF9AE}" pid="9" name="Merops client version">
    <vt:lpwstr/>
  </property>
  <property fmtid="{D5CDD505-2E9C-101B-9397-08002B2CF9AE}" pid="10" name="Merops comment count">
    <vt:lpwstr>0</vt:lpwstr>
  </property>
  <property fmtid="{D5CDD505-2E9C-101B-9397-08002B2CF9AE}" pid="11" name="Merops DOI links count">
    <vt:lpwstr>0</vt:lpwstr>
  </property>
  <property fmtid="{D5CDD505-2E9C-101B-9397-08002B2CF9AE}" pid="12" name="Merops email addresses count">
    <vt:lpwstr>1</vt:lpwstr>
  </property>
  <property fmtid="{D5CDD505-2E9C-101B-9397-08002B2CF9AE}" pid="13" name="Merops figures count">
    <vt:lpwstr>13</vt:lpwstr>
  </property>
  <property fmtid="{D5CDD505-2E9C-101B-9397-08002B2CF9AE}" pid="14" name="Merops footnotes/endnotes count">
    <vt:lpwstr>0</vt:lpwstr>
  </property>
  <property fmtid="{D5CDD505-2E9C-101B-9397-08002B2CF9AE}" pid="15" name="Merops graphics count">
    <vt:lpwstr>13</vt:lpwstr>
  </property>
  <property fmtid="{D5CDD505-2E9C-101B-9397-08002B2CF9AE}" pid="16" name="Merops input file path">
    <vt:lpwstr>crm_c696f3d2-ee9e-42b6-b677-edb530da034d.docx</vt:lpwstr>
  </property>
  <property fmtid="{D5CDD505-2E9C-101B-9397-08002B2CF9AE}" pid="17" name="Merops intra-document links count">
    <vt:lpwstr>0</vt:lpwstr>
  </property>
  <property fmtid="{D5CDD505-2E9C-101B-9397-08002B2CF9AE}" pid="18" name="Merops item path">
    <vt:lpwstr>MG-Session/On-20240801/I:64f95d30-9f17-4762-beb7-4a37aad3f970</vt:lpwstr>
  </property>
  <property fmtid="{D5CDD505-2E9C-101B-9397-08002B2CF9AE}" pid="19" name="Merops processed date">
    <vt:lpwstr>2024/08/01 02:48:08 AM</vt:lpwstr>
  </property>
  <property fmtid="{D5CDD505-2E9C-101B-9397-08002B2CF9AE}" pid="20" name="Merops PubMed links count">
    <vt:lpwstr>0</vt:lpwstr>
  </property>
  <property fmtid="{D5CDD505-2E9C-101B-9397-08002B2CF9AE}" pid="21" name="Merops references count">
    <vt:lpwstr>29</vt:lpwstr>
  </property>
  <property fmtid="{D5CDD505-2E9C-101B-9397-08002B2CF9AE}" pid="22" name="Merops Scopus links count">
    <vt:lpwstr>0</vt:lpwstr>
  </property>
  <property fmtid="{D5CDD505-2E9C-101B-9397-08002B2CF9AE}" pid="23" name="Merops server path">
    <vt:lpwstr/>
  </property>
  <property fmtid="{D5CDD505-2E9C-101B-9397-08002B2CF9AE}" pid="24" name="Merops Standard Set">
    <vt:lpwstr>merops/preset-v1/nature</vt:lpwstr>
  </property>
  <property fmtid="{D5CDD505-2E9C-101B-9397-08002B2CF9AE}" pid="25" name="Merops Standard Set modified">
    <vt:lpwstr/>
  </property>
  <property fmtid="{D5CDD505-2E9C-101B-9397-08002B2CF9AE}" pid="26" name="Merops tables count">
    <vt:lpwstr>5</vt:lpwstr>
  </property>
  <property fmtid="{D5CDD505-2E9C-101B-9397-08002B2CF9AE}" pid="27" name="Merops word count">
    <vt:lpwstr>2109</vt:lpwstr>
  </property>
  <property fmtid="{D5CDD505-2E9C-101B-9397-08002B2CF9AE}" pid="28" name="Merops WorldCat links count">
    <vt:lpwstr>0</vt:lpwstr>
  </property>
  <property fmtid="{D5CDD505-2E9C-101B-9397-08002B2CF9AE}" pid="29" name="ppub">
    <vt:lpwstr/>
  </property>
  <property fmtid="{D5CDD505-2E9C-101B-9397-08002B2CF9AE}" pid="30" name="Publisher">
    <vt:lpwstr/>
  </property>
  <property fmtid="{D5CDD505-2E9C-101B-9397-08002B2CF9AE}" pid="31" name="Publisher-location">
    <vt:lpwstr/>
  </property>
  <property fmtid="{D5CDD505-2E9C-101B-9397-08002B2CF9AE}" pid="32" name="ReceivedDate">
    <vt:lpwstr/>
  </property>
  <property fmtid="{D5CDD505-2E9C-101B-9397-08002B2CF9AE}" pid="33" name="Reference citation style">
    <vt:lpwstr>numerical</vt:lpwstr>
  </property>
  <property fmtid="{D5CDD505-2E9C-101B-9397-08002B2CF9AE}" pid="34" name="Source">
    <vt:lpwstr/>
  </property>
  <property fmtid="{D5CDD505-2E9C-101B-9397-08002B2CF9AE}" pid="35" name="Source-abbreviated">
    <vt:lpwstr/>
  </property>
  <property fmtid="{D5CDD505-2E9C-101B-9397-08002B2CF9AE}" pid="36" name="Source-short">
    <vt:lpwstr/>
  </property>
  <property fmtid="{D5CDD505-2E9C-101B-9397-08002B2CF9AE}" pid="37" name="Subject">
    <vt:lpwstr/>
  </property>
</Properties>
</file>