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B5F9B" w14:textId="62FE5F6F" w:rsidR="00DC7223" w:rsidRPr="00A429EC" w:rsidRDefault="006E22ED" w:rsidP="00A429EC">
      <w:pPr>
        <w:spacing w:line="360" w:lineRule="auto"/>
        <w:rPr>
          <w:rFonts w:ascii="Times New Roman" w:hAnsi="Times New Roman"/>
          <w:sz w:val="24"/>
        </w:rPr>
      </w:pPr>
      <w:r w:rsidRPr="00FC089A">
        <w:rPr>
          <w:rFonts w:ascii="Times New Roman" w:hAnsi="Times New Roman"/>
          <w:color w:val="000000" w:themeColor="dark1"/>
          <w:kern w:val="24"/>
          <w:sz w:val="24"/>
        </w:rPr>
        <w:t xml:space="preserve">Table </w:t>
      </w:r>
      <w:r w:rsidR="00881EBB" w:rsidRPr="00DF4E04">
        <w:rPr>
          <w:rFonts w:ascii="Times New Roman" w:hAnsi="Times New Roman"/>
          <w:color w:val="000000" w:themeColor="dark1"/>
          <w:kern w:val="24"/>
          <w:sz w:val="24"/>
        </w:rPr>
        <w:t>II</w:t>
      </w:r>
      <w:r w:rsidRPr="00FC089A">
        <w:rPr>
          <w:rFonts w:ascii="Times New Roman" w:hAnsi="Times New Roman"/>
          <w:color w:val="000000" w:themeColor="dark1"/>
          <w:kern w:val="24"/>
          <w:sz w:val="24"/>
        </w:rPr>
        <w:t xml:space="preserve"> </w:t>
      </w:r>
      <w:r w:rsidRPr="00A429EC">
        <w:rPr>
          <w:rFonts w:ascii="Times New Roman" w:hAnsi="Times New Roman"/>
          <w:kern w:val="0"/>
          <w:sz w:val="24"/>
        </w:rPr>
        <w:t>Univariate-cox and multi-cox regression</w:t>
      </w:r>
      <w:r w:rsidRPr="00FC089A">
        <w:rPr>
          <w:rFonts w:ascii="Times New Roman" w:hAnsi="Times New Roman"/>
          <w:color w:val="000000" w:themeColor="dark1"/>
          <w:kern w:val="24"/>
          <w:sz w:val="24"/>
        </w:rPr>
        <w:t xml:space="preserve"> analys</w:t>
      </w:r>
      <w:r w:rsidR="00FE7C34">
        <w:rPr>
          <w:rFonts w:ascii="Times New Roman" w:hAnsi="Times New Roman"/>
          <w:color w:val="000000" w:themeColor="dark1"/>
          <w:kern w:val="24"/>
          <w:sz w:val="24"/>
        </w:rPr>
        <w:t>e</w:t>
      </w:r>
      <w:r w:rsidRPr="00FC089A">
        <w:rPr>
          <w:rFonts w:ascii="Times New Roman" w:hAnsi="Times New Roman"/>
          <w:color w:val="000000" w:themeColor="dark1"/>
          <w:kern w:val="24"/>
          <w:sz w:val="24"/>
        </w:rPr>
        <w:t xml:space="preserve">s of hub </w:t>
      </w:r>
      <w:proofErr w:type="spellStart"/>
      <w:r w:rsidRPr="00FC089A">
        <w:rPr>
          <w:rFonts w:ascii="Times New Roman" w:hAnsi="Times New Roman"/>
          <w:color w:val="000000" w:themeColor="dark1"/>
          <w:kern w:val="24"/>
          <w:sz w:val="24"/>
        </w:rPr>
        <w:t>lncRNAs</w:t>
      </w:r>
      <w:proofErr w:type="spellEnd"/>
    </w:p>
    <w:tbl>
      <w:tblPr>
        <w:tblW w:w="9765" w:type="dxa"/>
        <w:tblInd w:w="-43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32"/>
        <w:gridCol w:w="629"/>
        <w:gridCol w:w="631"/>
        <w:gridCol w:w="1258"/>
        <w:gridCol w:w="1104"/>
        <w:gridCol w:w="123"/>
        <w:gridCol w:w="1136"/>
        <w:gridCol w:w="1258"/>
        <w:gridCol w:w="314"/>
        <w:gridCol w:w="1258"/>
        <w:gridCol w:w="28"/>
        <w:gridCol w:w="294"/>
      </w:tblGrid>
      <w:tr w:rsidR="00DC7223" w:rsidRPr="00FC089A" w14:paraId="14F5E924" w14:textId="77777777" w:rsidTr="00A429EC">
        <w:trPr>
          <w:gridAfter w:val="1"/>
          <w:wAfter w:w="290" w:type="dxa"/>
          <w:trHeight w:val="229"/>
        </w:trPr>
        <w:tc>
          <w:tcPr>
            <w:tcW w:w="173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03D373" w14:textId="77777777" w:rsidR="00DC7223" w:rsidRPr="00A429EC" w:rsidRDefault="00DC7223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624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D392A9" w14:textId="04F338C3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Univariate-cox regression</w:t>
            </w:r>
          </w:p>
        </w:tc>
        <w:tc>
          <w:tcPr>
            <w:tcW w:w="12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AE137E" w14:textId="77777777" w:rsidR="00DC7223" w:rsidRPr="00A429EC" w:rsidRDefault="00DC7223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995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2C2EA829" w14:textId="3900585B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Multi-cox regression</w:t>
            </w:r>
          </w:p>
        </w:tc>
      </w:tr>
      <w:tr w:rsidR="00DC7223" w:rsidRPr="00FC089A" w14:paraId="3CF7C075" w14:textId="77777777" w:rsidTr="00A429EC">
        <w:trPr>
          <w:gridAfter w:val="1"/>
          <w:wAfter w:w="294" w:type="dxa"/>
          <w:trHeight w:val="229"/>
        </w:trPr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FDBF0E" w14:textId="08078392" w:rsidR="00DC7223" w:rsidRPr="00A429EC" w:rsidRDefault="00DC7223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color w:val="000000"/>
                <w:kern w:val="24"/>
                <w:sz w:val="24"/>
              </w:rPr>
              <w:t>Variate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973FAB" w14:textId="77777777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color w:val="000000"/>
                <w:kern w:val="24"/>
                <w:sz w:val="24"/>
              </w:rPr>
              <w:t>HR</w:t>
            </w:r>
          </w:p>
        </w:tc>
        <w:tc>
          <w:tcPr>
            <w:tcW w:w="1890" w:type="dxa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727D2E" w14:textId="77777777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color w:val="000000"/>
                <w:kern w:val="24"/>
                <w:sz w:val="24"/>
              </w:rPr>
              <w:t>95%CI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392381" w14:textId="77777777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i/>
                <w:iCs/>
                <w:color w:val="000000"/>
                <w:kern w:val="24"/>
                <w:sz w:val="24"/>
              </w:rPr>
              <w:t>P</w:t>
            </w:r>
          </w:p>
        </w:tc>
        <w:tc>
          <w:tcPr>
            <w:tcW w:w="12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13E4E2" w14:textId="77777777" w:rsidR="00DC7223" w:rsidRPr="00A429EC" w:rsidRDefault="00DC7223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405D7B" w14:textId="77777777" w:rsidR="00DC7223" w:rsidRPr="00A429EC" w:rsidRDefault="00DC7223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color w:val="000000"/>
                <w:kern w:val="24"/>
                <w:sz w:val="24"/>
              </w:rPr>
              <w:t>HR</w:t>
            </w:r>
          </w:p>
        </w:tc>
        <w:tc>
          <w:tcPr>
            <w:tcW w:w="1259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4F3E68" w14:textId="77777777" w:rsidR="00DC7223" w:rsidRPr="00A429EC" w:rsidRDefault="00DC7223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color w:val="000000"/>
                <w:kern w:val="24"/>
                <w:sz w:val="24"/>
              </w:rPr>
              <w:t>95%CI</w:t>
            </w:r>
          </w:p>
        </w:tc>
        <w:tc>
          <w:tcPr>
            <w:tcW w:w="1573" w:type="dxa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</w:tcPr>
          <w:p w14:paraId="3D19E609" w14:textId="77777777" w:rsidR="00DC7223" w:rsidRPr="00A429EC" w:rsidRDefault="00DC7223" w:rsidP="00A429EC">
            <w:pPr>
              <w:widowControl/>
              <w:spacing w:line="360" w:lineRule="auto"/>
              <w:ind w:firstLineChars="100" w:firstLine="240"/>
              <w:jc w:val="left"/>
              <w:textAlignment w:val="center"/>
              <w:rPr>
                <w:rFonts w:ascii="Times New Roman" w:hAnsi="Times New Roman"/>
                <w:i/>
                <w:iCs/>
                <w:color w:val="000000"/>
                <w:kern w:val="24"/>
                <w:sz w:val="24"/>
              </w:rPr>
            </w:pPr>
            <w:r w:rsidRPr="00A429EC">
              <w:rPr>
                <w:rFonts w:ascii="Times New Roman" w:hAnsi="Times New Roman"/>
                <w:i/>
                <w:iCs/>
                <w:color w:val="000000"/>
                <w:kern w:val="24"/>
                <w:sz w:val="24"/>
              </w:rPr>
              <w:t>P</w:t>
            </w:r>
          </w:p>
        </w:tc>
        <w:tc>
          <w:tcPr>
            <w:tcW w:w="24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</w:tcPr>
          <w:p w14:paraId="259AC156" w14:textId="77777777" w:rsidR="00DC7223" w:rsidRPr="00A429EC" w:rsidRDefault="00DC7223" w:rsidP="00A429EC">
            <w:pPr>
              <w:widowControl/>
              <w:spacing w:line="360" w:lineRule="auto"/>
              <w:ind w:firstLineChars="100" w:firstLine="240"/>
              <w:textAlignment w:val="center"/>
              <w:rPr>
                <w:rFonts w:ascii="Times New Roman" w:hAnsi="Times New Roman"/>
                <w:i/>
                <w:iCs/>
                <w:color w:val="000000"/>
                <w:kern w:val="24"/>
                <w:sz w:val="24"/>
              </w:rPr>
            </w:pPr>
            <w:r w:rsidRPr="00A429EC">
              <w:rPr>
                <w:rFonts w:ascii="Times New Roman" w:hAnsi="Times New Roman"/>
                <w:i/>
                <w:iCs/>
                <w:color w:val="000000"/>
                <w:kern w:val="24"/>
                <w:sz w:val="24"/>
              </w:rPr>
              <w:t>P</w:t>
            </w:r>
          </w:p>
        </w:tc>
      </w:tr>
      <w:tr w:rsidR="007F0341" w:rsidRPr="00FC089A" w14:paraId="68145B77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9F1589" w14:textId="7768B750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LINC00667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09D1C0" w14:textId="12FAC8F9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1.214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C0C0A9" w14:textId="53A01976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1.131</w:t>
            </w:r>
            <w:r w:rsidR="009D27E8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4.756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AC14CD" w14:textId="2D204D92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0.015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A6A443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8F8631F" w14:textId="1FF05099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1.160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FF92B9" w14:textId="3FFDB289" w:rsidR="007F0341" w:rsidRPr="00A429EC" w:rsidRDefault="007F0341" w:rsidP="00A429EC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0.974</w:t>
            </w:r>
            <w:r w:rsidR="00246AE5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hAnsi="Times New Roman"/>
                <w:kern w:val="0"/>
                <w:sz w:val="24"/>
              </w:rPr>
              <w:t>1.382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ACA3CA" w14:textId="3E6038E0" w:rsidR="007F0341" w:rsidRPr="00A429EC" w:rsidRDefault="007F0341" w:rsidP="00A429EC">
            <w:pPr>
              <w:widowControl/>
              <w:spacing w:line="36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0.0965</w:t>
            </w:r>
          </w:p>
        </w:tc>
      </w:tr>
      <w:tr w:rsidR="007F0341" w:rsidRPr="00FC089A" w14:paraId="6C9FF017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05D153" w14:textId="424DB78D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WT1-AS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3C48FA" w14:textId="7BA6EF5B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1.203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C860FB" w14:textId="02B7167A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1.115</w:t>
            </w:r>
            <w:r w:rsidR="00C42039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4.102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3D65EF" w14:textId="4B4CA21F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0.023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7C591D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739ED4" w14:textId="0B1619AC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1.121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4A0F711" w14:textId="44E5FE97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0.937</w:t>
            </w:r>
            <w:r w:rsidR="00246AE5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hAnsi="Times New Roman"/>
                <w:kern w:val="0"/>
                <w:sz w:val="24"/>
              </w:rPr>
              <w:t>1.340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332F06" w14:textId="5FFAC81D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0.2132</w:t>
            </w:r>
          </w:p>
        </w:tc>
      </w:tr>
      <w:tr w:rsidR="007F0341" w:rsidRPr="00FC089A" w14:paraId="054C6FCC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CA864F" w14:textId="7919BD5F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HAND2-AS1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8F6A87" w14:textId="4E397F1A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0.848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F6911C" w14:textId="4664D082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1.006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3.076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29D7BB" w14:textId="1889DD73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0.083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4604D0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337E45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800DAF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99CCA3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F0341" w:rsidRPr="00FC089A" w14:paraId="31A7B148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0698BD8" w14:textId="150FED8C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MIR100HG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26DA26" w14:textId="0ECDEAD4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1.098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8BC73D" w14:textId="249FDA0E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0.959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2047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67240F" w14:textId="44B9C7A1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0.133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DF366E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37F1C6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44334A2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4726C8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F0341" w:rsidRPr="00FC089A" w14:paraId="604B0541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48DCD8" w14:textId="15FCF066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MEG3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CFB19" w14:textId="0CB68D74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1.078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49C380" w14:textId="237D01DC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0.923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3.133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DDE20A" w14:textId="0B471ADF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0.291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3559A0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BC073E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6ED799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51EF03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F0341" w:rsidRPr="00FC089A" w14:paraId="3FD3E2A4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156D2C" w14:textId="2D0BE89D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A2M-AS1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0A13AB" w14:textId="525D44BA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1.206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A14310" w14:textId="0DBD264C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hAnsi="Times New Roman"/>
                <w:kern w:val="0"/>
                <w:sz w:val="24"/>
              </w:rPr>
              <w:t>0.866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hAnsi="Times New Roman"/>
                <w:kern w:val="0"/>
                <w:sz w:val="24"/>
              </w:rPr>
              <w:t>2.407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96A2A5" w14:textId="78B2C47A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0.405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EA41A6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2E54F81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227C54E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eastAsiaTheme="minorEastAsia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C91913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eastAsiaTheme="minorEastAsia" w:hAnsi="Times New Roman"/>
                <w:kern w:val="0"/>
                <w:sz w:val="24"/>
              </w:rPr>
            </w:pPr>
          </w:p>
        </w:tc>
      </w:tr>
      <w:tr w:rsidR="007F0341" w:rsidRPr="00FC089A" w14:paraId="42BF36B8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AA876B" w14:textId="1C130466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DIO3OS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19E58B" w14:textId="5F226624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0.923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87DEE4" w14:textId="2C72EF21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0.746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3.018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7E78B0" w14:textId="13104B85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0.504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E8EA0E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67E710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1831B1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374E2E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F0341" w:rsidRPr="00FC089A" w14:paraId="625213FA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A2FBFF" w14:textId="2CD5203C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MAGI2-AS3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AA4698" w14:textId="70F402FB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1.054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6310B5" w14:textId="504C7D55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0.709</w:t>
            </w:r>
            <w:r w:rsidR="00A9373B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3.162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84C146" w14:textId="732DE13D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0.605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F78C3F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CC235A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752510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1BA9E9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7F0341" w:rsidRPr="00FC089A" w14:paraId="196A360F" w14:textId="77777777" w:rsidTr="00A429EC">
        <w:trPr>
          <w:trHeight w:val="229"/>
        </w:trPr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D550D7" w14:textId="19CC92B8" w:rsidR="007F0341" w:rsidRPr="00A429EC" w:rsidRDefault="007F0341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SOCS2-AS1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8AF49C" w14:textId="5C2345A0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0.992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0D700D5" w14:textId="21711680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0.415</w:t>
            </w:r>
            <w:r w:rsidR="00246AE5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–</w:t>
            </w:r>
            <w:r w:rsidRPr="00A429EC">
              <w:rPr>
                <w:rFonts w:ascii="Times New Roman" w:hAnsi="Times New Roman"/>
                <w:sz w:val="24"/>
              </w:rPr>
              <w:t>3.651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47B509" w14:textId="4CCC18C8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sz w:val="24"/>
              </w:rPr>
              <w:t>0.959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0F8E2F3" w14:textId="77777777" w:rsidR="007F0341" w:rsidRPr="00A429EC" w:rsidRDefault="007F0341" w:rsidP="00A429EC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276576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6C29E6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9021B7" w14:textId="77777777" w:rsidR="007F0341" w:rsidRPr="00A429EC" w:rsidRDefault="007F0341" w:rsidP="00A429EC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等线" w:hAnsi="Times New Roman"/>
                <w:color w:val="000000"/>
                <w:kern w:val="24"/>
                <w:sz w:val="24"/>
              </w:rPr>
            </w:pPr>
          </w:p>
        </w:tc>
      </w:tr>
      <w:tr w:rsidR="00005895" w:rsidRPr="00FC089A" w14:paraId="66AB284F" w14:textId="77777777" w:rsidTr="00A429EC">
        <w:trPr>
          <w:gridAfter w:val="1"/>
          <w:wAfter w:w="288" w:type="dxa"/>
          <w:trHeight w:val="478"/>
        </w:trPr>
        <w:tc>
          <w:tcPr>
            <w:tcW w:w="9477" w:type="dxa"/>
            <w:gridSpan w:val="11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5375BB9C" w14:textId="0A78E034" w:rsidR="00005895" w:rsidRPr="00A429EC" w:rsidRDefault="00005895" w:rsidP="00A429EC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A429EC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>HR, hazard ratio. CI: confidence interval</w:t>
            </w:r>
            <w:r w:rsidR="00AB1537">
              <w:rPr>
                <w:rFonts w:ascii="Times New Roman" w:eastAsia="等线" w:hAnsi="Times New Roman"/>
                <w:color w:val="000000"/>
                <w:kern w:val="24"/>
                <w:sz w:val="24"/>
              </w:rPr>
              <w:t xml:space="preserve">, </w:t>
            </w:r>
            <w:r w:rsidR="00AB1537" w:rsidRPr="00FC089A"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lncRNA</w:t>
            </w:r>
            <w:r w:rsidR="00AB1537"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 xml:space="preserve">, </w:t>
            </w:r>
            <w:r w:rsidR="00AB1537" w:rsidRPr="0020269E">
              <w:rPr>
                <w:rFonts w:ascii="Times New Roman" w:eastAsia="Times New Roman" w:hAnsi="Times New Roman"/>
                <w:sz w:val="24"/>
              </w:rPr>
              <w:t>long non-coding RNA</w:t>
            </w:r>
          </w:p>
        </w:tc>
      </w:tr>
    </w:tbl>
    <w:p w14:paraId="7EEB6BEC" w14:textId="77777777" w:rsidR="00DC7223" w:rsidRPr="00A429EC" w:rsidRDefault="00DC7223" w:rsidP="00A429EC">
      <w:pPr>
        <w:spacing w:line="360" w:lineRule="auto"/>
        <w:rPr>
          <w:rFonts w:ascii="Times New Roman" w:hAnsi="Times New Roman"/>
          <w:sz w:val="24"/>
        </w:rPr>
      </w:pPr>
    </w:p>
    <w:sectPr w:rsidR="00DC7223" w:rsidRPr="00A42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BC996" w14:textId="77777777" w:rsidR="00FE55BE" w:rsidRDefault="00FE55BE" w:rsidP="006E22ED">
      <w:r>
        <w:separator/>
      </w:r>
    </w:p>
  </w:endnote>
  <w:endnote w:type="continuationSeparator" w:id="0">
    <w:p w14:paraId="27970F02" w14:textId="77777777" w:rsidR="00FE55BE" w:rsidRDefault="00FE55BE" w:rsidP="006E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CDE02" w14:textId="77777777" w:rsidR="00FE55BE" w:rsidRDefault="00FE55BE" w:rsidP="006E22ED">
      <w:r>
        <w:separator/>
      </w:r>
    </w:p>
  </w:footnote>
  <w:footnote w:type="continuationSeparator" w:id="0">
    <w:p w14:paraId="477C756D" w14:textId="77777777" w:rsidR="00FE55BE" w:rsidRDefault="00FE55BE" w:rsidP="006E22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0MDQyMTUwMzU3tDRX0lEKTi0uzszPAykwqQUAN7RuzSwAAAA="/>
  </w:docVars>
  <w:rsids>
    <w:rsidRoot w:val="00372EA5"/>
    <w:rsid w:val="00005895"/>
    <w:rsid w:val="00177B14"/>
    <w:rsid w:val="00235B78"/>
    <w:rsid w:val="00246AE5"/>
    <w:rsid w:val="00257626"/>
    <w:rsid w:val="00372EA5"/>
    <w:rsid w:val="003A30C2"/>
    <w:rsid w:val="003A58DD"/>
    <w:rsid w:val="003C09A1"/>
    <w:rsid w:val="003C7EAB"/>
    <w:rsid w:val="004516C7"/>
    <w:rsid w:val="00470C55"/>
    <w:rsid w:val="004C53C2"/>
    <w:rsid w:val="005D5E88"/>
    <w:rsid w:val="006E22ED"/>
    <w:rsid w:val="007101F6"/>
    <w:rsid w:val="007A568E"/>
    <w:rsid w:val="007F0341"/>
    <w:rsid w:val="00810952"/>
    <w:rsid w:val="00881EBB"/>
    <w:rsid w:val="008F2D49"/>
    <w:rsid w:val="008F72CC"/>
    <w:rsid w:val="009950C1"/>
    <w:rsid w:val="00995ACA"/>
    <w:rsid w:val="009D27E8"/>
    <w:rsid w:val="00A232F1"/>
    <w:rsid w:val="00A429EC"/>
    <w:rsid w:val="00A801C4"/>
    <w:rsid w:val="00A9373B"/>
    <w:rsid w:val="00AB1537"/>
    <w:rsid w:val="00C42039"/>
    <w:rsid w:val="00C96B4F"/>
    <w:rsid w:val="00D21163"/>
    <w:rsid w:val="00DA7F15"/>
    <w:rsid w:val="00DC7223"/>
    <w:rsid w:val="00E35359"/>
    <w:rsid w:val="00E51A88"/>
    <w:rsid w:val="00EE386B"/>
    <w:rsid w:val="00F42361"/>
    <w:rsid w:val="00FC089A"/>
    <w:rsid w:val="00FE55BE"/>
    <w:rsid w:val="00FE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58B7A"/>
  <w15:chartTrackingRefBased/>
  <w15:docId w15:val="{3702FC0C-3767-4474-B9BC-924A7B706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2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7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6E22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22E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22ED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DA7F15"/>
    <w:rPr>
      <w:rFonts w:ascii="Calibri" w:eastAsia="宋体" w:hAnsi="Calibri" w:cs="Times New Roman"/>
      <w:szCs w:val="24"/>
    </w:rPr>
  </w:style>
  <w:style w:type="character" w:styleId="a9">
    <w:name w:val="annotation reference"/>
    <w:basedOn w:val="a0"/>
    <w:uiPriority w:val="99"/>
    <w:semiHidden/>
    <w:unhideWhenUsed/>
    <w:rsid w:val="00C96B4F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C96B4F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rsid w:val="00C96B4F"/>
    <w:rPr>
      <w:rFonts w:ascii="Calibri" w:eastAsia="宋体" w:hAnsi="Calibri"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96B4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96B4F"/>
    <w:rPr>
      <w:rFonts w:ascii="Calibri" w:eastAsia="宋体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 Huang</dc:creator>
  <cp:keywords/>
  <dc:description/>
  <cp:lastModifiedBy>sj Huang</cp:lastModifiedBy>
  <cp:revision>26</cp:revision>
  <dcterms:created xsi:type="dcterms:W3CDTF">2024-01-11T06:48:00Z</dcterms:created>
  <dcterms:modified xsi:type="dcterms:W3CDTF">2024-12-19T15:07:00Z</dcterms:modified>
</cp:coreProperties>
</file>