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2EE9C" w14:textId="34FE810B" w:rsidR="007101F6" w:rsidRPr="00895421" w:rsidRDefault="004D3FE0" w:rsidP="00895421">
      <w:pPr>
        <w:spacing w:line="360" w:lineRule="auto"/>
        <w:rPr>
          <w:rFonts w:ascii="Times New Roman" w:hAnsi="Times New Roman"/>
          <w:sz w:val="24"/>
        </w:rPr>
      </w:pPr>
      <w:r w:rsidRPr="00895421">
        <w:rPr>
          <w:rFonts w:ascii="Times New Roman" w:hAnsi="Times New Roman"/>
          <w:sz w:val="24"/>
        </w:rPr>
        <w:t xml:space="preserve">Table </w:t>
      </w:r>
      <w:r w:rsidR="005075A4">
        <w:rPr>
          <w:rFonts w:ascii="Times New Roman" w:hAnsi="Times New Roman"/>
          <w:sz w:val="24"/>
        </w:rPr>
        <w:t>V</w:t>
      </w:r>
      <w:r w:rsidR="005075A4" w:rsidRPr="00895421">
        <w:rPr>
          <w:rFonts w:ascii="Times New Roman" w:hAnsi="Times New Roman"/>
          <w:sz w:val="24"/>
        </w:rPr>
        <w:t xml:space="preserve"> </w:t>
      </w:r>
      <w:r w:rsidRPr="00895421">
        <w:rPr>
          <w:rFonts w:ascii="Times New Roman" w:hAnsi="Times New Roman"/>
          <w:sz w:val="24"/>
        </w:rPr>
        <w:t>High vs low expression of LINC00667 associated clinical factors in TCGA-UCEC</w:t>
      </w:r>
    </w:p>
    <w:tbl>
      <w:tblPr>
        <w:tblStyle w:val="a7"/>
        <w:tblW w:w="85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3"/>
        <w:gridCol w:w="2793"/>
        <w:gridCol w:w="2413"/>
        <w:gridCol w:w="965"/>
      </w:tblGrid>
      <w:tr w:rsidR="002E3C65" w:rsidRPr="005075A4" w14:paraId="7018240A" w14:textId="1FD966E3" w:rsidTr="00F60021">
        <w:trPr>
          <w:trHeight w:val="357"/>
        </w:trPr>
        <w:tc>
          <w:tcPr>
            <w:tcW w:w="2353" w:type="dxa"/>
            <w:tcBorders>
              <w:top w:val="single" w:sz="12" w:space="0" w:color="auto"/>
            </w:tcBorders>
          </w:tcPr>
          <w:p w14:paraId="13C804F5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bookmarkStart w:id="0" w:name="_Hlk133992341"/>
          </w:p>
        </w:tc>
        <w:tc>
          <w:tcPr>
            <w:tcW w:w="5206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010D2384" w14:textId="345B5D52" w:rsidR="002E3C65" w:rsidRPr="00895421" w:rsidRDefault="002E3C65" w:rsidP="0089542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LINC00667</w:t>
            </w:r>
          </w:p>
        </w:tc>
        <w:tc>
          <w:tcPr>
            <w:tcW w:w="964" w:type="dxa"/>
            <w:tcBorders>
              <w:top w:val="single" w:sz="12" w:space="0" w:color="auto"/>
            </w:tcBorders>
          </w:tcPr>
          <w:p w14:paraId="724CC6D6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12D9E8D2" w14:textId="0674FEAD" w:rsidTr="00F60021">
        <w:trPr>
          <w:trHeight w:val="715"/>
        </w:trPr>
        <w:tc>
          <w:tcPr>
            <w:tcW w:w="2353" w:type="dxa"/>
            <w:tcBorders>
              <w:bottom w:val="single" w:sz="12" w:space="0" w:color="auto"/>
            </w:tcBorders>
            <w:shd w:val="clear" w:color="auto" w:fill="FFFFFF"/>
            <w:vAlign w:val="bottom"/>
          </w:tcPr>
          <w:p w14:paraId="692B9076" w14:textId="287AB286" w:rsidR="002E3C65" w:rsidRPr="00895421" w:rsidRDefault="00BA1391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Characteristics</w:t>
            </w:r>
          </w:p>
        </w:tc>
        <w:tc>
          <w:tcPr>
            <w:tcW w:w="2793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bottom"/>
          </w:tcPr>
          <w:p w14:paraId="4751FBC6" w14:textId="1EDBFB88" w:rsidR="002E3C65" w:rsidRPr="00895421" w:rsidRDefault="00BA1391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High expression</w:t>
            </w:r>
            <w:r w:rsidR="00F60021" w:rsidRPr="00895421">
              <w:rPr>
                <w:rFonts w:ascii="Times New Roman" w:hAnsi="Times New Roman"/>
                <w:sz w:val="24"/>
              </w:rPr>
              <w:t xml:space="preserve"> (</w:t>
            </w:r>
            <w:r w:rsidR="002E3C65" w:rsidRPr="00895421">
              <w:rPr>
                <w:rFonts w:ascii="Times New Roman" w:hAnsi="Times New Roman"/>
                <w:sz w:val="24"/>
              </w:rPr>
              <w:t>N</w:t>
            </w:r>
            <w:r w:rsidR="00F60021" w:rsidRPr="00895421">
              <w:rPr>
                <w:rFonts w:ascii="Times New Roman" w:hAnsi="Times New Roman"/>
                <w:sz w:val="24"/>
              </w:rPr>
              <w:t>=</w:t>
            </w:r>
            <w:r w:rsidR="002E3C65" w:rsidRPr="00895421">
              <w:rPr>
                <w:rFonts w:ascii="Times New Roman" w:hAnsi="Times New Roman"/>
                <w:sz w:val="24"/>
              </w:rPr>
              <w:t xml:space="preserve"> 266</w:t>
            </w:r>
            <w:r w:rsidR="002E3C65" w:rsidRPr="00895421">
              <w:rPr>
                <w:rFonts w:ascii="Times New Roman" w:hAnsi="Times New Roman"/>
                <w:i/>
                <w:iCs/>
                <w:sz w:val="24"/>
                <w:vertAlign w:val="superscript"/>
              </w:rPr>
              <w:t>1</w:t>
            </w:r>
            <w:r w:rsidR="00F60021" w:rsidRPr="00895421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413" w:type="dxa"/>
            <w:tcBorders>
              <w:top w:val="single" w:sz="6" w:space="0" w:color="auto"/>
              <w:bottom w:val="single" w:sz="12" w:space="0" w:color="auto"/>
            </w:tcBorders>
            <w:shd w:val="clear" w:color="auto" w:fill="FFFFFF"/>
            <w:vAlign w:val="bottom"/>
          </w:tcPr>
          <w:p w14:paraId="2F34ACE7" w14:textId="187737F9" w:rsidR="002E3C65" w:rsidRPr="00895421" w:rsidRDefault="00BA1391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Low expression</w:t>
            </w:r>
            <w:r w:rsidR="00F60021" w:rsidRPr="00895421">
              <w:rPr>
                <w:rFonts w:ascii="Times New Roman" w:hAnsi="Times New Roman"/>
                <w:sz w:val="24"/>
              </w:rPr>
              <w:t xml:space="preserve"> (N= 266</w:t>
            </w:r>
            <w:r w:rsidR="00F60021" w:rsidRPr="00895421">
              <w:rPr>
                <w:rFonts w:ascii="Times New Roman" w:hAnsi="Times New Roman"/>
                <w:i/>
                <w:iCs/>
                <w:sz w:val="24"/>
                <w:vertAlign w:val="superscript"/>
              </w:rPr>
              <w:t>1</w:t>
            </w:r>
            <w:r w:rsidR="00F60021" w:rsidRPr="00895421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shd w:val="clear" w:color="auto" w:fill="FFFFFF"/>
            <w:vAlign w:val="bottom"/>
          </w:tcPr>
          <w:p w14:paraId="515ADAEF" w14:textId="5E009F00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p-value</w:t>
            </w:r>
            <w:r w:rsidRPr="00895421">
              <w:rPr>
                <w:rFonts w:ascii="Times New Roman" w:hAnsi="Times New Roman"/>
                <w:i/>
                <w:iCs/>
                <w:sz w:val="24"/>
                <w:vertAlign w:val="superscript"/>
              </w:rPr>
              <w:t>2</w:t>
            </w:r>
          </w:p>
        </w:tc>
      </w:tr>
      <w:tr w:rsidR="002E3C65" w:rsidRPr="005075A4" w14:paraId="063FB2F4" w14:textId="35FDF467" w:rsidTr="00F60021">
        <w:trPr>
          <w:trHeight w:val="357"/>
        </w:trPr>
        <w:tc>
          <w:tcPr>
            <w:tcW w:w="2353" w:type="dxa"/>
            <w:tcBorders>
              <w:top w:val="single" w:sz="12" w:space="0" w:color="auto"/>
            </w:tcBorders>
            <w:vAlign w:val="center"/>
          </w:tcPr>
          <w:p w14:paraId="05AEEF45" w14:textId="15CF283D" w:rsidR="002E3C65" w:rsidRPr="00895421" w:rsidRDefault="00BA1391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Age(years-old)</w:t>
            </w:r>
          </w:p>
        </w:tc>
        <w:tc>
          <w:tcPr>
            <w:tcW w:w="2793" w:type="dxa"/>
            <w:tcBorders>
              <w:top w:val="single" w:sz="12" w:space="0" w:color="auto"/>
            </w:tcBorders>
            <w:vAlign w:val="center"/>
          </w:tcPr>
          <w:p w14:paraId="231DDFA4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13" w:type="dxa"/>
            <w:tcBorders>
              <w:top w:val="single" w:sz="12" w:space="0" w:color="auto"/>
            </w:tcBorders>
            <w:vAlign w:val="center"/>
          </w:tcPr>
          <w:p w14:paraId="4C196B8C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64" w:type="dxa"/>
            <w:tcBorders>
              <w:top w:val="single" w:sz="12" w:space="0" w:color="auto"/>
            </w:tcBorders>
            <w:vAlign w:val="center"/>
          </w:tcPr>
          <w:p w14:paraId="6A95DD5F" w14:textId="5E15973E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0.007</w:t>
            </w:r>
          </w:p>
        </w:tc>
      </w:tr>
      <w:tr w:rsidR="002E3C65" w:rsidRPr="005075A4" w14:paraId="313A9F25" w14:textId="125A6A12" w:rsidTr="00F60021">
        <w:trPr>
          <w:trHeight w:val="357"/>
        </w:trPr>
        <w:tc>
          <w:tcPr>
            <w:tcW w:w="2353" w:type="dxa"/>
            <w:vAlign w:val="center"/>
          </w:tcPr>
          <w:p w14:paraId="54C0ECFE" w14:textId="7D580F78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&lt;60</w:t>
            </w:r>
          </w:p>
        </w:tc>
        <w:tc>
          <w:tcPr>
            <w:tcW w:w="2793" w:type="dxa"/>
            <w:vAlign w:val="center"/>
          </w:tcPr>
          <w:p w14:paraId="0850A884" w14:textId="365668A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103 (39%)</w:t>
            </w:r>
          </w:p>
        </w:tc>
        <w:tc>
          <w:tcPr>
            <w:tcW w:w="2413" w:type="dxa"/>
            <w:vAlign w:val="center"/>
          </w:tcPr>
          <w:p w14:paraId="195D7412" w14:textId="2BF9A476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73 (28%)</w:t>
            </w:r>
          </w:p>
        </w:tc>
        <w:tc>
          <w:tcPr>
            <w:tcW w:w="964" w:type="dxa"/>
            <w:vAlign w:val="center"/>
          </w:tcPr>
          <w:p w14:paraId="31A3DEE0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4E53D605" w14:textId="76AA02E6" w:rsidTr="00F60021">
        <w:trPr>
          <w:trHeight w:val="357"/>
        </w:trPr>
        <w:tc>
          <w:tcPr>
            <w:tcW w:w="2353" w:type="dxa"/>
            <w:vAlign w:val="center"/>
          </w:tcPr>
          <w:p w14:paraId="30F828A8" w14:textId="23271BE2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 w:hint="eastAsia"/>
                <w:sz w:val="24"/>
              </w:rPr>
              <w:t>≥</w:t>
            </w:r>
            <w:r w:rsidRPr="00895421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2793" w:type="dxa"/>
            <w:vAlign w:val="center"/>
          </w:tcPr>
          <w:p w14:paraId="3B3C832F" w14:textId="2E657EDA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162 (61%)</w:t>
            </w:r>
          </w:p>
        </w:tc>
        <w:tc>
          <w:tcPr>
            <w:tcW w:w="2413" w:type="dxa"/>
            <w:vAlign w:val="center"/>
          </w:tcPr>
          <w:p w14:paraId="1B8166DC" w14:textId="06C02B32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190 (72%)</w:t>
            </w:r>
          </w:p>
        </w:tc>
        <w:tc>
          <w:tcPr>
            <w:tcW w:w="964" w:type="dxa"/>
            <w:vAlign w:val="center"/>
          </w:tcPr>
          <w:p w14:paraId="733E355A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50444316" w14:textId="54C217E2" w:rsidTr="00F60021">
        <w:trPr>
          <w:trHeight w:val="357"/>
        </w:trPr>
        <w:tc>
          <w:tcPr>
            <w:tcW w:w="2353" w:type="dxa"/>
            <w:vAlign w:val="center"/>
          </w:tcPr>
          <w:p w14:paraId="50AA64E0" w14:textId="5E14E13B" w:rsidR="002E3C65" w:rsidRPr="00895421" w:rsidRDefault="00BA1391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FIGO staging</w:t>
            </w:r>
          </w:p>
        </w:tc>
        <w:tc>
          <w:tcPr>
            <w:tcW w:w="2793" w:type="dxa"/>
            <w:vAlign w:val="center"/>
          </w:tcPr>
          <w:p w14:paraId="33ECBBC5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13" w:type="dxa"/>
            <w:vAlign w:val="center"/>
          </w:tcPr>
          <w:p w14:paraId="1BEC389B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64" w:type="dxa"/>
            <w:vAlign w:val="center"/>
          </w:tcPr>
          <w:p w14:paraId="351B17E3" w14:textId="6BD4F53F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2E3C65" w:rsidRPr="005075A4" w14:paraId="085E9CAB" w14:textId="6B7030AF" w:rsidTr="00F60021">
        <w:trPr>
          <w:trHeight w:val="357"/>
        </w:trPr>
        <w:tc>
          <w:tcPr>
            <w:tcW w:w="2353" w:type="dxa"/>
            <w:vAlign w:val="center"/>
          </w:tcPr>
          <w:p w14:paraId="2726DD83" w14:textId="65F4195E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I</w:t>
            </w:r>
          </w:p>
        </w:tc>
        <w:tc>
          <w:tcPr>
            <w:tcW w:w="2793" w:type="dxa"/>
            <w:vAlign w:val="center"/>
          </w:tcPr>
          <w:p w14:paraId="190CC375" w14:textId="73E4DBC1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185 (70%)</w:t>
            </w:r>
          </w:p>
        </w:tc>
        <w:tc>
          <w:tcPr>
            <w:tcW w:w="2413" w:type="dxa"/>
            <w:vAlign w:val="center"/>
          </w:tcPr>
          <w:p w14:paraId="19B32351" w14:textId="2DCF6D28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146 (55%)</w:t>
            </w:r>
          </w:p>
        </w:tc>
        <w:tc>
          <w:tcPr>
            <w:tcW w:w="964" w:type="dxa"/>
            <w:vAlign w:val="center"/>
          </w:tcPr>
          <w:p w14:paraId="4A08A5E1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72C3D50D" w14:textId="48D08FC4" w:rsidTr="00F60021">
        <w:trPr>
          <w:trHeight w:val="357"/>
        </w:trPr>
        <w:tc>
          <w:tcPr>
            <w:tcW w:w="2353" w:type="dxa"/>
            <w:vAlign w:val="center"/>
          </w:tcPr>
          <w:p w14:paraId="30ACEF1D" w14:textId="607E0C07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II</w:t>
            </w:r>
          </w:p>
        </w:tc>
        <w:tc>
          <w:tcPr>
            <w:tcW w:w="2793" w:type="dxa"/>
            <w:vAlign w:val="center"/>
          </w:tcPr>
          <w:p w14:paraId="755DFEB4" w14:textId="283FBEE1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25 (9.4%)</w:t>
            </w:r>
          </w:p>
        </w:tc>
        <w:tc>
          <w:tcPr>
            <w:tcW w:w="2413" w:type="dxa"/>
            <w:vAlign w:val="center"/>
          </w:tcPr>
          <w:p w14:paraId="3201310F" w14:textId="308A89A4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25 (9.5%)</w:t>
            </w:r>
          </w:p>
        </w:tc>
        <w:tc>
          <w:tcPr>
            <w:tcW w:w="964" w:type="dxa"/>
            <w:vAlign w:val="center"/>
          </w:tcPr>
          <w:p w14:paraId="042822AE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0DA9983F" w14:textId="12C723D6" w:rsidTr="00F60021">
        <w:trPr>
          <w:trHeight w:val="357"/>
        </w:trPr>
        <w:tc>
          <w:tcPr>
            <w:tcW w:w="2353" w:type="dxa"/>
            <w:vAlign w:val="center"/>
          </w:tcPr>
          <w:p w14:paraId="5DD1544C" w14:textId="5EA0636C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III</w:t>
            </w:r>
          </w:p>
        </w:tc>
        <w:tc>
          <w:tcPr>
            <w:tcW w:w="2793" w:type="dxa"/>
            <w:vAlign w:val="center"/>
          </w:tcPr>
          <w:p w14:paraId="429BDC1F" w14:textId="20D0E46A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49 (18%)</w:t>
            </w:r>
          </w:p>
        </w:tc>
        <w:tc>
          <w:tcPr>
            <w:tcW w:w="2413" w:type="dxa"/>
            <w:vAlign w:val="center"/>
          </w:tcPr>
          <w:p w14:paraId="70587C68" w14:textId="08D78BC8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71 (27%)</w:t>
            </w:r>
          </w:p>
        </w:tc>
        <w:tc>
          <w:tcPr>
            <w:tcW w:w="964" w:type="dxa"/>
            <w:vAlign w:val="center"/>
          </w:tcPr>
          <w:p w14:paraId="7CB68C2D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0B1CE3AB" w14:textId="022C8679" w:rsidTr="00F60021">
        <w:trPr>
          <w:trHeight w:val="357"/>
        </w:trPr>
        <w:tc>
          <w:tcPr>
            <w:tcW w:w="2353" w:type="dxa"/>
            <w:vAlign w:val="center"/>
          </w:tcPr>
          <w:p w14:paraId="3E42631B" w14:textId="4A13223E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IV</w:t>
            </w:r>
          </w:p>
        </w:tc>
        <w:tc>
          <w:tcPr>
            <w:tcW w:w="2793" w:type="dxa"/>
            <w:vAlign w:val="center"/>
          </w:tcPr>
          <w:p w14:paraId="13E0E1D2" w14:textId="15465C6D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7 (2.6%)</w:t>
            </w:r>
          </w:p>
        </w:tc>
        <w:tc>
          <w:tcPr>
            <w:tcW w:w="2413" w:type="dxa"/>
            <w:vAlign w:val="center"/>
          </w:tcPr>
          <w:p w14:paraId="3543F50E" w14:textId="475478F8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22 (8.3%)</w:t>
            </w:r>
          </w:p>
        </w:tc>
        <w:tc>
          <w:tcPr>
            <w:tcW w:w="964" w:type="dxa"/>
            <w:vAlign w:val="center"/>
          </w:tcPr>
          <w:p w14:paraId="012F87A2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66E53F1D" w14:textId="177303C2" w:rsidTr="00F60021">
        <w:trPr>
          <w:trHeight w:val="357"/>
        </w:trPr>
        <w:tc>
          <w:tcPr>
            <w:tcW w:w="2353" w:type="dxa"/>
            <w:vAlign w:val="center"/>
          </w:tcPr>
          <w:p w14:paraId="6E56D8D5" w14:textId="687C56DC" w:rsidR="002E3C65" w:rsidRPr="00895421" w:rsidRDefault="00BA1391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Grade</w:t>
            </w:r>
          </w:p>
        </w:tc>
        <w:tc>
          <w:tcPr>
            <w:tcW w:w="2793" w:type="dxa"/>
            <w:vAlign w:val="center"/>
          </w:tcPr>
          <w:p w14:paraId="14C948AF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13" w:type="dxa"/>
            <w:vAlign w:val="center"/>
          </w:tcPr>
          <w:p w14:paraId="08F62B3B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64" w:type="dxa"/>
            <w:vAlign w:val="center"/>
          </w:tcPr>
          <w:p w14:paraId="3263F2E7" w14:textId="500E021B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2E3C65" w:rsidRPr="005075A4" w14:paraId="32B65A59" w14:textId="3F6A4EEE" w:rsidTr="00F60021">
        <w:trPr>
          <w:trHeight w:val="357"/>
        </w:trPr>
        <w:tc>
          <w:tcPr>
            <w:tcW w:w="2353" w:type="dxa"/>
            <w:vAlign w:val="center"/>
          </w:tcPr>
          <w:p w14:paraId="03B31CB9" w14:textId="4473A784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G1</w:t>
            </w:r>
          </w:p>
        </w:tc>
        <w:tc>
          <w:tcPr>
            <w:tcW w:w="2793" w:type="dxa"/>
            <w:vAlign w:val="center"/>
          </w:tcPr>
          <w:p w14:paraId="096188E0" w14:textId="23EE4766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49 (18%)</w:t>
            </w:r>
          </w:p>
        </w:tc>
        <w:tc>
          <w:tcPr>
            <w:tcW w:w="2413" w:type="dxa"/>
            <w:vAlign w:val="center"/>
          </w:tcPr>
          <w:p w14:paraId="7DCCBE88" w14:textId="0735E2BC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48 (18%)</w:t>
            </w:r>
          </w:p>
        </w:tc>
        <w:tc>
          <w:tcPr>
            <w:tcW w:w="964" w:type="dxa"/>
            <w:vAlign w:val="center"/>
          </w:tcPr>
          <w:p w14:paraId="6C62E9A8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3DD2613A" w14:textId="29AAD322" w:rsidTr="00F60021">
        <w:trPr>
          <w:trHeight w:val="357"/>
        </w:trPr>
        <w:tc>
          <w:tcPr>
            <w:tcW w:w="2353" w:type="dxa"/>
            <w:vAlign w:val="center"/>
          </w:tcPr>
          <w:p w14:paraId="18B4D463" w14:textId="3947EF22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G2</w:t>
            </w:r>
          </w:p>
        </w:tc>
        <w:tc>
          <w:tcPr>
            <w:tcW w:w="2793" w:type="dxa"/>
            <w:vAlign w:val="center"/>
          </w:tcPr>
          <w:p w14:paraId="6C449B73" w14:textId="17ADC4F8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81 (30%)</w:t>
            </w:r>
          </w:p>
        </w:tc>
        <w:tc>
          <w:tcPr>
            <w:tcW w:w="2413" w:type="dxa"/>
            <w:vAlign w:val="center"/>
          </w:tcPr>
          <w:p w14:paraId="1F0C818B" w14:textId="006A1ADD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37 (14%)</w:t>
            </w:r>
          </w:p>
        </w:tc>
        <w:tc>
          <w:tcPr>
            <w:tcW w:w="964" w:type="dxa"/>
            <w:vAlign w:val="center"/>
          </w:tcPr>
          <w:p w14:paraId="197297FF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67EEDC88" w14:textId="5C3DC08A" w:rsidTr="00F60021">
        <w:trPr>
          <w:trHeight w:val="357"/>
        </w:trPr>
        <w:tc>
          <w:tcPr>
            <w:tcW w:w="2353" w:type="dxa"/>
            <w:vAlign w:val="center"/>
          </w:tcPr>
          <w:p w14:paraId="4AE8BC98" w14:textId="01954FAE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G3</w:t>
            </w:r>
          </w:p>
        </w:tc>
        <w:tc>
          <w:tcPr>
            <w:tcW w:w="2793" w:type="dxa"/>
            <w:vAlign w:val="center"/>
          </w:tcPr>
          <w:p w14:paraId="5D97FAD8" w14:textId="581E6CF3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131 (49%)</w:t>
            </w:r>
          </w:p>
        </w:tc>
        <w:tc>
          <w:tcPr>
            <w:tcW w:w="2413" w:type="dxa"/>
            <w:vAlign w:val="center"/>
          </w:tcPr>
          <w:p w14:paraId="2A7F1254" w14:textId="22468819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173 (66%)</w:t>
            </w:r>
          </w:p>
        </w:tc>
        <w:tc>
          <w:tcPr>
            <w:tcW w:w="964" w:type="dxa"/>
            <w:vAlign w:val="center"/>
          </w:tcPr>
          <w:p w14:paraId="48106319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348694E2" w14:textId="37B67E50" w:rsidTr="00F60021">
        <w:trPr>
          <w:trHeight w:val="357"/>
        </w:trPr>
        <w:tc>
          <w:tcPr>
            <w:tcW w:w="2353" w:type="dxa"/>
            <w:vAlign w:val="center"/>
          </w:tcPr>
          <w:p w14:paraId="53FA7B48" w14:textId="5A39EE56" w:rsidR="002E3C65" w:rsidRPr="00895421" w:rsidRDefault="00BA1391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High-grade</w:t>
            </w:r>
          </w:p>
        </w:tc>
        <w:tc>
          <w:tcPr>
            <w:tcW w:w="2793" w:type="dxa"/>
            <w:vAlign w:val="center"/>
          </w:tcPr>
          <w:p w14:paraId="4B584A3A" w14:textId="55014F6C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5 (1.9%)</w:t>
            </w:r>
          </w:p>
        </w:tc>
        <w:tc>
          <w:tcPr>
            <w:tcW w:w="2413" w:type="dxa"/>
            <w:vAlign w:val="center"/>
          </w:tcPr>
          <w:p w14:paraId="15248171" w14:textId="2E50C24B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6 (2.3%)</w:t>
            </w:r>
          </w:p>
        </w:tc>
        <w:tc>
          <w:tcPr>
            <w:tcW w:w="964" w:type="dxa"/>
            <w:vAlign w:val="center"/>
          </w:tcPr>
          <w:p w14:paraId="6F18A0CC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5CE18126" w14:textId="1EDD94DE" w:rsidTr="00F60021">
        <w:trPr>
          <w:trHeight w:val="357"/>
        </w:trPr>
        <w:tc>
          <w:tcPr>
            <w:tcW w:w="2353" w:type="dxa"/>
            <w:vAlign w:val="center"/>
          </w:tcPr>
          <w:p w14:paraId="2A0A6ADC" w14:textId="6B3A8BD6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MSI</w:t>
            </w:r>
          </w:p>
        </w:tc>
        <w:tc>
          <w:tcPr>
            <w:tcW w:w="2793" w:type="dxa"/>
            <w:vAlign w:val="center"/>
          </w:tcPr>
          <w:p w14:paraId="6CB23BB5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413" w:type="dxa"/>
            <w:vAlign w:val="center"/>
          </w:tcPr>
          <w:p w14:paraId="0CA97B07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964" w:type="dxa"/>
            <w:vAlign w:val="center"/>
          </w:tcPr>
          <w:p w14:paraId="35A4CBB6" w14:textId="401393B8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2E3C65" w:rsidRPr="005075A4" w14:paraId="47368C14" w14:textId="0E27CE67" w:rsidTr="00F60021">
        <w:trPr>
          <w:trHeight w:val="357"/>
        </w:trPr>
        <w:tc>
          <w:tcPr>
            <w:tcW w:w="2353" w:type="dxa"/>
            <w:vAlign w:val="center"/>
          </w:tcPr>
          <w:p w14:paraId="52248531" w14:textId="4A16C0CD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MSI-H</w:t>
            </w:r>
          </w:p>
        </w:tc>
        <w:tc>
          <w:tcPr>
            <w:tcW w:w="2793" w:type="dxa"/>
            <w:vAlign w:val="center"/>
          </w:tcPr>
          <w:p w14:paraId="5E168257" w14:textId="65EF52D6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126 (48%)</w:t>
            </w:r>
          </w:p>
        </w:tc>
        <w:tc>
          <w:tcPr>
            <w:tcW w:w="2413" w:type="dxa"/>
            <w:vAlign w:val="center"/>
          </w:tcPr>
          <w:p w14:paraId="20931FC5" w14:textId="2949B7D5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39 (15%)</w:t>
            </w:r>
          </w:p>
        </w:tc>
        <w:tc>
          <w:tcPr>
            <w:tcW w:w="964" w:type="dxa"/>
            <w:vAlign w:val="center"/>
          </w:tcPr>
          <w:p w14:paraId="2825EB42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490C09CB" w14:textId="51BF1266" w:rsidTr="00F60021">
        <w:trPr>
          <w:trHeight w:val="357"/>
        </w:trPr>
        <w:tc>
          <w:tcPr>
            <w:tcW w:w="2353" w:type="dxa"/>
            <w:vAlign w:val="center"/>
          </w:tcPr>
          <w:p w14:paraId="12A8A7FF" w14:textId="0C1E22ED" w:rsidR="002E3C65" w:rsidRPr="00895421" w:rsidRDefault="002E3C65" w:rsidP="00895421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MSS</w:t>
            </w:r>
          </w:p>
        </w:tc>
        <w:tc>
          <w:tcPr>
            <w:tcW w:w="2793" w:type="dxa"/>
            <w:vAlign w:val="center"/>
          </w:tcPr>
          <w:p w14:paraId="6B41951C" w14:textId="7B2E8894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134 (52%)</w:t>
            </w:r>
          </w:p>
        </w:tc>
        <w:tc>
          <w:tcPr>
            <w:tcW w:w="2413" w:type="dxa"/>
            <w:vAlign w:val="center"/>
          </w:tcPr>
          <w:p w14:paraId="4E024B35" w14:textId="433A9598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221 (85%)</w:t>
            </w:r>
          </w:p>
        </w:tc>
        <w:tc>
          <w:tcPr>
            <w:tcW w:w="964" w:type="dxa"/>
            <w:vAlign w:val="center"/>
          </w:tcPr>
          <w:p w14:paraId="2A31C193" w14:textId="7777777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 w:rsidR="002E3C65" w:rsidRPr="005075A4" w14:paraId="586C093B" w14:textId="433DFC09" w:rsidTr="00F60021">
        <w:trPr>
          <w:trHeight w:val="357"/>
        </w:trPr>
        <w:tc>
          <w:tcPr>
            <w:tcW w:w="2353" w:type="dxa"/>
            <w:vAlign w:val="center"/>
          </w:tcPr>
          <w:p w14:paraId="15E84B7E" w14:textId="75F3F1CD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PTEN</w:t>
            </w:r>
          </w:p>
        </w:tc>
        <w:tc>
          <w:tcPr>
            <w:tcW w:w="2793" w:type="dxa"/>
            <w:vAlign w:val="center"/>
          </w:tcPr>
          <w:p w14:paraId="0BA4D42E" w14:textId="2A902BC0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217 (82%)</w:t>
            </w:r>
          </w:p>
        </w:tc>
        <w:tc>
          <w:tcPr>
            <w:tcW w:w="2413" w:type="dxa"/>
            <w:vAlign w:val="center"/>
          </w:tcPr>
          <w:p w14:paraId="4D6C8D0D" w14:textId="77EB3C57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119 (45%)</w:t>
            </w:r>
          </w:p>
        </w:tc>
        <w:tc>
          <w:tcPr>
            <w:tcW w:w="964" w:type="dxa"/>
            <w:vAlign w:val="center"/>
          </w:tcPr>
          <w:p w14:paraId="3BFACA80" w14:textId="1676BC69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2E3C65" w:rsidRPr="005075A4" w14:paraId="3783C015" w14:textId="30C475F8" w:rsidTr="00F60021">
        <w:trPr>
          <w:trHeight w:val="357"/>
        </w:trPr>
        <w:tc>
          <w:tcPr>
            <w:tcW w:w="2353" w:type="dxa"/>
            <w:tcBorders>
              <w:bottom w:val="single" w:sz="12" w:space="0" w:color="auto"/>
            </w:tcBorders>
            <w:vAlign w:val="center"/>
          </w:tcPr>
          <w:p w14:paraId="40E5A9BC" w14:textId="09C1F39C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TP53</w:t>
            </w:r>
          </w:p>
        </w:tc>
        <w:tc>
          <w:tcPr>
            <w:tcW w:w="2793" w:type="dxa"/>
            <w:tcBorders>
              <w:bottom w:val="single" w:sz="12" w:space="0" w:color="auto"/>
            </w:tcBorders>
            <w:vAlign w:val="center"/>
          </w:tcPr>
          <w:p w14:paraId="45AD5AE0" w14:textId="70AB505B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61 (23%)</w:t>
            </w:r>
          </w:p>
        </w:tc>
        <w:tc>
          <w:tcPr>
            <w:tcW w:w="2413" w:type="dxa"/>
            <w:tcBorders>
              <w:bottom w:val="single" w:sz="12" w:space="0" w:color="auto"/>
            </w:tcBorders>
            <w:vAlign w:val="center"/>
          </w:tcPr>
          <w:p w14:paraId="26842B74" w14:textId="7736A519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145 (55%)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7BEE78A4" w14:textId="06689B9C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sz w:val="24"/>
              </w:rPr>
              <w:t>&lt;0.001</w:t>
            </w:r>
          </w:p>
        </w:tc>
      </w:tr>
      <w:tr w:rsidR="002E3C65" w:rsidRPr="005075A4" w14:paraId="74B802DB" w14:textId="41CFEAC2" w:rsidTr="00F60021">
        <w:trPr>
          <w:trHeight w:val="357"/>
        </w:trPr>
        <w:tc>
          <w:tcPr>
            <w:tcW w:w="8524" w:type="dxa"/>
            <w:gridSpan w:val="4"/>
            <w:tcBorders>
              <w:top w:val="single" w:sz="12" w:space="0" w:color="auto"/>
            </w:tcBorders>
            <w:vAlign w:val="center"/>
          </w:tcPr>
          <w:p w14:paraId="606DDA3C" w14:textId="2DE01469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i/>
                <w:iCs/>
                <w:sz w:val="24"/>
                <w:vertAlign w:val="superscript"/>
              </w:rPr>
              <w:t>1</w:t>
            </w:r>
            <w:r w:rsidRPr="00895421">
              <w:rPr>
                <w:rFonts w:ascii="Times New Roman" w:hAnsi="Times New Roman"/>
                <w:sz w:val="24"/>
              </w:rPr>
              <w:t> n (%); Median (IQR)</w:t>
            </w:r>
          </w:p>
        </w:tc>
      </w:tr>
      <w:tr w:rsidR="002E3C65" w:rsidRPr="005075A4" w14:paraId="7E34B50D" w14:textId="715A0DC1" w:rsidTr="00F60021">
        <w:trPr>
          <w:trHeight w:val="357"/>
        </w:trPr>
        <w:tc>
          <w:tcPr>
            <w:tcW w:w="8524" w:type="dxa"/>
            <w:gridSpan w:val="4"/>
            <w:vAlign w:val="center"/>
          </w:tcPr>
          <w:p w14:paraId="26CE9CC7" w14:textId="79A71C23" w:rsidR="002E3C65" w:rsidRPr="00895421" w:rsidRDefault="002E3C65" w:rsidP="00895421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895421">
              <w:rPr>
                <w:rFonts w:ascii="Times New Roman" w:hAnsi="Times New Roman"/>
                <w:i/>
                <w:iCs/>
                <w:sz w:val="24"/>
                <w:vertAlign w:val="superscript"/>
              </w:rPr>
              <w:t>2</w:t>
            </w:r>
            <w:r w:rsidRPr="00895421">
              <w:rPr>
                <w:rFonts w:ascii="Times New Roman" w:hAnsi="Times New Roman"/>
                <w:sz w:val="24"/>
              </w:rPr>
              <w:t xml:space="preserve"> Pearson's Chi-squared </w:t>
            </w:r>
            <w:r w:rsidR="00F60021" w:rsidRPr="00895421">
              <w:rPr>
                <w:rFonts w:ascii="Times New Roman" w:hAnsi="Times New Roman"/>
                <w:sz w:val="24"/>
              </w:rPr>
              <w:t>tests</w:t>
            </w:r>
            <w:r w:rsidRPr="00895421">
              <w:rPr>
                <w:rFonts w:ascii="Times New Roman" w:hAnsi="Times New Roman"/>
                <w:sz w:val="24"/>
              </w:rPr>
              <w:t>; Wilcoxon rank sum test</w:t>
            </w:r>
          </w:p>
        </w:tc>
      </w:tr>
      <w:bookmarkEnd w:id="0"/>
    </w:tbl>
    <w:p w14:paraId="0A22C794" w14:textId="77777777" w:rsidR="002E3C65" w:rsidRPr="00895421" w:rsidRDefault="002E3C65" w:rsidP="00895421">
      <w:pPr>
        <w:spacing w:line="360" w:lineRule="auto"/>
        <w:rPr>
          <w:rFonts w:ascii="Times New Roman" w:hAnsi="Times New Roman"/>
          <w:sz w:val="24"/>
        </w:rPr>
      </w:pPr>
    </w:p>
    <w:sectPr w:rsidR="002E3C65" w:rsidRPr="00895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F4BD4E" w14:textId="77777777" w:rsidR="00BD2F5B" w:rsidRDefault="00BD2F5B" w:rsidP="00780370">
      <w:r>
        <w:separator/>
      </w:r>
    </w:p>
  </w:endnote>
  <w:endnote w:type="continuationSeparator" w:id="0">
    <w:p w14:paraId="71762AAD" w14:textId="77777777" w:rsidR="00BD2F5B" w:rsidRDefault="00BD2F5B" w:rsidP="00780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847DE5" w14:textId="77777777" w:rsidR="00BD2F5B" w:rsidRDefault="00BD2F5B" w:rsidP="00780370">
      <w:r>
        <w:separator/>
      </w:r>
    </w:p>
  </w:footnote>
  <w:footnote w:type="continuationSeparator" w:id="0">
    <w:p w14:paraId="32E705CA" w14:textId="77777777" w:rsidR="00BD2F5B" w:rsidRDefault="00BD2F5B" w:rsidP="007803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e0MDQytzA2sDA0MDFW0lEKTi0uzszPAykwrgUAIktL8iwAAAA="/>
  </w:docVars>
  <w:rsids>
    <w:rsidRoot w:val="00E862A7"/>
    <w:rsid w:val="00114295"/>
    <w:rsid w:val="00251235"/>
    <w:rsid w:val="00254C0A"/>
    <w:rsid w:val="002D334F"/>
    <w:rsid w:val="002E3C65"/>
    <w:rsid w:val="003A30C2"/>
    <w:rsid w:val="00415560"/>
    <w:rsid w:val="004516C7"/>
    <w:rsid w:val="00470C55"/>
    <w:rsid w:val="004C53C2"/>
    <w:rsid w:val="004D3FE0"/>
    <w:rsid w:val="005075A4"/>
    <w:rsid w:val="00537EB9"/>
    <w:rsid w:val="00582943"/>
    <w:rsid w:val="007101F6"/>
    <w:rsid w:val="007774A5"/>
    <w:rsid w:val="00780370"/>
    <w:rsid w:val="00783C10"/>
    <w:rsid w:val="007B000A"/>
    <w:rsid w:val="007B2AE3"/>
    <w:rsid w:val="00853C91"/>
    <w:rsid w:val="00895421"/>
    <w:rsid w:val="008E2FEC"/>
    <w:rsid w:val="00961D6B"/>
    <w:rsid w:val="00A801C4"/>
    <w:rsid w:val="00AE5FF7"/>
    <w:rsid w:val="00BA1391"/>
    <w:rsid w:val="00BD2F5B"/>
    <w:rsid w:val="00C82263"/>
    <w:rsid w:val="00C95B13"/>
    <w:rsid w:val="00E862A7"/>
    <w:rsid w:val="00E94457"/>
    <w:rsid w:val="00F60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E7DF8B"/>
  <w15:chartTrackingRefBased/>
  <w15:docId w15:val="{BACAD12A-7506-4400-A19E-6A898DD18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37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37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3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3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370"/>
    <w:rPr>
      <w:sz w:val="18"/>
      <w:szCs w:val="18"/>
    </w:rPr>
  </w:style>
  <w:style w:type="table" w:styleId="a7">
    <w:name w:val="Table Grid"/>
    <w:basedOn w:val="a1"/>
    <w:uiPriority w:val="39"/>
    <w:rsid w:val="002E3C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C95B13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sj</dc:creator>
  <cp:keywords/>
  <dc:description/>
  <cp:lastModifiedBy>sj Huang</cp:lastModifiedBy>
  <cp:revision>13</cp:revision>
  <dcterms:created xsi:type="dcterms:W3CDTF">2023-02-18T07:06:00Z</dcterms:created>
  <dcterms:modified xsi:type="dcterms:W3CDTF">2024-12-19T15:12:00Z</dcterms:modified>
</cp:coreProperties>
</file>