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EAF" w:rsidRDefault="00872EAF" w:rsidP="00B57F1E">
      <w:pPr>
        <w:spacing w:line="480" w:lineRule="auto"/>
      </w:pPr>
      <w:bookmarkStart w:id="0" w:name="_Hlk527651315"/>
      <w:bookmarkStart w:id="1" w:name="_Hlk526197745"/>
      <w:r w:rsidRPr="00816CC1">
        <w:rPr>
          <w:rFonts w:ascii="Times New Roman" w:hAnsi="Times New Roman" w:cs="Times New Roman"/>
          <w:b/>
          <w:sz w:val="24"/>
          <w:szCs w:val="24"/>
        </w:rPr>
        <w:t>SUPPLEMENTARY INFORMATION</w:t>
      </w:r>
      <w:r>
        <w:rPr>
          <w:rFonts w:ascii="Times New Roman" w:hAnsi="Times New Roman" w:cs="Times New Roman"/>
          <w:b/>
          <w:sz w:val="24"/>
          <w:szCs w:val="24"/>
        </w:rPr>
        <w:t xml:space="preserve"> for</w:t>
      </w:r>
      <w:r w:rsidRPr="00816CC1">
        <w:rPr>
          <w:rFonts w:ascii="Times New Roman" w:hAnsi="Times New Roman" w:cs="Times New Roman"/>
          <w:b/>
          <w:sz w:val="24"/>
          <w:szCs w:val="24"/>
        </w:rPr>
        <w:cr/>
      </w:r>
      <w:bookmarkStart w:id="2" w:name="_Hlk520221243"/>
      <w:r w:rsidRPr="00B57F1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Nanomesh-patterning on multilayer MoS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field-effect transistors for ultra-sensitive detection of cortisol</w:t>
      </w:r>
    </w:p>
    <w:p w:rsidR="00872EAF" w:rsidRPr="006F2B7D" w:rsidRDefault="00872EAF" w:rsidP="00B57F1E">
      <w:pPr>
        <w:pStyle w:val="a4"/>
        <w:spacing w:line="480" w:lineRule="auto"/>
      </w:pPr>
      <w:r w:rsidRPr="005B3F35">
        <w:rPr>
          <w:rFonts w:ascii="Times New Roman" w:hAnsi="Times New Roman" w:cs="Times New Roman"/>
          <w:sz w:val="24"/>
          <w:szCs w:val="24"/>
        </w:rPr>
        <w:t>Heekyeong Park</w:t>
      </w:r>
      <w:r w:rsidRPr="005B3F3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5B3F35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B3F3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Seungho Baek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B3F35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B3F3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Bongjin Jung</w:t>
      </w:r>
      <w:r w:rsidRPr="005B3F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Anamika Sen</w:t>
      </w:r>
      <w:r>
        <w:rPr>
          <w:rFonts w:ascii="Times New Roman" w:eastAsia="돋움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돋움" w:hAnsi="Times New Roman" w:cs="Times New Roman"/>
          <w:sz w:val="24"/>
          <w:szCs w:val="24"/>
        </w:rPr>
        <w:t>, Sehwan Kim</w:t>
      </w:r>
      <w:r w:rsidRPr="005B3F3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돋움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돋움" w:hAnsi="Times New Roman" w:cs="Times New Roman"/>
          <w:sz w:val="24"/>
          <w:szCs w:val="24"/>
        </w:rPr>
        <w:t>Yun Chang Park</w:t>
      </w:r>
      <w:r w:rsidRPr="009C1050">
        <w:rPr>
          <w:rFonts w:ascii="Times New Roman" w:eastAsia="돋움" w:hAnsi="Times New Roman" w:cs="Times New Roman"/>
          <w:sz w:val="24"/>
          <w:szCs w:val="24"/>
          <w:vertAlign w:val="superscript"/>
        </w:rPr>
        <w:t>3</w:t>
      </w:r>
      <w:r w:rsidRPr="005B3F35">
        <w:rPr>
          <w:rFonts w:ascii="Times New Roman" w:eastAsia="돋움" w:hAnsi="Times New Roman" w:cs="Times New Roman"/>
          <w:sz w:val="24"/>
          <w:szCs w:val="24"/>
        </w:rPr>
        <w:t xml:space="preserve">, </w:t>
      </w:r>
      <w:r>
        <w:rPr>
          <w:rFonts w:ascii="Times New Roman" w:eastAsia="돋움" w:hAnsi="Times New Roman" w:cs="Times New Roman"/>
          <w:sz w:val="24"/>
          <w:szCs w:val="24"/>
        </w:rPr>
        <w:t>Sunkook Kim</w:t>
      </w:r>
      <w:r>
        <w:rPr>
          <w:rFonts w:ascii="Times New Roman" w:eastAsia="돋움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B3F35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Young Jun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B3F3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B3F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2EAF" w:rsidRDefault="00872EAF" w:rsidP="00E168E6">
      <w:pPr>
        <w:pStyle w:val="Paragraph"/>
        <w:spacing w:before="0" w:line="480" w:lineRule="auto"/>
        <w:ind w:firstLine="0"/>
      </w:pPr>
      <w:r>
        <w:t xml:space="preserve"> </w:t>
      </w:r>
    </w:p>
    <w:p w:rsidR="00872EAF" w:rsidRDefault="00872EAF" w:rsidP="00E168E6">
      <w:pPr>
        <w:pStyle w:val="Paragraph"/>
        <w:spacing w:before="0" w:line="480" w:lineRule="auto"/>
        <w:ind w:firstLine="0"/>
      </w:pPr>
    </w:p>
    <w:p w:rsidR="00872EAF" w:rsidRDefault="00872EAF" w:rsidP="00E168E6">
      <w:pPr>
        <w:pStyle w:val="Paragraph"/>
        <w:spacing w:before="0" w:line="480" w:lineRule="auto"/>
        <w:ind w:firstLine="0"/>
      </w:pPr>
    </w:p>
    <w:p w:rsidR="00872EAF" w:rsidRDefault="00872EAF" w:rsidP="00B57F1E">
      <w:pPr>
        <w:pStyle w:val="Paragraph"/>
        <w:spacing w:before="0" w:line="480" w:lineRule="auto"/>
        <w:ind w:firstLine="0"/>
        <w:jc w:val="both"/>
      </w:pPr>
      <w:r>
        <w:rPr>
          <w:vertAlign w:val="superscript"/>
        </w:rPr>
        <w:t>1</w:t>
      </w:r>
      <w:r>
        <w:t>Departm</w:t>
      </w:r>
      <w:r w:rsidRPr="00EA6EBB">
        <w:t>ent of Advanced Materials and Science Engineering, Sungkyunkwan University (</w:t>
      </w:r>
      <w:r w:rsidRPr="00EA6EBB">
        <w:rPr>
          <w:rFonts w:eastAsiaTheme="minorEastAsia"/>
          <w:lang w:eastAsia="ko-KR"/>
        </w:rPr>
        <w:t>SKKU</w:t>
      </w:r>
      <w:r w:rsidRPr="00EA6EBB">
        <w:t>), Suwon</w:t>
      </w:r>
      <w:r>
        <w:t>, 16419, Republic of Korea</w:t>
      </w:r>
    </w:p>
    <w:p w:rsidR="00872EAF" w:rsidRDefault="00872EAF" w:rsidP="00B57F1E">
      <w:pPr>
        <w:pStyle w:val="Paragraph"/>
        <w:spacing w:before="0" w:line="480" w:lineRule="auto"/>
        <w:ind w:firstLine="0"/>
        <w:jc w:val="both"/>
        <w:rPr>
          <w:vertAlign w:val="superscript"/>
        </w:rPr>
      </w:pPr>
      <w:r>
        <w:rPr>
          <w:vertAlign w:val="superscript"/>
        </w:rPr>
        <w:t>2</w:t>
      </w:r>
      <w:r>
        <w:t>Electronics and Telecommunications Research Institute (CTRI), Daejeon, 34129, Republic of Korea</w:t>
      </w:r>
      <w:r>
        <w:rPr>
          <w:vertAlign w:val="superscript"/>
        </w:rPr>
        <w:t xml:space="preserve"> </w:t>
      </w:r>
    </w:p>
    <w:p w:rsidR="00872EAF" w:rsidRDefault="00872EAF" w:rsidP="00B57F1E">
      <w:pPr>
        <w:pStyle w:val="Paragraph"/>
        <w:spacing w:before="0" w:line="480" w:lineRule="auto"/>
        <w:ind w:firstLine="0"/>
        <w:jc w:val="both"/>
        <w:rPr>
          <w:vertAlign w:val="superscript"/>
        </w:rPr>
      </w:pPr>
      <w:r>
        <w:rPr>
          <w:vertAlign w:val="superscript"/>
        </w:rPr>
        <w:t>3</w:t>
      </w:r>
      <w:r>
        <w:rPr>
          <w:rFonts w:eastAsia="돋움"/>
        </w:rPr>
        <w:t>Measurement and Analysis Division, National Nanofab Center (NNFC), Daejeon, 16229, Republic of Korea</w:t>
      </w:r>
    </w:p>
    <w:p w:rsidR="00872EAF" w:rsidRDefault="00872EAF" w:rsidP="00E168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 w:rsidP="00E168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 w:rsidP="00E168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 w:rsidP="00E168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 w:rsidP="00B57F1E">
      <w:pPr>
        <w:pStyle w:val="AbstractSummary"/>
        <w:spacing w:before="0" w:line="480" w:lineRule="auto"/>
      </w:pPr>
      <w:r>
        <w:t xml:space="preserve">*Corresponding authors. Email: </w:t>
      </w:r>
      <w:hyperlink r:id="rId4" w:history="1">
        <w:r w:rsidRPr="00DB5AD0">
          <w:rPr>
            <w:rStyle w:val="a3"/>
            <w:rFonts w:eastAsiaTheme="minorEastAsia"/>
            <w:noProof/>
            <w:lang w:eastAsia="ko-KR"/>
          </w:rPr>
          <w:t>seonkuk</w:t>
        </w:r>
        <w:r w:rsidRPr="00DB5AD0">
          <w:rPr>
            <w:rStyle w:val="a3"/>
            <w:noProof/>
          </w:rPr>
          <w:t>@</w:t>
        </w:r>
        <w:r w:rsidRPr="00DB5AD0">
          <w:rPr>
            <w:rStyle w:val="a3"/>
            <w:rFonts w:eastAsiaTheme="minorEastAsia"/>
            <w:noProof/>
            <w:lang w:eastAsia="ko-KR"/>
          </w:rPr>
          <w:t>skku</w:t>
        </w:r>
        <w:r w:rsidRPr="00DB5AD0">
          <w:rPr>
            <w:rStyle w:val="a3"/>
            <w:noProof/>
          </w:rPr>
          <w:t>.</w:t>
        </w:r>
        <w:r w:rsidRPr="00DB5AD0">
          <w:rPr>
            <w:rStyle w:val="a3"/>
            <w:rFonts w:eastAsiaTheme="minorEastAsia"/>
            <w:noProof/>
            <w:lang w:eastAsia="ko-KR"/>
          </w:rPr>
          <w:t>edu</w:t>
        </w:r>
      </w:hyperlink>
      <w:r w:rsidRPr="00DB5AD0">
        <w:rPr>
          <w:rStyle w:val="a3"/>
          <w:rFonts w:eastAsiaTheme="minorEastAsia"/>
          <w:noProof/>
          <w:lang w:eastAsia="ko-KR"/>
        </w:rPr>
        <w:t xml:space="preserve"> (S. Kim)</w:t>
      </w:r>
      <w:r w:rsidRPr="00DB5AD0">
        <w:rPr>
          <w:rStyle w:val="a3"/>
          <w:noProof/>
          <w:color w:val="0432FF"/>
        </w:rPr>
        <w:t>,</w:t>
      </w:r>
      <w:r w:rsidRPr="006D1FB8">
        <w:rPr>
          <w:rStyle w:val="a3"/>
          <w:noProof/>
          <w:color w:val="0432FF"/>
        </w:rPr>
        <w:t xml:space="preserve"> </w:t>
      </w:r>
      <w:r>
        <w:rPr>
          <w:rStyle w:val="a3"/>
          <w:noProof/>
          <w:color w:val="0432FF"/>
        </w:rPr>
        <w:t>junkin@etri.re.kr</w:t>
      </w:r>
      <w:r>
        <w:t xml:space="preserve"> </w:t>
      </w:r>
    </w:p>
    <w:p w:rsidR="00872EAF" w:rsidRDefault="00872EAF" w:rsidP="00B57F1E">
      <w:pPr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vertAlign w:val="superscript"/>
        </w:rPr>
        <w:t>†</w:t>
      </w:r>
      <w:r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bookmarkEnd w:id="2"/>
    <w:p w:rsidR="00872EAF" w:rsidRDefault="00872EAF" w:rsidP="00E9711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79A0956" wp14:editId="0AD6B8CE">
            <wp:extent cx="5943600" cy="453517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-3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EAF" w:rsidRPr="00C67427" w:rsidRDefault="00872EAF" w:rsidP="00C6742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117A81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168E6">
        <w:rPr>
          <w:rFonts w:ascii="Times New Roman" w:hAnsi="Times New Roman" w:cs="Times New Roman"/>
          <w:b/>
          <w:sz w:val="24"/>
          <w:szCs w:val="24"/>
        </w:rPr>
        <w:t>1 | SEM image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of the surface of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 multilayer MoS</w:t>
      </w:r>
      <w:r w:rsidRPr="00E168E6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for each process. a</w:t>
      </w:r>
      <w:r w:rsidRPr="0008333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3335">
        <w:rPr>
          <w:rFonts w:ascii="Times New Roman" w:hAnsi="Times New Roman" w:cs="Times New Roman"/>
          <w:sz w:val="24"/>
          <w:szCs w:val="24"/>
        </w:rPr>
        <w:t xml:space="preserve">after BCP patterning, </w:t>
      </w:r>
      <w:r w:rsidRPr="00083335">
        <w:rPr>
          <w:rFonts w:ascii="Times New Roman" w:hAnsi="Times New Roman" w:cs="Times New Roman"/>
          <w:b/>
          <w:sz w:val="24"/>
          <w:szCs w:val="24"/>
        </w:rPr>
        <w:t>b</w:t>
      </w:r>
      <w:r w:rsidRPr="00083335">
        <w:rPr>
          <w:rFonts w:ascii="Times New Roman" w:hAnsi="Times New Roman" w:cs="Times New Roman"/>
          <w:sz w:val="24"/>
          <w:szCs w:val="24"/>
        </w:rPr>
        <w:t>, after O</w:t>
      </w:r>
      <w:r w:rsidRPr="0008333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83335">
        <w:rPr>
          <w:rFonts w:ascii="Times New Roman" w:hAnsi="Times New Roman" w:cs="Times New Roman"/>
          <w:sz w:val="24"/>
          <w:szCs w:val="24"/>
        </w:rPr>
        <w:t xml:space="preserve">, </w:t>
      </w:r>
      <w:r w:rsidRPr="00083335">
        <w:rPr>
          <w:rFonts w:ascii="Times New Roman" w:hAnsi="Times New Roman" w:cs="Times New Roman"/>
          <w:b/>
          <w:sz w:val="24"/>
          <w:szCs w:val="24"/>
        </w:rPr>
        <w:t>c</w:t>
      </w:r>
      <w:r w:rsidRPr="00083335">
        <w:rPr>
          <w:rFonts w:ascii="Times New Roman" w:hAnsi="Times New Roman" w:cs="Times New Roman"/>
          <w:sz w:val="24"/>
          <w:szCs w:val="24"/>
        </w:rPr>
        <w:t>, SF</w:t>
      </w:r>
      <w:r w:rsidRPr="0008333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83335">
        <w:rPr>
          <w:rFonts w:ascii="Times New Roman" w:hAnsi="Times New Roman" w:cs="Times New Roman"/>
          <w:sz w:val="24"/>
          <w:szCs w:val="24"/>
        </w:rPr>
        <w:t xml:space="preserve">, and </w:t>
      </w:r>
      <w:r w:rsidRPr="00083335">
        <w:rPr>
          <w:rFonts w:ascii="Times New Roman" w:hAnsi="Times New Roman" w:cs="Times New Roman"/>
          <w:b/>
          <w:sz w:val="24"/>
          <w:szCs w:val="24"/>
        </w:rPr>
        <w:t>d</w:t>
      </w:r>
      <w:r w:rsidRPr="00083335">
        <w:rPr>
          <w:rFonts w:ascii="Times New Roman" w:hAnsi="Times New Roman" w:cs="Times New Roman"/>
          <w:sz w:val="24"/>
          <w:szCs w:val="24"/>
        </w:rPr>
        <w:t>, BCl</w:t>
      </w:r>
      <w:r w:rsidRPr="0008333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83335">
        <w:rPr>
          <w:rFonts w:ascii="Times New Roman" w:hAnsi="Times New Roman" w:cs="Times New Roman"/>
          <w:sz w:val="24"/>
          <w:szCs w:val="24"/>
        </w:rPr>
        <w:t xml:space="preserve"> plasma RIE treatments.</w:t>
      </w:r>
    </w:p>
    <w:p w:rsidR="00872EAF" w:rsidRDefault="00872EAF" w:rsidP="00C6742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Pr="00C67427" w:rsidRDefault="00872EAF" w:rsidP="00C6742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72EAF" w:rsidRDefault="00872EAF" w:rsidP="00E9711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069B527" wp14:editId="41FEB11F">
            <wp:extent cx="5943600" cy="2374900"/>
            <wp:effectExtent l="0" t="0" r="0" b="635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2-3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EAF" w:rsidRPr="00E168E6" w:rsidRDefault="00872EAF" w:rsidP="0008333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2 | XPS spectra of </w:t>
      </w:r>
      <w:r>
        <w:rPr>
          <w:rFonts w:ascii="Times New Roman" w:hAnsi="Times New Roman" w:cs="Times New Roman"/>
          <w:b/>
          <w:sz w:val="24"/>
          <w:szCs w:val="24"/>
        </w:rPr>
        <w:t>multilayer MoS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before and after nanomesh patterning. a</w:t>
      </w:r>
      <w:r w:rsidRPr="00083335">
        <w:rPr>
          <w:rFonts w:ascii="Times New Roman" w:hAnsi="Times New Roman" w:cs="Times New Roman"/>
          <w:sz w:val="24"/>
          <w:szCs w:val="24"/>
        </w:rPr>
        <w:t>, S</w:t>
      </w:r>
      <w:r w:rsidRPr="00083335">
        <w:rPr>
          <w:rFonts w:ascii="Times New Roman" w:hAnsi="Times New Roman" w:cs="Times New Roman"/>
          <w:sz w:val="24"/>
          <w:szCs w:val="24"/>
        </w:rPr>
        <w:t xml:space="preserve"> 2</w:t>
      </w:r>
      <w:r w:rsidRPr="0008333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083335">
        <w:rPr>
          <w:rFonts w:ascii="Times New Roman" w:hAnsi="Times New Roman" w:cs="Times New Roman"/>
          <w:sz w:val="24"/>
          <w:szCs w:val="24"/>
        </w:rPr>
        <w:t xml:space="preserve"> </w:t>
      </w:r>
      <w:r w:rsidRPr="00083335">
        <w:rPr>
          <w:rFonts w:ascii="Times New Roman" w:hAnsi="Times New Roman" w:cs="Times New Roman"/>
          <w:sz w:val="24"/>
          <w:szCs w:val="24"/>
        </w:rPr>
        <w:t xml:space="preserve">and </w:t>
      </w:r>
      <w:r w:rsidRPr="00083335">
        <w:rPr>
          <w:rFonts w:ascii="Times New Roman" w:hAnsi="Times New Roman" w:cs="Times New Roman"/>
          <w:b/>
          <w:sz w:val="24"/>
          <w:szCs w:val="24"/>
        </w:rPr>
        <w:t>b</w:t>
      </w:r>
      <w:r w:rsidRPr="00083335">
        <w:rPr>
          <w:rFonts w:ascii="Times New Roman" w:hAnsi="Times New Roman" w:cs="Times New Roman"/>
          <w:sz w:val="24"/>
          <w:szCs w:val="24"/>
        </w:rPr>
        <w:t>, Cl 2</w:t>
      </w:r>
      <w:r w:rsidRPr="00083335">
        <w:rPr>
          <w:rFonts w:ascii="Times New Roman" w:hAnsi="Times New Roman" w:cs="Times New Roman"/>
          <w:i/>
          <w:sz w:val="24"/>
          <w:szCs w:val="24"/>
        </w:rPr>
        <w:t>p</w:t>
      </w:r>
      <w:r w:rsidRPr="000833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72EAF" w:rsidRPr="00083335" w:rsidRDefault="00872EAF" w:rsidP="00E97110">
      <w:pPr>
        <w:spacing w:line="480" w:lineRule="auto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872EAF" w:rsidRDefault="00872EA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72EAF" w:rsidRPr="00083335" w:rsidRDefault="00872EAF" w:rsidP="00D8379B">
      <w:pPr>
        <w:wordWrap/>
        <w:spacing w:line="480" w:lineRule="auto"/>
        <w:rPr>
          <w:rFonts w:ascii="Times New Roman" w:eastAsia="휴먼명조" w:hAnsi="Times New Roman" w:cs="Times New Roman"/>
          <w:b/>
          <w:bCs/>
          <w:sz w:val="24"/>
          <w:szCs w:val="24"/>
        </w:rPr>
      </w:pPr>
      <w:r>
        <w:rPr>
          <w:rFonts w:ascii="Times New Roman" w:eastAsia="휴먼명조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083335">
        <w:rPr>
          <w:rFonts w:ascii="Times New Roman" w:eastAsia="휴먼명조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휴먼명조" w:hAnsi="Times New Roman" w:cs="Times New Roman"/>
          <w:b/>
          <w:bCs/>
          <w:sz w:val="24"/>
          <w:szCs w:val="24"/>
        </w:rPr>
        <w:t xml:space="preserve">able 1 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| </w:t>
      </w:r>
      <w:r w:rsidRPr="00083335">
        <w:rPr>
          <w:rFonts w:ascii="Times New Roman" w:eastAsia="휴먼명조" w:hAnsi="Times New Roman" w:cs="Times New Roman"/>
          <w:b/>
          <w:sz w:val="24"/>
          <w:szCs w:val="24"/>
        </w:rPr>
        <w:t>Statistical distribution of electrical performances for 20 different MoS</w:t>
      </w:r>
      <w:r w:rsidRPr="00083335">
        <w:rPr>
          <w:rFonts w:ascii="Times New Roman" w:eastAsia="휴먼명조" w:hAnsi="Times New Roman" w:cs="Times New Roman"/>
          <w:b/>
          <w:sz w:val="24"/>
          <w:szCs w:val="24"/>
          <w:vertAlign w:val="subscript"/>
        </w:rPr>
        <w:t>2</w:t>
      </w:r>
      <w:r w:rsidRPr="00083335">
        <w:rPr>
          <w:rFonts w:ascii="Times New Roman" w:eastAsia="휴먼명조" w:hAnsi="Times New Roman" w:cs="Times New Roman"/>
          <w:b/>
          <w:sz w:val="24"/>
          <w:szCs w:val="24"/>
        </w:rPr>
        <w:t xml:space="preserve"> nanomesh FETs.</w:t>
      </w:r>
    </w:p>
    <w:tbl>
      <w:tblPr>
        <w:tblW w:w="9186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31"/>
        <w:gridCol w:w="1531"/>
        <w:gridCol w:w="1531"/>
        <w:gridCol w:w="1531"/>
        <w:gridCol w:w="1531"/>
        <w:gridCol w:w="1531"/>
      </w:tblGrid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Cs/>
              </w:rPr>
            </w:pPr>
            <w:r w:rsidRPr="00083335">
              <w:t># of device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L</w:t>
            </w:r>
          </w:p>
          <w:p w:rsidR="00872EAF" w:rsidRPr="00083335" w:rsidRDefault="00872EAF" w:rsidP="00083335">
            <w:pPr>
              <w:pStyle w:val="Head1"/>
              <w:rPr>
                <w:bCs/>
              </w:rPr>
            </w:pPr>
            <w:r w:rsidRPr="00083335">
              <w:t>(</w:t>
            </w:r>
            <w:r w:rsidRPr="00083335">
              <w:rPr>
                <w:rFonts w:ascii="Symbol" w:hAnsi="Symbol"/>
                <w:bCs/>
              </w:rPr>
              <w:t></w:t>
            </w:r>
            <w:r w:rsidRPr="00083335">
              <w:t>m)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W</w:t>
            </w:r>
          </w:p>
          <w:p w:rsidR="00872EAF" w:rsidRPr="00083335" w:rsidRDefault="00872EAF" w:rsidP="00083335">
            <w:pPr>
              <w:pStyle w:val="Head1"/>
              <w:rPr>
                <w:bCs/>
                <w:i/>
                <w:iCs/>
              </w:rPr>
            </w:pPr>
            <w:r w:rsidRPr="00083335">
              <w:t>(</w:t>
            </w:r>
            <w:r w:rsidRPr="00083335">
              <w:rPr>
                <w:rFonts w:ascii="Symbol" w:hAnsi="Symbol"/>
                <w:bCs/>
              </w:rPr>
              <w:t></w:t>
            </w:r>
            <w:r w:rsidRPr="00083335">
              <w:t>m)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Cs/>
              </w:rPr>
            </w:pPr>
            <w:r w:rsidRPr="00083335">
              <w:t>Thickness</w:t>
            </w:r>
          </w:p>
          <w:p w:rsidR="00872EAF" w:rsidRPr="00083335" w:rsidRDefault="00872EAF" w:rsidP="00083335">
            <w:pPr>
              <w:pStyle w:val="Head1"/>
              <w:rPr>
                <w:bCs/>
              </w:rPr>
            </w:pPr>
            <w:r w:rsidRPr="00083335">
              <w:t>(nm)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rFonts w:ascii="Symbol" w:hAnsi="Symbol"/>
                <w:i/>
              </w:rPr>
            </w:pPr>
            <w:r w:rsidRPr="00083335">
              <w:rPr>
                <w:rFonts w:ascii="Symbol" w:hAnsi="Symbol"/>
                <w:i/>
              </w:rPr>
              <w:t></w:t>
            </w:r>
            <w:r w:rsidRPr="00083335">
              <w:rPr>
                <w:rFonts w:ascii="Symbol" w:hAnsi="Symbol"/>
                <w:i/>
              </w:rPr>
              <w:t></w:t>
            </w:r>
          </w:p>
          <w:p w:rsidR="00872EAF" w:rsidRPr="00083335" w:rsidRDefault="00872EAF" w:rsidP="00083335">
            <w:pPr>
              <w:pStyle w:val="Head1"/>
              <w:rPr>
                <w:bCs/>
              </w:rPr>
            </w:pPr>
            <w:r w:rsidRPr="00083335">
              <w:t>(cm</w:t>
            </w:r>
            <w:r w:rsidRPr="00083335">
              <w:rPr>
                <w:vertAlign w:val="superscript"/>
              </w:rPr>
              <w:t>2</w:t>
            </w:r>
            <w:r w:rsidRPr="00083335">
              <w:t xml:space="preserve"> V</w:t>
            </w:r>
            <w:r w:rsidRPr="00083335">
              <w:rPr>
                <w:vertAlign w:val="superscript"/>
              </w:rPr>
              <w:t>-1</w:t>
            </w:r>
            <w:r w:rsidRPr="00083335">
              <w:t xml:space="preserve"> s</w:t>
            </w:r>
            <w:r w:rsidRPr="00083335">
              <w:rPr>
                <w:vertAlign w:val="superscript"/>
              </w:rPr>
              <w:t>-1</w:t>
            </w:r>
            <w:r w:rsidRPr="00083335">
              <w:t>)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Cs/>
              </w:rPr>
            </w:pPr>
            <w:r w:rsidRPr="00083335">
              <w:rPr>
                <w:i/>
                <w:iCs/>
              </w:rPr>
              <w:t>I</w:t>
            </w:r>
            <w:r w:rsidRPr="00083335">
              <w:rPr>
                <w:vertAlign w:val="subscript"/>
              </w:rPr>
              <w:t>on</w:t>
            </w:r>
            <w:r w:rsidRPr="00083335">
              <w:t>/</w:t>
            </w:r>
            <w:r w:rsidRPr="00083335">
              <w:rPr>
                <w:i/>
                <w:iCs/>
              </w:rPr>
              <w:t>I</w:t>
            </w:r>
            <w:r w:rsidRPr="00083335">
              <w:rPr>
                <w:vertAlign w:val="subscript"/>
              </w:rPr>
              <w:t>off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8.47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23.3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26.50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1.80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1.4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9.05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5.84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20.69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0.66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2.9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5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3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8.99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5.14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24.88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3.48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2.7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9.44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2.5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19.10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3.40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3.1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9.12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25.68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27.80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6.08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7.0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8.92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3.66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25.86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8.03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6.3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8.92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9.37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28.94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1.45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7.3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8.15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10.09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32.63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3.11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4.6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9.31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26.32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23.09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1.20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5.8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10.21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5.84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16.55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8.50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4.3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6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11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21.12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19.47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0.39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1.5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3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7.19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24.26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27.80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0.90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1.7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5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13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7.32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25.22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23.99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0.86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7.0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3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6.61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10.21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29.55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3.99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1.4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5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6.74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26.44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14.99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3.19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4.8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7.77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21.5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21.04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1.17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5.3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7.64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33.06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28.56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3.06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1.5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8.6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1.86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16.72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1.74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9.0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4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19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10.34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4.24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6.66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6.07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1.2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7</w:t>
            </w:r>
          </w:p>
        </w:tc>
      </w:tr>
      <w:tr w:rsidR="00872EAF" w:rsidRPr="00E5567F" w:rsidTr="00083335">
        <w:trPr>
          <w:trHeight w:val="20"/>
          <w:jc w:val="center"/>
        </w:trPr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</w:pPr>
            <w:r w:rsidRPr="00083335">
              <w:t>20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6.74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6.35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20.47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>0.58</w:t>
            </w:r>
          </w:p>
        </w:tc>
        <w:tc>
          <w:tcPr>
            <w:tcW w:w="153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872EAF" w:rsidRPr="00083335" w:rsidRDefault="00872EAF" w:rsidP="00083335">
            <w:pPr>
              <w:pStyle w:val="Head1"/>
              <w:rPr>
                <w:b w:val="0"/>
              </w:rPr>
            </w:pPr>
            <w:r w:rsidRPr="00083335">
              <w:rPr>
                <w:b w:val="0"/>
              </w:rPr>
              <w:t xml:space="preserve">4.2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083335">
              <w:rPr>
                <w:b w:val="0"/>
              </w:rPr>
              <w:t xml:space="preserve"> 10</w:t>
            </w:r>
            <w:r w:rsidRPr="00083335">
              <w:rPr>
                <w:b w:val="0"/>
                <w:vertAlign w:val="superscript"/>
              </w:rPr>
              <w:t>5</w:t>
            </w:r>
          </w:p>
        </w:tc>
      </w:tr>
    </w:tbl>
    <w:p w:rsidR="00872EAF" w:rsidRDefault="00872EAF" w:rsidP="00083335">
      <w:pPr>
        <w:pStyle w:val="Head1"/>
      </w:pPr>
    </w:p>
    <w:p w:rsidR="00872EAF" w:rsidRDefault="00872EAF" w:rsidP="00E9711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BF43850" wp14:editId="7A956F8D">
            <wp:extent cx="4490720" cy="3652520"/>
            <wp:effectExtent l="0" t="0" r="5080" b="508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3-3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072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EAF" w:rsidRDefault="00872EAF" w:rsidP="0008333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 | XPS spectra of </w:t>
      </w:r>
      <w:r>
        <w:rPr>
          <w:rFonts w:ascii="Times New Roman" w:hAnsi="Times New Roman" w:cs="Times New Roman"/>
          <w:b/>
          <w:sz w:val="24"/>
          <w:szCs w:val="24"/>
        </w:rPr>
        <w:t>MoS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nanomesh</w:t>
      </w:r>
      <w:r>
        <w:rPr>
          <w:rFonts w:ascii="Times New Roman" w:hAnsi="Times New Roman" w:cs="Times New Roman"/>
          <w:b/>
          <w:sz w:val="24"/>
          <w:szCs w:val="24"/>
        </w:rPr>
        <w:t xml:space="preserve"> after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plasma RIE treatment</w:t>
      </w:r>
      <w:r w:rsidRPr="000833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72EAF" w:rsidRDefault="00872EAF" w:rsidP="00E3415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3333FF"/>
          <w:sz w:val="24"/>
          <w:szCs w:val="24"/>
        </w:rPr>
      </w:pPr>
    </w:p>
    <w:p w:rsidR="00872EAF" w:rsidRPr="00E34155" w:rsidRDefault="00872EAF" w:rsidP="00E34155">
      <w:pPr>
        <w:widowControl/>
        <w:wordWrap/>
        <w:autoSpaceDE/>
        <w:autoSpaceDN/>
        <w:spacing w:line="480" w:lineRule="auto"/>
        <w:ind w:firstLineChars="177" w:firstLine="425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In XPS analysis on the MoS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nanomesh before and after the 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plasma treatment (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Fig. 3)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, the reduction of the atomic ratio of 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2-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</w:t>
      </w:r>
      <w:r w:rsidRPr="00E3415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Mo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4+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</w:t>
      </w:r>
      <w:r w:rsidRPr="00E3415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observed from 2.04 to 1.87 because of the formation of MoO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x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the edge area. For comparison, we also conducted same treatment on the pristine MoS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having less edge area. The stability of MoS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bonds upon 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plasma treatment is confirmed by few variations in the atomic ratio from 2.06 to 2.01. This verifies that the 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plasma condition we treated can only oxidize the exposed edge area, not the basal plane of the MoS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However, 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MoO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x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peaks (Mo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6+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</w:t>
      </w:r>
      <w:r w:rsidRPr="00E3415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Mo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5+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</w:t>
      </w:r>
      <w:r w:rsidRPr="00E3415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also observed 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in the pristine MoS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since it 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is derived from the temporary formation on unstable oxide layer on the basal plane (MoS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2-x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x</w:t>
      </w:r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3415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</w:t>
      </w:r>
      <w:commentRangeStart w:id="3"/>
      <w:commentRangeEnd w:id="3"/>
      <w:r w:rsidRPr="00E341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872EAF" w:rsidRDefault="00872EAF" w:rsidP="0069397C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9941A5D" wp14:editId="73B4DE8D">
            <wp:extent cx="3223260" cy="2512060"/>
            <wp:effectExtent l="0" t="0" r="0" b="254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4-3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260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EAF" w:rsidRPr="0069397C" w:rsidRDefault="00872EAF" w:rsidP="0069397C">
      <w:pPr>
        <w:spacing w:line="480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4 | Sensing characteristics of MoS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pristine bio-FET for different cortisol concentrations.</w:t>
      </w:r>
    </w:p>
    <w:p w:rsidR="00872EAF" w:rsidRDefault="00872EA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72EAF" w:rsidRDefault="00872EAF" w:rsidP="00E9711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E85422C" wp14:editId="09408263">
            <wp:extent cx="3111500" cy="250190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-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150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EAF" w:rsidRDefault="00872EAF" w:rsidP="0069397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| </w:t>
      </w:r>
      <w:r>
        <w:rPr>
          <w:rFonts w:ascii="Times New Roman" w:hAnsi="Times New Roman" w:cs="Times New Roman"/>
          <w:b/>
          <w:sz w:val="24"/>
          <w:szCs w:val="24"/>
        </w:rPr>
        <w:t>Detection characteristics of MoS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nanomesh bio-FET in human serum.</w:t>
      </w:r>
      <w:r w:rsidRPr="00E168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72EAF" w:rsidRPr="0069397C" w:rsidRDefault="00872EAF" w:rsidP="00E97110">
      <w:pPr>
        <w:spacing w:line="480" w:lineRule="auto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872EAF" w:rsidRDefault="00872EAF" w:rsidP="00E9711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Pr="00E168E6" w:rsidRDefault="00872EAF" w:rsidP="00E9711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EAF" w:rsidRPr="00E168E6" w:rsidRDefault="00872EAF" w:rsidP="00E168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</w:p>
    <w:bookmarkEnd w:id="0"/>
    <w:bookmarkEnd w:id="1"/>
    <w:p w:rsidR="00872EAF" w:rsidRDefault="00872EAF" w:rsidP="00E86F5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72EAF" w:rsidRDefault="00872EAF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72EAF" w:rsidRPr="00872EAF" w:rsidRDefault="00872EAF" w:rsidP="00E86F5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72EAF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</w:p>
    <w:p w:rsidR="00872EAF" w:rsidRPr="00872EAF" w:rsidRDefault="00872EAF" w:rsidP="00E3415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4" w:name="_ENREF_1"/>
      <w:r w:rsidRPr="00872EAF">
        <w:rPr>
          <w:rFonts w:ascii="Times New Roman" w:hAnsi="Times New Roman" w:cs="Times New Roman"/>
          <w:sz w:val="24"/>
          <w:szCs w:val="24"/>
        </w:rPr>
        <w:t>1.</w:t>
      </w:r>
      <w:r w:rsidRPr="00872EAF">
        <w:rPr>
          <w:rFonts w:ascii="Times New Roman" w:hAnsi="Times New Roman" w:cs="Times New Roman"/>
          <w:sz w:val="24"/>
          <w:szCs w:val="24"/>
        </w:rPr>
        <w:tab/>
        <w:t>Jadwiszczak, J. et al. Oxide-mediated recovery of field-effect mobility in plasma-treated MoS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72EAF">
        <w:rPr>
          <w:rFonts w:ascii="Times New Roman" w:hAnsi="Times New Roman" w:cs="Times New Roman"/>
          <w:sz w:val="24"/>
          <w:szCs w:val="24"/>
        </w:rPr>
        <w:t xml:space="preserve">. </w:t>
      </w:r>
      <w:r w:rsidRPr="00872EAF">
        <w:rPr>
          <w:rFonts w:ascii="Times New Roman" w:hAnsi="Times New Roman" w:cs="Times New Roman"/>
          <w:i/>
          <w:sz w:val="24"/>
          <w:szCs w:val="24"/>
        </w:rPr>
        <w:t>Sci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872EAF">
        <w:rPr>
          <w:rFonts w:ascii="Times New Roman" w:hAnsi="Times New Roman" w:cs="Times New Roman"/>
          <w:i/>
          <w:sz w:val="24"/>
          <w:szCs w:val="24"/>
        </w:rPr>
        <w:t xml:space="preserve"> 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872EAF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GoBack"/>
      <w:bookmarkEnd w:id="5"/>
      <w:r w:rsidRPr="00872EAF">
        <w:rPr>
          <w:rFonts w:ascii="Times New Roman" w:hAnsi="Times New Roman" w:cs="Times New Roman"/>
          <w:b/>
          <w:sz w:val="24"/>
          <w:szCs w:val="24"/>
        </w:rPr>
        <w:t>4,</w:t>
      </w:r>
      <w:r w:rsidRPr="00872EAF">
        <w:rPr>
          <w:rFonts w:ascii="Times New Roman" w:hAnsi="Times New Roman" w:cs="Times New Roman"/>
          <w:sz w:val="24"/>
          <w:szCs w:val="24"/>
        </w:rPr>
        <w:t xml:space="preserve"> eaao5031 (2018).</w:t>
      </w:r>
    </w:p>
    <w:bookmarkEnd w:id="4"/>
    <w:p w:rsidR="00872EAF" w:rsidRPr="00E34155" w:rsidRDefault="00872EAF" w:rsidP="00E34155">
      <w:pPr>
        <w:pStyle w:val="EndNoteBibliography"/>
      </w:pPr>
    </w:p>
    <w:p w:rsidR="00872EAF" w:rsidRDefault="00872EAF" w:rsidP="00E86F5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87C2A" w:rsidRDefault="00787C2A"/>
    <w:sectPr w:rsidR="00787C2A" w:rsidSect="0044245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altName w:val="HancomEQN"/>
    <w:charset w:val="81"/>
    <w:family w:val="auto"/>
    <w:pitch w:val="variable"/>
    <w:sig w:usb0="800002A7" w:usb1="19D77CFB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72EAF"/>
    <w:rsid w:val="006F2348"/>
    <w:rsid w:val="00787C2A"/>
    <w:rsid w:val="00864991"/>
    <w:rsid w:val="00872EAF"/>
    <w:rsid w:val="00CA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E852A"/>
  <w15:chartTrackingRefBased/>
  <w15:docId w15:val="{77A074F5-C35F-4F26-B1CB-29534336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EA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  <w:rsid w:val="00872EAF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872EAF"/>
  </w:style>
  <w:style w:type="paragraph" w:customStyle="1" w:styleId="AbstractSummary">
    <w:name w:val="Abstract/Summary"/>
    <w:basedOn w:val="a"/>
    <w:rsid w:val="00872EAF"/>
    <w:pPr>
      <w:widowControl/>
      <w:wordWrap/>
      <w:autoSpaceDE/>
      <w:autoSpaceDN/>
      <w:spacing w:before="120"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872EAF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Teaser">
    <w:name w:val="Teaser"/>
    <w:basedOn w:val="a"/>
    <w:rsid w:val="00872EAF"/>
    <w:pPr>
      <w:widowControl/>
      <w:wordWrap/>
      <w:autoSpaceDE/>
      <w:autoSpaceDN/>
      <w:spacing w:before="120"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3">
    <w:name w:val="Hyperlink"/>
    <w:basedOn w:val="a0"/>
    <w:uiPriority w:val="99"/>
    <w:unhideWhenUsed/>
    <w:rsid w:val="00872EAF"/>
    <w:rPr>
      <w:color w:val="0563C1" w:themeColor="hyperlink"/>
      <w:u w:val="single"/>
    </w:rPr>
  </w:style>
  <w:style w:type="paragraph" w:styleId="a4">
    <w:name w:val="annotation text"/>
    <w:basedOn w:val="a"/>
    <w:link w:val="Char"/>
    <w:uiPriority w:val="99"/>
    <w:unhideWhenUsed/>
    <w:rsid w:val="00872EAF"/>
    <w:pPr>
      <w:spacing w:line="240" w:lineRule="auto"/>
      <w:jc w:val="left"/>
    </w:pPr>
    <w:rPr>
      <w:rFonts w:ascii="Tahoma" w:hAnsi="Tahoma" w:cs="Tahoma"/>
      <w:sz w:val="16"/>
      <w:szCs w:val="20"/>
    </w:rPr>
  </w:style>
  <w:style w:type="character" w:customStyle="1" w:styleId="Char">
    <w:name w:val="메모 텍스트 Char"/>
    <w:basedOn w:val="a0"/>
    <w:link w:val="a4"/>
    <w:uiPriority w:val="99"/>
    <w:rsid w:val="00872EAF"/>
    <w:rPr>
      <w:rFonts w:ascii="Tahoma" w:hAnsi="Tahoma" w:cs="Tahoma"/>
      <w:sz w:val="16"/>
      <w:szCs w:val="20"/>
    </w:rPr>
  </w:style>
  <w:style w:type="paragraph" w:styleId="a5">
    <w:name w:val="Normal (Web)"/>
    <w:basedOn w:val="a"/>
    <w:uiPriority w:val="99"/>
    <w:semiHidden/>
    <w:unhideWhenUsed/>
    <w:rsid w:val="00872EA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872EA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872EAF"/>
  </w:style>
  <w:style w:type="paragraph" w:styleId="a7">
    <w:name w:val="footer"/>
    <w:basedOn w:val="a"/>
    <w:link w:val="Char1"/>
    <w:uiPriority w:val="99"/>
    <w:unhideWhenUsed/>
    <w:rsid w:val="00872EA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872EAF"/>
  </w:style>
  <w:style w:type="paragraph" w:customStyle="1" w:styleId="Head1">
    <w:name w:val="Head 1"/>
    <w:basedOn w:val="a"/>
    <w:autoRedefine/>
    <w:rsid w:val="00872EAF"/>
    <w:pPr>
      <w:widowControl/>
      <w:wordWrap/>
      <w:autoSpaceDE/>
      <w:autoSpaceDN/>
      <w:spacing w:after="0" w:line="276" w:lineRule="auto"/>
      <w:jc w:val="center"/>
    </w:pPr>
    <w:rPr>
      <w:rFonts w:ascii="Times New Roman" w:eastAsia="휴먼명조" w:hAnsi="Times New Roman" w:cs="Times New Roman"/>
      <w:b/>
      <w:color w:val="000000" w:themeColor="text1"/>
      <w:kern w:val="0"/>
      <w:sz w:val="22"/>
    </w:rPr>
  </w:style>
  <w:style w:type="character" w:styleId="a8">
    <w:name w:val="annotation reference"/>
    <w:uiPriority w:val="99"/>
    <w:unhideWhenUsed/>
    <w:rsid w:val="00872EAF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872E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872EAF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72EA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72EAF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872EA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872EAF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hyperlink" Target="mailto:seonkuk@skku.edu" TargetMode="Externa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희경</dc:creator>
  <cp:keywords/>
  <dc:description/>
  <cp:lastModifiedBy>박 희경</cp:lastModifiedBy>
  <cp:revision>1</cp:revision>
  <dcterms:created xsi:type="dcterms:W3CDTF">2020-08-16T08:08:00Z</dcterms:created>
  <dcterms:modified xsi:type="dcterms:W3CDTF">2020-08-16T08:09:00Z</dcterms:modified>
</cp:coreProperties>
</file>