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4DC7" w14:textId="77777777" w:rsidR="00F97492" w:rsidRDefault="00F97492" w:rsidP="00F97492">
      <w:pPr>
        <w:pStyle w:val="NormalWeb"/>
      </w:pPr>
      <w:r>
        <w:rPr>
          <w:noProof/>
        </w:rPr>
        <w:drawing>
          <wp:inline distT="0" distB="0" distL="0" distR="0" wp14:anchorId="677253A2" wp14:editId="27FF5209">
            <wp:extent cx="5943600" cy="4457700"/>
            <wp:effectExtent l="0" t="0" r="0" b="0"/>
            <wp:docPr id="53200829" name="Picture 7" descr="Diagram of a lung sli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0829" name="Picture 7" descr="Diagram of a lung sli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2B205" w14:textId="77777777" w:rsidR="00F97492" w:rsidRDefault="00F97492" w:rsidP="00F97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Figure 1: Modified BLUE protocol for the diagnosis of dyspnea in the emergency department. </w:t>
      </w:r>
    </w:p>
    <w:p w14:paraId="012444DC" w14:textId="77777777" w:rsidR="00F97492" w:rsidRDefault="00F97492" w:rsidP="00F97492">
      <w:pPr>
        <w:rPr>
          <w:rFonts w:ascii="Times New Roman" w:hAnsi="Times New Roman" w:cs="Times New Roman"/>
          <w:sz w:val="24"/>
          <w:szCs w:val="24"/>
        </w:rPr>
      </w:pPr>
    </w:p>
    <w:p w14:paraId="4419CF4E" w14:textId="77777777" w:rsidR="0068549A" w:rsidRDefault="0068549A"/>
    <w:sectPr w:rsidR="0068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92"/>
    <w:rsid w:val="003A483C"/>
    <w:rsid w:val="00583879"/>
    <w:rsid w:val="0068549A"/>
    <w:rsid w:val="006B442A"/>
    <w:rsid w:val="007961BD"/>
    <w:rsid w:val="007F4801"/>
    <w:rsid w:val="00BC0A80"/>
    <w:rsid w:val="00C82488"/>
    <w:rsid w:val="00F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7F6F1"/>
  <w15:chartTrackingRefBased/>
  <w15:docId w15:val="{75152FE3-BF51-5C43-9D73-DA0EDF97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9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9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9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9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9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9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9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9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9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9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9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9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7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9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7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O'Brien</dc:creator>
  <cp:keywords/>
  <dc:description/>
  <cp:lastModifiedBy>Joseph O'Brien</cp:lastModifiedBy>
  <cp:revision>2</cp:revision>
  <dcterms:created xsi:type="dcterms:W3CDTF">2024-11-26T19:12:00Z</dcterms:created>
  <dcterms:modified xsi:type="dcterms:W3CDTF">2024-11-26T19:12:00Z</dcterms:modified>
</cp:coreProperties>
</file>