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1D2EE" w14:textId="6E73D16D" w:rsidR="0098477F" w:rsidRPr="00033729" w:rsidRDefault="0098477F" w:rsidP="00801326">
      <w:pPr>
        <w:wordWrap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033729">
        <w:rPr>
          <w:rFonts w:ascii="Times New Roman" w:hAnsi="Times New Roman" w:cs="Times New Roman"/>
          <w:b/>
          <w:bCs/>
          <w:szCs w:val="20"/>
        </w:rPr>
        <w:t xml:space="preserve">Supplementary </w:t>
      </w:r>
      <w:r w:rsidRPr="00033729">
        <w:rPr>
          <w:rFonts w:ascii="Times New Roman" w:hAnsi="Times New Roman" w:cs="Times New Roman" w:hint="eastAsia"/>
          <w:b/>
          <w:bCs/>
          <w:szCs w:val="20"/>
        </w:rPr>
        <w:t>T</w:t>
      </w:r>
      <w:r w:rsidRPr="00033729">
        <w:rPr>
          <w:rFonts w:ascii="Times New Roman" w:hAnsi="Times New Roman" w:cs="Times New Roman"/>
          <w:b/>
          <w:bCs/>
          <w:szCs w:val="20"/>
        </w:rPr>
        <w:t xml:space="preserve">able </w:t>
      </w:r>
      <w:r w:rsidR="0059088B" w:rsidRPr="00033729">
        <w:rPr>
          <w:rFonts w:ascii="Times New Roman" w:hAnsi="Times New Roman" w:cs="Times New Roman"/>
          <w:b/>
          <w:bCs/>
          <w:szCs w:val="20"/>
        </w:rPr>
        <w:t>S</w:t>
      </w:r>
      <w:r w:rsidRPr="00033729">
        <w:rPr>
          <w:rFonts w:ascii="Times New Roman" w:hAnsi="Times New Roman" w:cs="Times New Roman"/>
          <w:b/>
          <w:bCs/>
          <w:szCs w:val="20"/>
        </w:rPr>
        <w:t>1</w:t>
      </w:r>
      <w:r w:rsidRPr="00033729">
        <w:rPr>
          <w:rFonts w:ascii="Times New Roman" w:hAnsi="Times New Roman" w:cs="Times New Roman"/>
          <w:szCs w:val="20"/>
        </w:rPr>
        <w:t xml:space="preserve">. Univariable logistic regression analysis of risk factors for post-procedural acute kidney injury following transcatheter aortic valve implantation. 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5"/>
        <w:gridCol w:w="1134"/>
        <w:gridCol w:w="2835"/>
      </w:tblGrid>
      <w:tr w:rsidR="0098477F" w:rsidRPr="006B0B76" w14:paraId="71B7CAC0" w14:textId="77777777" w:rsidTr="003E4756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40A5CBE7" w14:textId="77777777" w:rsidR="0098477F" w:rsidRPr="006B0B76" w:rsidRDefault="0098477F" w:rsidP="006626E9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Variables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8C35C9" w14:textId="77777777" w:rsidR="0098477F" w:rsidRPr="006B0B76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6B0B76">
              <w:rPr>
                <w:rFonts w:ascii="Times New Roman" w:hAnsi="Times New Roman" w:cs="Times New Roman" w:hint="eastAsia"/>
                <w:szCs w:val="20"/>
              </w:rPr>
              <w:t>O</w:t>
            </w:r>
            <w:r w:rsidRPr="006B0B76">
              <w:rPr>
                <w:rFonts w:ascii="Times New Roman" w:hAnsi="Times New Roman" w:cs="Times New Roman"/>
                <w:szCs w:val="20"/>
              </w:rPr>
              <w:t>R (95%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F823D5" w14:textId="0C40EC54" w:rsidR="0098477F" w:rsidRPr="006B0B76" w:rsidRDefault="00D15532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9088B">
              <w:rPr>
                <w:rFonts w:ascii="Times New Roman" w:hAnsi="Times New Roman" w:cs="Times New Roman"/>
                <w:i/>
                <w:iCs/>
                <w:szCs w:val="20"/>
              </w:rPr>
              <w:t>p</w:t>
            </w:r>
            <w:r w:rsidR="0098477F">
              <w:rPr>
                <w:rFonts w:ascii="Times New Roman" w:hAnsi="Times New Roman" w:cs="Times New Roman"/>
                <w:szCs w:val="20"/>
              </w:rPr>
              <w:t xml:space="preserve"> value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83649D" w14:textId="77777777" w:rsidR="0098477F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Marginal effect* (95% CI)</w:t>
            </w:r>
          </w:p>
        </w:tc>
      </w:tr>
      <w:tr w:rsidR="0098477F" w:rsidRPr="006B0B76" w14:paraId="78BFD98A" w14:textId="77777777" w:rsidTr="003E4756">
        <w:tc>
          <w:tcPr>
            <w:tcW w:w="5387" w:type="dxa"/>
            <w:tcBorders>
              <w:top w:val="nil"/>
            </w:tcBorders>
          </w:tcPr>
          <w:p w14:paraId="32EA2149" w14:textId="77777777" w:rsidR="0098477F" w:rsidRPr="006B0B76" w:rsidRDefault="0098477F" w:rsidP="006626E9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Male sex</w:t>
            </w:r>
          </w:p>
        </w:tc>
        <w:tc>
          <w:tcPr>
            <w:tcW w:w="2835" w:type="dxa"/>
            <w:tcBorders>
              <w:top w:val="nil"/>
            </w:tcBorders>
          </w:tcPr>
          <w:p w14:paraId="5B0BB8F9" w14:textId="5D91C0CE" w:rsidR="0098477F" w:rsidRPr="006B0B76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1.852 (0.644</w:t>
            </w:r>
            <w:r w:rsidR="0059088B">
              <w:rPr>
                <w:rFonts w:ascii="Times New Roman" w:hAnsi="Times New Roman" w:cs="Times New Roman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Cs w:val="20"/>
              </w:rPr>
              <w:t>5.321)</w:t>
            </w:r>
          </w:p>
        </w:tc>
        <w:tc>
          <w:tcPr>
            <w:tcW w:w="1134" w:type="dxa"/>
            <w:tcBorders>
              <w:top w:val="nil"/>
            </w:tcBorders>
          </w:tcPr>
          <w:p w14:paraId="6BC3FEEC" w14:textId="77777777" w:rsidR="0098477F" w:rsidRPr="006B0B76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0.253</w:t>
            </w:r>
          </w:p>
        </w:tc>
        <w:tc>
          <w:tcPr>
            <w:tcW w:w="2835" w:type="dxa"/>
            <w:tcBorders>
              <w:top w:val="nil"/>
            </w:tcBorders>
          </w:tcPr>
          <w:p w14:paraId="5917951A" w14:textId="6A759F8C" w:rsidR="0098477F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13.3 (–8.7</w:t>
            </w:r>
            <w:r w:rsidR="0059088B">
              <w:rPr>
                <w:rFonts w:ascii="Times New Roman" w:hAnsi="Times New Roman" w:cs="Times New Roman"/>
                <w:szCs w:val="20"/>
              </w:rPr>
              <w:t>,</w:t>
            </w:r>
            <w:r>
              <w:rPr>
                <w:rFonts w:ascii="Times New Roman" w:hAnsi="Times New Roman" w:cs="Times New Roman"/>
                <w:szCs w:val="20"/>
              </w:rPr>
              <w:t xml:space="preserve"> 35.3)</w:t>
            </w:r>
          </w:p>
        </w:tc>
      </w:tr>
      <w:tr w:rsidR="0098477F" w:rsidRPr="006B0B76" w14:paraId="04A518E7" w14:textId="77777777" w:rsidTr="003E4756">
        <w:tc>
          <w:tcPr>
            <w:tcW w:w="5387" w:type="dxa"/>
          </w:tcPr>
          <w:p w14:paraId="73096DD4" w14:textId="77777777" w:rsidR="0098477F" w:rsidRPr="006B0B76" w:rsidRDefault="0098477F" w:rsidP="006626E9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D</w:t>
            </w:r>
            <w:r>
              <w:rPr>
                <w:rFonts w:ascii="Times New Roman" w:hAnsi="Times New Roman" w:cs="Times New Roman"/>
                <w:szCs w:val="20"/>
              </w:rPr>
              <w:t>yslipidemia</w:t>
            </w:r>
          </w:p>
        </w:tc>
        <w:tc>
          <w:tcPr>
            <w:tcW w:w="2835" w:type="dxa"/>
          </w:tcPr>
          <w:p w14:paraId="4BC75108" w14:textId="66CDBA09" w:rsidR="0098477F" w:rsidRPr="0039120D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9120D">
              <w:rPr>
                <w:rFonts w:ascii="Times New Roman" w:hAnsi="Times New Roman" w:cs="Times New Roman" w:hint="eastAsia"/>
                <w:szCs w:val="20"/>
              </w:rPr>
              <w:t>0.395 (0.122</w:t>
            </w:r>
            <w:r w:rsidR="0059088B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Pr="0039120D">
              <w:rPr>
                <w:rFonts w:ascii="Times New Roman" w:hAnsi="Times New Roman" w:cs="Times New Roman" w:hint="eastAsia"/>
                <w:szCs w:val="20"/>
              </w:rPr>
              <w:t>1.273)</w:t>
            </w:r>
          </w:p>
        </w:tc>
        <w:tc>
          <w:tcPr>
            <w:tcW w:w="1134" w:type="dxa"/>
          </w:tcPr>
          <w:p w14:paraId="387C72DA" w14:textId="77777777" w:rsidR="0098477F" w:rsidRPr="0039120D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9120D">
              <w:rPr>
                <w:rFonts w:ascii="Times New Roman" w:hAnsi="Times New Roman" w:cs="Times New Roman"/>
                <w:szCs w:val="20"/>
              </w:rPr>
              <w:t>0.120</w:t>
            </w:r>
          </w:p>
        </w:tc>
        <w:tc>
          <w:tcPr>
            <w:tcW w:w="2835" w:type="dxa"/>
          </w:tcPr>
          <w:p w14:paraId="194EF1F6" w14:textId="00BCE000" w:rsidR="0098477F" w:rsidRPr="0039120D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–19.7 (–42.9</w:t>
            </w:r>
            <w:r w:rsidR="0059088B">
              <w:rPr>
                <w:rFonts w:ascii="Times New Roman" w:hAnsi="Times New Roman" w:cs="Times New Roman"/>
                <w:szCs w:val="20"/>
              </w:rPr>
              <w:t>,</w:t>
            </w:r>
            <w:r>
              <w:rPr>
                <w:rFonts w:ascii="Times New Roman" w:hAnsi="Times New Roman" w:cs="Times New Roman"/>
                <w:szCs w:val="20"/>
              </w:rPr>
              <w:t xml:space="preserve"> 3.5)</w:t>
            </w:r>
          </w:p>
        </w:tc>
      </w:tr>
      <w:tr w:rsidR="0098477F" w:rsidRPr="006B0B76" w14:paraId="629BB5E3" w14:textId="77777777" w:rsidTr="003E4756">
        <w:tc>
          <w:tcPr>
            <w:tcW w:w="5387" w:type="dxa"/>
          </w:tcPr>
          <w:p w14:paraId="4CB901AD" w14:textId="77777777" w:rsidR="0098477F" w:rsidRDefault="0098477F" w:rsidP="006626E9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Use of pre-procedural statin</w:t>
            </w:r>
          </w:p>
        </w:tc>
        <w:tc>
          <w:tcPr>
            <w:tcW w:w="2835" w:type="dxa"/>
          </w:tcPr>
          <w:p w14:paraId="708226AE" w14:textId="3C356478" w:rsidR="0098477F" w:rsidRPr="0039120D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9120D">
              <w:rPr>
                <w:rFonts w:ascii="Times New Roman" w:hAnsi="Times New Roman" w:cs="Times New Roman"/>
                <w:szCs w:val="20"/>
              </w:rPr>
              <w:t>0.535 (0.184</w:t>
            </w:r>
            <w:r w:rsidR="0059088B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Pr="0039120D">
              <w:rPr>
                <w:rFonts w:ascii="Times New Roman" w:hAnsi="Times New Roman" w:cs="Times New Roman"/>
                <w:szCs w:val="20"/>
              </w:rPr>
              <w:t>1.553)</w:t>
            </w:r>
          </w:p>
        </w:tc>
        <w:tc>
          <w:tcPr>
            <w:tcW w:w="1134" w:type="dxa"/>
          </w:tcPr>
          <w:p w14:paraId="4C12E370" w14:textId="77777777" w:rsidR="0098477F" w:rsidRPr="0039120D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9120D">
              <w:rPr>
                <w:rFonts w:ascii="Times New Roman" w:hAnsi="Times New Roman" w:cs="Times New Roman"/>
                <w:szCs w:val="20"/>
              </w:rPr>
              <w:t>0.250</w:t>
            </w:r>
          </w:p>
        </w:tc>
        <w:tc>
          <w:tcPr>
            <w:tcW w:w="2835" w:type="dxa"/>
          </w:tcPr>
          <w:p w14:paraId="0BAC0DD7" w14:textId="2E4F9C26" w:rsidR="0098477F" w:rsidRPr="0039120D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–13.5 (–35.7</w:t>
            </w:r>
            <w:r w:rsidR="0059088B">
              <w:rPr>
                <w:rFonts w:ascii="Times New Roman" w:hAnsi="Times New Roman" w:cs="Times New Roman"/>
                <w:szCs w:val="20"/>
              </w:rPr>
              <w:t>,</w:t>
            </w:r>
            <w:r>
              <w:rPr>
                <w:rFonts w:ascii="Times New Roman" w:hAnsi="Times New Roman" w:cs="Times New Roman"/>
                <w:szCs w:val="20"/>
              </w:rPr>
              <w:t xml:space="preserve"> 8.7)</w:t>
            </w:r>
          </w:p>
        </w:tc>
      </w:tr>
      <w:tr w:rsidR="0098477F" w:rsidRPr="006B0B76" w14:paraId="7ADD1E7B" w14:textId="77777777" w:rsidTr="003E4756">
        <w:tc>
          <w:tcPr>
            <w:tcW w:w="5387" w:type="dxa"/>
          </w:tcPr>
          <w:p w14:paraId="0A9DBBEE" w14:textId="77777777" w:rsidR="0098477F" w:rsidRDefault="0098477F" w:rsidP="006626E9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C</w:t>
            </w:r>
            <w:r>
              <w:rPr>
                <w:rFonts w:ascii="Times New Roman" w:hAnsi="Times New Roman" w:cs="Times New Roman"/>
                <w:szCs w:val="20"/>
              </w:rPr>
              <w:t>ontrast media volume</w:t>
            </w:r>
          </w:p>
        </w:tc>
        <w:tc>
          <w:tcPr>
            <w:tcW w:w="2835" w:type="dxa"/>
          </w:tcPr>
          <w:p w14:paraId="603F539B" w14:textId="5D4E3FD8" w:rsidR="0098477F" w:rsidRPr="0039120D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9120D">
              <w:rPr>
                <w:rFonts w:ascii="Times New Roman" w:hAnsi="Times New Roman" w:cs="Times New Roman"/>
                <w:szCs w:val="20"/>
              </w:rPr>
              <w:t>1.005 (0.998</w:t>
            </w:r>
            <w:r w:rsidR="0059088B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Pr="0039120D">
              <w:rPr>
                <w:rFonts w:ascii="Times New Roman" w:hAnsi="Times New Roman" w:cs="Times New Roman"/>
                <w:szCs w:val="20"/>
              </w:rPr>
              <w:t>1.012)</w:t>
            </w:r>
          </w:p>
        </w:tc>
        <w:tc>
          <w:tcPr>
            <w:tcW w:w="1134" w:type="dxa"/>
          </w:tcPr>
          <w:p w14:paraId="78773959" w14:textId="77777777" w:rsidR="0098477F" w:rsidRPr="0039120D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9120D">
              <w:rPr>
                <w:rFonts w:ascii="Times New Roman" w:hAnsi="Times New Roman" w:cs="Times New Roman"/>
                <w:szCs w:val="20"/>
              </w:rPr>
              <w:t>0.167</w:t>
            </w:r>
          </w:p>
        </w:tc>
        <w:tc>
          <w:tcPr>
            <w:tcW w:w="2835" w:type="dxa"/>
          </w:tcPr>
          <w:p w14:paraId="10DFF595" w14:textId="31F150C8" w:rsidR="0098477F" w:rsidRPr="0039120D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0.1 (0</w:t>
            </w:r>
            <w:r w:rsidR="0059088B">
              <w:rPr>
                <w:rFonts w:ascii="Times New Roman" w:hAnsi="Times New Roman" w:cs="Times New Roman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Cs w:val="20"/>
              </w:rPr>
              <w:t>0.3)</w:t>
            </w:r>
          </w:p>
        </w:tc>
      </w:tr>
      <w:tr w:rsidR="0098477F" w:rsidRPr="006B0B76" w14:paraId="3DE5B196" w14:textId="77777777" w:rsidTr="003E4756">
        <w:tc>
          <w:tcPr>
            <w:tcW w:w="5387" w:type="dxa"/>
          </w:tcPr>
          <w:p w14:paraId="0FE74E38" w14:textId="77777777" w:rsidR="0098477F" w:rsidRDefault="0098477F" w:rsidP="006626E9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D</w:t>
            </w:r>
            <w:r>
              <w:rPr>
                <w:rFonts w:ascii="Times New Roman" w:hAnsi="Times New Roman" w:cs="Times New Roman"/>
                <w:szCs w:val="20"/>
              </w:rPr>
              <w:t>uration of procedure</w:t>
            </w:r>
          </w:p>
        </w:tc>
        <w:tc>
          <w:tcPr>
            <w:tcW w:w="2835" w:type="dxa"/>
          </w:tcPr>
          <w:p w14:paraId="37B085CC" w14:textId="6FAC82EB" w:rsidR="0098477F" w:rsidRPr="0039120D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9120D">
              <w:rPr>
                <w:rFonts w:ascii="Times New Roman" w:hAnsi="Times New Roman" w:cs="Times New Roman"/>
                <w:szCs w:val="20"/>
              </w:rPr>
              <w:t>1.018 (0.995</w:t>
            </w:r>
            <w:r w:rsidR="0059088B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Pr="0039120D">
              <w:rPr>
                <w:rFonts w:ascii="Times New Roman" w:hAnsi="Times New Roman" w:cs="Times New Roman"/>
                <w:szCs w:val="20"/>
              </w:rPr>
              <w:t>1.040)</w:t>
            </w:r>
          </w:p>
        </w:tc>
        <w:tc>
          <w:tcPr>
            <w:tcW w:w="1134" w:type="dxa"/>
          </w:tcPr>
          <w:p w14:paraId="0A09B995" w14:textId="77777777" w:rsidR="0098477F" w:rsidRPr="0039120D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9120D">
              <w:rPr>
                <w:rFonts w:ascii="Times New Roman" w:hAnsi="Times New Roman" w:cs="Times New Roman"/>
                <w:szCs w:val="20"/>
              </w:rPr>
              <w:t>0.120</w:t>
            </w:r>
          </w:p>
        </w:tc>
        <w:tc>
          <w:tcPr>
            <w:tcW w:w="2835" w:type="dxa"/>
          </w:tcPr>
          <w:p w14:paraId="32212DC5" w14:textId="7454B5E7" w:rsidR="0098477F" w:rsidRPr="0039120D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0.4 (–0.1</w:t>
            </w:r>
            <w:r w:rsidR="0059088B">
              <w:rPr>
                <w:rFonts w:ascii="Times New Roman" w:hAnsi="Times New Roman" w:cs="Times New Roman"/>
                <w:szCs w:val="20"/>
              </w:rPr>
              <w:t>,</w:t>
            </w:r>
            <w:r>
              <w:rPr>
                <w:rFonts w:ascii="Times New Roman" w:hAnsi="Times New Roman" w:cs="Times New Roman"/>
                <w:szCs w:val="20"/>
              </w:rPr>
              <w:t xml:space="preserve"> 0.8)</w:t>
            </w:r>
          </w:p>
        </w:tc>
      </w:tr>
      <w:tr w:rsidR="0098477F" w:rsidRPr="003E4756" w14:paraId="60CD24AB" w14:textId="77777777" w:rsidTr="003E4756">
        <w:tc>
          <w:tcPr>
            <w:tcW w:w="5387" w:type="dxa"/>
          </w:tcPr>
          <w:p w14:paraId="2FDAAB39" w14:textId="77777777" w:rsidR="0098477F" w:rsidRPr="003E4756" w:rsidRDefault="0098477F" w:rsidP="00066C00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>Baseline renal rSO</w:t>
            </w: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  <w:vertAlign w:val="subscript"/>
              </w:rPr>
              <w:t>2</w:t>
            </w: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(per 1% increase)</w:t>
            </w:r>
          </w:p>
        </w:tc>
        <w:tc>
          <w:tcPr>
            <w:tcW w:w="2835" w:type="dxa"/>
          </w:tcPr>
          <w:p w14:paraId="72E77A7A" w14:textId="2045352F" w:rsidR="0098477F" w:rsidRPr="003E4756" w:rsidRDefault="0098477F" w:rsidP="00066C00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>0.962 (0.919</w:t>
            </w:r>
            <w:r w:rsidR="0059088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, </w:t>
            </w: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>1.007)</w:t>
            </w:r>
          </w:p>
        </w:tc>
        <w:tc>
          <w:tcPr>
            <w:tcW w:w="1134" w:type="dxa"/>
          </w:tcPr>
          <w:p w14:paraId="3552932E" w14:textId="77777777" w:rsidR="0098477F" w:rsidRPr="003E4756" w:rsidRDefault="0098477F" w:rsidP="00066C00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>0.093</w:t>
            </w:r>
          </w:p>
        </w:tc>
        <w:tc>
          <w:tcPr>
            <w:tcW w:w="2835" w:type="dxa"/>
          </w:tcPr>
          <w:p w14:paraId="3BE5251A" w14:textId="27B8BCA8" w:rsidR="0098477F" w:rsidRPr="003E4756" w:rsidRDefault="0098477F" w:rsidP="00066C00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>–0.8 (–1.7</w:t>
            </w:r>
            <w:r w:rsidR="0059088B">
              <w:rPr>
                <w:rFonts w:ascii="Times New Roman" w:hAnsi="Times New Roman" w:cs="Times New Roman"/>
                <w:color w:val="000000" w:themeColor="text1"/>
                <w:szCs w:val="20"/>
              </w:rPr>
              <w:t>,</w:t>
            </w: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0.1)</w:t>
            </w:r>
          </w:p>
        </w:tc>
      </w:tr>
      <w:tr w:rsidR="0098477F" w:rsidRPr="003E4756" w14:paraId="2F7AD918" w14:textId="77777777" w:rsidTr="003E4756">
        <w:tc>
          <w:tcPr>
            <w:tcW w:w="5387" w:type="dxa"/>
          </w:tcPr>
          <w:p w14:paraId="3904A63D" w14:textId="77777777" w:rsidR="0098477F" w:rsidRPr="003E4756" w:rsidRDefault="0098477F" w:rsidP="00066C00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>% change of nadir rSO</w:t>
            </w: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  <w:vertAlign w:val="subscript"/>
              </w:rPr>
              <w:t>2</w:t>
            </w: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from baseline (per 1% decrease)</w:t>
            </w:r>
          </w:p>
        </w:tc>
        <w:tc>
          <w:tcPr>
            <w:tcW w:w="2835" w:type="dxa"/>
          </w:tcPr>
          <w:p w14:paraId="026A3E24" w14:textId="442FF7B8" w:rsidR="0098477F" w:rsidRPr="003E4756" w:rsidRDefault="0098477F" w:rsidP="00066C00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>0.984 (0.948</w:t>
            </w:r>
            <w:r w:rsidR="0059088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, </w:t>
            </w: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>1.021)</w:t>
            </w:r>
          </w:p>
        </w:tc>
        <w:tc>
          <w:tcPr>
            <w:tcW w:w="1134" w:type="dxa"/>
          </w:tcPr>
          <w:p w14:paraId="40DEA599" w14:textId="77777777" w:rsidR="0098477F" w:rsidRPr="003E4756" w:rsidRDefault="0098477F" w:rsidP="00066C00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>0.391</w:t>
            </w:r>
          </w:p>
        </w:tc>
        <w:tc>
          <w:tcPr>
            <w:tcW w:w="2835" w:type="dxa"/>
          </w:tcPr>
          <w:p w14:paraId="3883B31B" w14:textId="19ADB518" w:rsidR="0098477F" w:rsidRPr="003E4756" w:rsidRDefault="0098477F" w:rsidP="00066C00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>–0.4 (–1.2</w:t>
            </w:r>
            <w:r w:rsidR="0059088B">
              <w:rPr>
                <w:rFonts w:ascii="Times New Roman" w:hAnsi="Times New Roman" w:cs="Times New Roman"/>
                <w:color w:val="000000" w:themeColor="text1"/>
                <w:szCs w:val="20"/>
              </w:rPr>
              <w:t>,</w:t>
            </w:r>
            <w:r w:rsidRPr="003E475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0.4)</w:t>
            </w:r>
          </w:p>
        </w:tc>
      </w:tr>
    </w:tbl>
    <w:p w14:paraId="16E72FBC" w14:textId="77777777" w:rsidR="0098477F" w:rsidRPr="00033729" w:rsidRDefault="0098477F" w:rsidP="00801326">
      <w:pPr>
        <w:wordWrap/>
        <w:spacing w:line="480" w:lineRule="auto"/>
        <w:jc w:val="left"/>
        <w:rPr>
          <w:rFonts w:ascii="Times New Roman" w:hAnsi="Times New Roman" w:cs="Times New Roman"/>
          <w:szCs w:val="20"/>
        </w:rPr>
      </w:pPr>
    </w:p>
    <w:p w14:paraId="3E1EF3BF" w14:textId="77777777" w:rsidR="0098477F" w:rsidRPr="00033729" w:rsidRDefault="0098477F" w:rsidP="003E4756">
      <w:pPr>
        <w:wordWrap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033729">
        <w:rPr>
          <w:rFonts w:ascii="Times New Roman" w:hAnsi="Times New Roman" w:cs="Times New Roman"/>
          <w:szCs w:val="20"/>
        </w:rPr>
        <w:t>* Marginal effect was estimated using the average of the marginal effects over the observations (average marginal effect) from logistic regression model.</w:t>
      </w:r>
    </w:p>
    <w:p w14:paraId="4479C5EC" w14:textId="77777777" w:rsidR="0098477F" w:rsidRPr="00033729" w:rsidRDefault="0098477F" w:rsidP="00CB7144">
      <w:pPr>
        <w:wordWrap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033729">
        <w:rPr>
          <w:rFonts w:ascii="Times New Roman" w:hAnsi="Times New Roman" w:cs="Times New Roman"/>
          <w:szCs w:val="20"/>
        </w:rPr>
        <w:t xml:space="preserve">CI, confidence interval; OR, odds ratio; </w:t>
      </w:r>
      <w:r w:rsidRPr="00033729">
        <w:rPr>
          <w:rFonts w:ascii="Times New Roman" w:hAnsi="Times New Roman" w:cs="Times New Roman" w:hint="eastAsia"/>
          <w:szCs w:val="20"/>
        </w:rPr>
        <w:t>r</w:t>
      </w:r>
      <w:r w:rsidRPr="00033729">
        <w:rPr>
          <w:rFonts w:ascii="Times New Roman" w:hAnsi="Times New Roman" w:cs="Times New Roman"/>
          <w:szCs w:val="20"/>
        </w:rPr>
        <w:t>SO</w:t>
      </w:r>
      <w:r w:rsidRPr="00033729">
        <w:rPr>
          <w:rFonts w:ascii="Times New Roman" w:hAnsi="Times New Roman" w:cs="Times New Roman"/>
          <w:szCs w:val="20"/>
          <w:vertAlign w:val="subscript"/>
        </w:rPr>
        <w:t>2</w:t>
      </w:r>
      <w:r w:rsidRPr="00033729">
        <w:rPr>
          <w:rFonts w:ascii="Times New Roman" w:hAnsi="Times New Roman" w:cs="Times New Roman"/>
          <w:szCs w:val="20"/>
        </w:rPr>
        <w:t>, regional tissue oxygen saturation.</w:t>
      </w:r>
    </w:p>
    <w:p w14:paraId="0EAAB8EB" w14:textId="77777777" w:rsidR="0098477F" w:rsidRPr="00033729" w:rsidRDefault="0098477F" w:rsidP="00CB7144">
      <w:pPr>
        <w:wordWrap/>
        <w:spacing w:line="480" w:lineRule="auto"/>
        <w:jc w:val="left"/>
        <w:rPr>
          <w:rFonts w:ascii="Times New Roman" w:hAnsi="Times New Roman" w:cs="Times New Roman"/>
          <w:szCs w:val="20"/>
        </w:rPr>
      </w:pPr>
    </w:p>
    <w:p w14:paraId="4684BC1A" w14:textId="77777777" w:rsidR="0098477F" w:rsidRPr="00033729" w:rsidRDefault="0098477F" w:rsidP="00CB7144">
      <w:pPr>
        <w:wordWrap/>
        <w:spacing w:line="480" w:lineRule="auto"/>
        <w:jc w:val="left"/>
        <w:rPr>
          <w:rFonts w:ascii="Times New Roman" w:hAnsi="Times New Roman" w:cs="Times New Roman"/>
          <w:szCs w:val="20"/>
        </w:rPr>
        <w:sectPr w:rsidR="0098477F" w:rsidRPr="00033729" w:rsidSect="0098477F">
          <w:headerReference w:type="even" r:id="rId7"/>
          <w:headerReference w:type="default" r:id="rId8"/>
          <w:pgSz w:w="16838" w:h="11906" w:orient="landscape"/>
          <w:pgMar w:top="1440" w:right="1440" w:bottom="1440" w:left="1440" w:header="851" w:footer="992" w:gutter="0"/>
          <w:cols w:space="425"/>
          <w:docGrid w:linePitch="360"/>
        </w:sectPr>
      </w:pPr>
    </w:p>
    <w:p w14:paraId="6D311C24" w14:textId="38090CF8" w:rsidR="0098477F" w:rsidRPr="00033729" w:rsidRDefault="0098477F" w:rsidP="003E4756">
      <w:pPr>
        <w:wordWrap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033729">
        <w:rPr>
          <w:rFonts w:ascii="Times New Roman" w:hAnsi="Times New Roman" w:cs="Times New Roman"/>
          <w:b/>
          <w:bCs/>
          <w:szCs w:val="20"/>
        </w:rPr>
        <w:lastRenderedPageBreak/>
        <w:t xml:space="preserve">Supplementary </w:t>
      </w:r>
      <w:r w:rsidRPr="00033729">
        <w:rPr>
          <w:rFonts w:ascii="Times New Roman" w:hAnsi="Times New Roman" w:cs="Times New Roman" w:hint="eastAsia"/>
          <w:b/>
          <w:bCs/>
          <w:szCs w:val="20"/>
        </w:rPr>
        <w:t>T</w:t>
      </w:r>
      <w:r w:rsidRPr="00033729">
        <w:rPr>
          <w:rFonts w:ascii="Times New Roman" w:hAnsi="Times New Roman" w:cs="Times New Roman"/>
          <w:b/>
          <w:bCs/>
          <w:szCs w:val="20"/>
        </w:rPr>
        <w:t xml:space="preserve">able </w:t>
      </w:r>
      <w:r w:rsidR="0059088B" w:rsidRPr="00033729">
        <w:rPr>
          <w:rFonts w:ascii="Times New Roman" w:hAnsi="Times New Roman" w:cs="Times New Roman"/>
          <w:b/>
          <w:bCs/>
          <w:szCs w:val="20"/>
        </w:rPr>
        <w:t>S</w:t>
      </w:r>
      <w:r w:rsidRPr="00033729">
        <w:rPr>
          <w:rFonts w:ascii="Times New Roman" w:hAnsi="Times New Roman" w:cs="Times New Roman"/>
          <w:b/>
          <w:bCs/>
          <w:szCs w:val="20"/>
        </w:rPr>
        <w:t>2.</w:t>
      </w:r>
      <w:r w:rsidRPr="00033729">
        <w:rPr>
          <w:rFonts w:ascii="Times New Roman" w:hAnsi="Times New Roman" w:cs="Times New Roman"/>
          <w:szCs w:val="20"/>
        </w:rPr>
        <w:t xml:space="preserve"> Comparison of clinical outcomes between patients with and without acute kidney injury after transcatheter aortic valve implantation.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1078"/>
      </w:tblGrid>
      <w:tr w:rsidR="0098477F" w14:paraId="51D821BD" w14:textId="77777777" w:rsidTr="0059088B">
        <w:tc>
          <w:tcPr>
            <w:tcW w:w="3402" w:type="dxa"/>
            <w:tcBorders>
              <w:bottom w:val="single" w:sz="4" w:space="0" w:color="auto"/>
            </w:tcBorders>
          </w:tcPr>
          <w:p w14:paraId="10118419" w14:textId="77777777" w:rsidR="0098477F" w:rsidRPr="00DA6352" w:rsidRDefault="0098477F" w:rsidP="006626E9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289577" w14:textId="77777777" w:rsidR="0059088B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A6352">
              <w:rPr>
                <w:rFonts w:ascii="Times New Roman" w:hAnsi="Times New Roman" w:cs="Times New Roman"/>
                <w:szCs w:val="20"/>
              </w:rPr>
              <w:t xml:space="preserve">Post-procedural </w:t>
            </w:r>
            <w:r w:rsidRPr="00DA6352">
              <w:rPr>
                <w:rFonts w:ascii="Times New Roman" w:hAnsi="Times New Roman" w:cs="Times New Roman" w:hint="eastAsia"/>
                <w:szCs w:val="20"/>
              </w:rPr>
              <w:t>A</w:t>
            </w:r>
            <w:r w:rsidRPr="00DA6352">
              <w:rPr>
                <w:rFonts w:ascii="Times New Roman" w:hAnsi="Times New Roman" w:cs="Times New Roman"/>
                <w:szCs w:val="20"/>
              </w:rPr>
              <w:t xml:space="preserve">KI </w:t>
            </w:r>
          </w:p>
          <w:p w14:paraId="0B055FAB" w14:textId="4129B1AA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A6352">
              <w:rPr>
                <w:rFonts w:ascii="Times New Roman" w:hAnsi="Times New Roman" w:cs="Times New Roman"/>
                <w:szCs w:val="20"/>
              </w:rPr>
              <w:t>(n</w:t>
            </w:r>
            <w:r w:rsidR="0059088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A6352">
              <w:rPr>
                <w:rFonts w:ascii="Times New Roman" w:hAnsi="Times New Roman" w:cs="Times New Roman"/>
                <w:szCs w:val="20"/>
              </w:rPr>
              <w:t>=</w:t>
            </w:r>
            <w:r w:rsidR="0059088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A6352">
              <w:rPr>
                <w:rFonts w:ascii="Times New Roman" w:hAnsi="Times New Roman" w:cs="Times New Roman"/>
                <w:szCs w:val="20"/>
              </w:rPr>
              <w:t>21)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298F7A" w14:textId="77777777" w:rsidR="0059088B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A6352">
              <w:rPr>
                <w:rFonts w:ascii="Times New Roman" w:hAnsi="Times New Roman" w:cs="Times New Roman" w:hint="eastAsia"/>
                <w:szCs w:val="20"/>
              </w:rPr>
              <w:t>N</w:t>
            </w:r>
            <w:r w:rsidRPr="00DA6352">
              <w:rPr>
                <w:rFonts w:ascii="Times New Roman" w:hAnsi="Times New Roman" w:cs="Times New Roman"/>
                <w:szCs w:val="20"/>
              </w:rPr>
              <w:t xml:space="preserve">o post-procedural AKI </w:t>
            </w:r>
          </w:p>
          <w:p w14:paraId="6833D984" w14:textId="0DF61F54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DA6352">
              <w:rPr>
                <w:rFonts w:ascii="Times New Roman" w:hAnsi="Times New Roman" w:cs="Times New Roman"/>
                <w:szCs w:val="20"/>
              </w:rPr>
              <w:t>(n</w:t>
            </w:r>
            <w:r w:rsidR="0059088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A6352">
              <w:rPr>
                <w:rFonts w:ascii="Times New Roman" w:hAnsi="Times New Roman" w:cs="Times New Roman"/>
                <w:szCs w:val="20"/>
              </w:rPr>
              <w:t>=</w:t>
            </w:r>
            <w:r w:rsidR="0059088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A6352">
              <w:rPr>
                <w:rFonts w:ascii="Times New Roman" w:hAnsi="Times New Roman" w:cs="Times New Roman"/>
                <w:szCs w:val="20"/>
              </w:rPr>
              <w:t>43)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282C9836" w14:textId="53376C6C" w:rsidR="0098477F" w:rsidRPr="00DA6352" w:rsidRDefault="00D15532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9088B">
              <w:rPr>
                <w:rFonts w:ascii="Times New Roman" w:hAnsi="Times New Roman" w:cs="Times New Roman"/>
                <w:i/>
                <w:iCs/>
                <w:szCs w:val="20"/>
              </w:rPr>
              <w:t>p</w:t>
            </w:r>
            <w:r w:rsidR="0098477F" w:rsidRPr="00DA6352">
              <w:rPr>
                <w:rFonts w:ascii="Times New Roman" w:hAnsi="Times New Roman" w:cs="Times New Roman"/>
                <w:szCs w:val="20"/>
              </w:rPr>
              <w:t xml:space="preserve"> value</w:t>
            </w:r>
          </w:p>
        </w:tc>
      </w:tr>
      <w:tr w:rsidR="0098477F" w14:paraId="7EDA2ABC" w14:textId="77777777" w:rsidTr="0059088B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6B932C7E" w14:textId="77777777" w:rsidR="0098477F" w:rsidRPr="00DA6352" w:rsidRDefault="0098477F" w:rsidP="006626E9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DA6352">
              <w:rPr>
                <w:rFonts w:ascii="Times New Roman" w:hAnsi="Times New Roman" w:cs="Times New Roman" w:hint="eastAsia"/>
                <w:szCs w:val="20"/>
              </w:rPr>
              <w:t>D</w:t>
            </w:r>
            <w:r w:rsidRPr="00DA6352">
              <w:rPr>
                <w:rFonts w:ascii="Times New Roman" w:hAnsi="Times New Roman" w:cs="Times New Roman"/>
                <w:szCs w:val="20"/>
              </w:rPr>
              <w:t>elirium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81EE001" w14:textId="77777777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4</w:t>
            </w:r>
            <w:r>
              <w:rPr>
                <w:rFonts w:ascii="Times New Roman" w:hAnsi="Times New Roman" w:cs="Times New Roman"/>
                <w:szCs w:val="20"/>
              </w:rPr>
              <w:t xml:space="preserve"> (19%)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3842E27" w14:textId="77777777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 xml:space="preserve"> (0%)</w:t>
            </w:r>
          </w:p>
        </w:tc>
        <w:tc>
          <w:tcPr>
            <w:tcW w:w="1078" w:type="dxa"/>
            <w:tcBorders>
              <w:top w:val="single" w:sz="4" w:space="0" w:color="auto"/>
              <w:bottom w:val="nil"/>
            </w:tcBorders>
          </w:tcPr>
          <w:p w14:paraId="20EB52F4" w14:textId="77777777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.009</w:t>
            </w:r>
          </w:p>
        </w:tc>
      </w:tr>
      <w:tr w:rsidR="0098477F" w14:paraId="2E94E50A" w14:textId="77777777" w:rsidTr="0059088B">
        <w:tc>
          <w:tcPr>
            <w:tcW w:w="3402" w:type="dxa"/>
            <w:tcBorders>
              <w:top w:val="nil"/>
            </w:tcBorders>
          </w:tcPr>
          <w:p w14:paraId="12A6752C" w14:textId="77777777" w:rsidR="0098477F" w:rsidRPr="00DA6352" w:rsidRDefault="0098477F" w:rsidP="006626E9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S</w:t>
            </w:r>
            <w:r>
              <w:rPr>
                <w:rFonts w:ascii="Times New Roman" w:hAnsi="Times New Roman" w:cs="Times New Roman"/>
                <w:szCs w:val="20"/>
              </w:rPr>
              <w:t>troke</w:t>
            </w:r>
          </w:p>
        </w:tc>
        <w:tc>
          <w:tcPr>
            <w:tcW w:w="2268" w:type="dxa"/>
            <w:tcBorders>
              <w:top w:val="nil"/>
            </w:tcBorders>
          </w:tcPr>
          <w:p w14:paraId="16E9CAAA" w14:textId="77777777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 xml:space="preserve"> (0%)</w:t>
            </w:r>
          </w:p>
        </w:tc>
        <w:tc>
          <w:tcPr>
            <w:tcW w:w="2268" w:type="dxa"/>
            <w:tcBorders>
              <w:top w:val="nil"/>
            </w:tcBorders>
          </w:tcPr>
          <w:p w14:paraId="22109FA5" w14:textId="77777777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 xml:space="preserve"> (0%)</w:t>
            </w:r>
          </w:p>
        </w:tc>
        <w:tc>
          <w:tcPr>
            <w:tcW w:w="1078" w:type="dxa"/>
            <w:tcBorders>
              <w:top w:val="nil"/>
            </w:tcBorders>
          </w:tcPr>
          <w:p w14:paraId="72C94625" w14:textId="77777777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N/A</w:t>
            </w:r>
          </w:p>
        </w:tc>
      </w:tr>
      <w:tr w:rsidR="0098477F" w14:paraId="31E85F7D" w14:textId="77777777" w:rsidTr="0059088B">
        <w:tc>
          <w:tcPr>
            <w:tcW w:w="3402" w:type="dxa"/>
          </w:tcPr>
          <w:p w14:paraId="2123842E" w14:textId="77777777" w:rsidR="0098477F" w:rsidRPr="00DA6352" w:rsidRDefault="0098477F" w:rsidP="006626E9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M</w:t>
            </w:r>
            <w:r>
              <w:rPr>
                <w:rFonts w:ascii="Times New Roman" w:hAnsi="Times New Roman" w:cs="Times New Roman"/>
                <w:szCs w:val="20"/>
              </w:rPr>
              <w:t>yocardial infarction</w:t>
            </w:r>
          </w:p>
        </w:tc>
        <w:tc>
          <w:tcPr>
            <w:tcW w:w="2268" w:type="dxa"/>
          </w:tcPr>
          <w:p w14:paraId="6A92A07D" w14:textId="77777777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 xml:space="preserve"> (0%)</w:t>
            </w:r>
          </w:p>
        </w:tc>
        <w:tc>
          <w:tcPr>
            <w:tcW w:w="2268" w:type="dxa"/>
          </w:tcPr>
          <w:p w14:paraId="1623DC11" w14:textId="77777777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 xml:space="preserve"> (0%)</w:t>
            </w:r>
          </w:p>
        </w:tc>
        <w:tc>
          <w:tcPr>
            <w:tcW w:w="1078" w:type="dxa"/>
          </w:tcPr>
          <w:p w14:paraId="78BE26EE" w14:textId="77777777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N/A</w:t>
            </w:r>
          </w:p>
        </w:tc>
      </w:tr>
      <w:tr w:rsidR="0098477F" w14:paraId="78258930" w14:textId="77777777" w:rsidTr="0059088B">
        <w:tc>
          <w:tcPr>
            <w:tcW w:w="3402" w:type="dxa"/>
          </w:tcPr>
          <w:p w14:paraId="3AA40EF5" w14:textId="77777777" w:rsidR="0098477F" w:rsidRDefault="0098477F" w:rsidP="006626E9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Post-procedural hospital stay, day</w:t>
            </w:r>
          </w:p>
        </w:tc>
        <w:tc>
          <w:tcPr>
            <w:tcW w:w="2268" w:type="dxa"/>
          </w:tcPr>
          <w:p w14:paraId="42DEB0F5" w14:textId="04F0D168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7</w:t>
            </w:r>
            <w:r>
              <w:rPr>
                <w:rFonts w:ascii="Times New Roman" w:hAnsi="Times New Roman" w:cs="Times New Roman"/>
                <w:szCs w:val="20"/>
              </w:rPr>
              <w:t xml:space="preserve"> (5</w:t>
            </w:r>
            <w:r w:rsidR="0059088B">
              <w:rPr>
                <w:rFonts w:ascii="Times New Roman" w:hAnsi="Times New Roman" w:cs="Times New Roman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Cs w:val="20"/>
              </w:rPr>
              <w:t>8)</w:t>
            </w:r>
          </w:p>
        </w:tc>
        <w:tc>
          <w:tcPr>
            <w:tcW w:w="2268" w:type="dxa"/>
          </w:tcPr>
          <w:p w14:paraId="74378CAE" w14:textId="353436CA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6</w:t>
            </w:r>
            <w:r>
              <w:rPr>
                <w:rFonts w:ascii="Times New Roman" w:hAnsi="Times New Roman" w:cs="Times New Roman"/>
                <w:szCs w:val="20"/>
              </w:rPr>
              <w:t xml:space="preserve"> (5</w:t>
            </w:r>
            <w:r w:rsidR="0059088B">
              <w:rPr>
                <w:rFonts w:ascii="Times New Roman" w:hAnsi="Times New Roman" w:cs="Times New Roman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Cs w:val="20"/>
              </w:rPr>
              <w:t>6)</w:t>
            </w:r>
          </w:p>
        </w:tc>
        <w:tc>
          <w:tcPr>
            <w:tcW w:w="1078" w:type="dxa"/>
          </w:tcPr>
          <w:p w14:paraId="121CDBB6" w14:textId="77777777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>.176</w:t>
            </w:r>
          </w:p>
        </w:tc>
      </w:tr>
      <w:tr w:rsidR="0098477F" w14:paraId="6185C161" w14:textId="77777777" w:rsidTr="0059088B">
        <w:tc>
          <w:tcPr>
            <w:tcW w:w="3402" w:type="dxa"/>
          </w:tcPr>
          <w:p w14:paraId="530CFFDB" w14:textId="77777777" w:rsidR="0098477F" w:rsidRPr="00DA6352" w:rsidRDefault="0098477F" w:rsidP="006626E9">
            <w:pPr>
              <w:wordWrap/>
              <w:spacing w:line="48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In-hospital mortality</w:t>
            </w:r>
          </w:p>
        </w:tc>
        <w:tc>
          <w:tcPr>
            <w:tcW w:w="2268" w:type="dxa"/>
          </w:tcPr>
          <w:p w14:paraId="34C0537E" w14:textId="77777777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 xml:space="preserve"> (0%)</w:t>
            </w:r>
          </w:p>
        </w:tc>
        <w:tc>
          <w:tcPr>
            <w:tcW w:w="2268" w:type="dxa"/>
          </w:tcPr>
          <w:p w14:paraId="514FE7EE" w14:textId="77777777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>
              <w:rPr>
                <w:rFonts w:ascii="Times New Roman" w:hAnsi="Times New Roman" w:cs="Times New Roman"/>
                <w:szCs w:val="20"/>
              </w:rPr>
              <w:t xml:space="preserve"> (0%)</w:t>
            </w:r>
          </w:p>
        </w:tc>
        <w:tc>
          <w:tcPr>
            <w:tcW w:w="1078" w:type="dxa"/>
          </w:tcPr>
          <w:p w14:paraId="01818987" w14:textId="77777777" w:rsidR="0098477F" w:rsidRPr="00DA6352" w:rsidRDefault="0098477F" w:rsidP="006626E9">
            <w:pPr>
              <w:wordWrap/>
              <w:spacing w:line="48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N/A</w:t>
            </w:r>
          </w:p>
        </w:tc>
      </w:tr>
    </w:tbl>
    <w:p w14:paraId="63588F10" w14:textId="77777777" w:rsidR="0098477F" w:rsidRPr="00033729" w:rsidRDefault="0098477F" w:rsidP="003E4756">
      <w:pPr>
        <w:wordWrap/>
        <w:spacing w:line="480" w:lineRule="auto"/>
        <w:jc w:val="left"/>
        <w:rPr>
          <w:rFonts w:ascii="Times New Roman" w:hAnsi="Times New Roman" w:cs="Times New Roman"/>
          <w:szCs w:val="20"/>
        </w:rPr>
      </w:pPr>
    </w:p>
    <w:p w14:paraId="57754289" w14:textId="77777777" w:rsidR="0098477F" w:rsidRPr="00033729" w:rsidRDefault="0098477F" w:rsidP="003E4756">
      <w:pPr>
        <w:wordWrap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033729">
        <w:rPr>
          <w:rFonts w:ascii="Times New Roman" w:hAnsi="Times New Roman" w:cs="Times New Roman" w:hint="eastAsia"/>
          <w:szCs w:val="20"/>
        </w:rPr>
        <w:t>D</w:t>
      </w:r>
      <w:r w:rsidRPr="00033729">
        <w:rPr>
          <w:rFonts w:ascii="Times New Roman" w:hAnsi="Times New Roman" w:cs="Times New Roman"/>
          <w:szCs w:val="20"/>
        </w:rPr>
        <w:t>ata are presented as number (proportion) or median (interquartile range).</w:t>
      </w:r>
    </w:p>
    <w:p w14:paraId="488666EC" w14:textId="77777777" w:rsidR="0098477F" w:rsidRPr="00033729" w:rsidRDefault="0098477F" w:rsidP="003E4756">
      <w:pPr>
        <w:wordWrap/>
        <w:spacing w:line="480" w:lineRule="auto"/>
        <w:jc w:val="left"/>
        <w:rPr>
          <w:rFonts w:ascii="Times New Roman" w:hAnsi="Times New Roman" w:cs="Times New Roman"/>
          <w:szCs w:val="20"/>
        </w:rPr>
      </w:pPr>
      <w:r w:rsidRPr="00033729">
        <w:rPr>
          <w:rFonts w:ascii="Times New Roman" w:hAnsi="Times New Roman" w:cs="Times New Roman"/>
          <w:szCs w:val="20"/>
        </w:rPr>
        <w:t>AKI, acute kidney injury; N/A, not assessed.</w:t>
      </w:r>
    </w:p>
    <w:p w14:paraId="20ED6119" w14:textId="77777777" w:rsidR="00DE61C4" w:rsidRPr="00033729" w:rsidRDefault="00DE61C4" w:rsidP="00FB4788">
      <w:pPr>
        <w:rPr>
          <w:szCs w:val="20"/>
        </w:rPr>
      </w:pPr>
    </w:p>
    <w:sectPr w:rsidR="00DE61C4" w:rsidRPr="00033729" w:rsidSect="0098477F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DAB6A" w14:textId="77777777" w:rsidR="004316E0" w:rsidRDefault="004316E0">
      <w:r>
        <w:separator/>
      </w:r>
    </w:p>
  </w:endnote>
  <w:endnote w:type="continuationSeparator" w:id="0">
    <w:p w14:paraId="0A365587" w14:textId="77777777" w:rsidR="004316E0" w:rsidRDefault="0043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B4FC8" w14:textId="77777777" w:rsidR="004316E0" w:rsidRDefault="004316E0">
      <w:r>
        <w:separator/>
      </w:r>
    </w:p>
  </w:footnote>
  <w:footnote w:type="continuationSeparator" w:id="0">
    <w:p w14:paraId="3FB7575A" w14:textId="77777777" w:rsidR="004316E0" w:rsidRDefault="0043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1514798163"/>
      <w:docPartObj>
        <w:docPartGallery w:val="Page Numbers (Top of Page)"/>
        <w:docPartUnique/>
      </w:docPartObj>
    </w:sdtPr>
    <w:sdtContent>
      <w:p w14:paraId="30DA02DA" w14:textId="77777777" w:rsidR="00B24D5C" w:rsidRDefault="00000000" w:rsidP="00666425">
        <w:pPr>
          <w:pStyle w:val="aa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36AC2962" w14:textId="77777777" w:rsidR="00B24D5C" w:rsidRDefault="00B24D5C" w:rsidP="00347EA3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-27874434"/>
      <w:docPartObj>
        <w:docPartGallery w:val="Page Numbers (Top of Page)"/>
        <w:docPartUnique/>
      </w:docPartObj>
    </w:sdtPr>
    <w:sdtContent>
      <w:p w14:paraId="24D5258A" w14:textId="77777777" w:rsidR="00B24D5C" w:rsidRDefault="00000000" w:rsidP="00666425">
        <w:pPr>
          <w:pStyle w:val="aa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24</w:t>
        </w:r>
        <w:r>
          <w:rPr>
            <w:rStyle w:val="ab"/>
          </w:rPr>
          <w:fldChar w:fldCharType="end"/>
        </w:r>
      </w:p>
    </w:sdtContent>
  </w:sdt>
  <w:p w14:paraId="200DF42E" w14:textId="77777777" w:rsidR="00B24D5C" w:rsidRDefault="00B24D5C" w:rsidP="00347EA3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25596"/>
    <w:multiLevelType w:val="hybridMultilevel"/>
    <w:tmpl w:val="F740F02E"/>
    <w:lvl w:ilvl="0" w:tplc="AD6A2D72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8636E9D"/>
    <w:multiLevelType w:val="hybridMultilevel"/>
    <w:tmpl w:val="63CE6030"/>
    <w:lvl w:ilvl="0" w:tplc="7668E082">
      <w:start w:val="2"/>
      <w:numFmt w:val="bullet"/>
      <w:lvlText w:val="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5A61997"/>
    <w:multiLevelType w:val="hybridMultilevel"/>
    <w:tmpl w:val="49DCF8C8"/>
    <w:lvl w:ilvl="0" w:tplc="A1EECAC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4252477"/>
    <w:multiLevelType w:val="hybridMultilevel"/>
    <w:tmpl w:val="20C22596"/>
    <w:lvl w:ilvl="0" w:tplc="12F20EA4">
      <w:start w:val="70"/>
      <w:numFmt w:val="bullet"/>
      <w:lvlText w:val="–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7267E1E"/>
    <w:multiLevelType w:val="hybridMultilevel"/>
    <w:tmpl w:val="5E484B22"/>
    <w:lvl w:ilvl="0" w:tplc="CBCCD3A8">
      <w:start w:val="1"/>
      <w:numFmt w:val="bullet"/>
      <w:lvlText w:val="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F2F67DD"/>
    <w:multiLevelType w:val="hybridMultilevel"/>
    <w:tmpl w:val="C254B176"/>
    <w:lvl w:ilvl="0" w:tplc="5DA2A4B2">
      <w:start w:val="1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56178827">
    <w:abstractNumId w:val="5"/>
  </w:num>
  <w:num w:numId="2" w16cid:durableId="1637947117">
    <w:abstractNumId w:val="1"/>
  </w:num>
  <w:num w:numId="3" w16cid:durableId="2066489903">
    <w:abstractNumId w:val="0"/>
  </w:num>
  <w:num w:numId="4" w16cid:durableId="702440746">
    <w:abstractNumId w:val="3"/>
  </w:num>
  <w:num w:numId="5" w16cid:durableId="1971857142">
    <w:abstractNumId w:val="4"/>
  </w:num>
  <w:num w:numId="6" w16cid:durableId="159395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8477F"/>
    <w:rsid w:val="00017C44"/>
    <w:rsid w:val="00027D68"/>
    <w:rsid w:val="00033729"/>
    <w:rsid w:val="00037878"/>
    <w:rsid w:val="000551F8"/>
    <w:rsid w:val="00057278"/>
    <w:rsid w:val="00067E1E"/>
    <w:rsid w:val="0007060B"/>
    <w:rsid w:val="00071528"/>
    <w:rsid w:val="0007172F"/>
    <w:rsid w:val="00081BB3"/>
    <w:rsid w:val="000E46F3"/>
    <w:rsid w:val="000E72CB"/>
    <w:rsid w:val="00127F88"/>
    <w:rsid w:val="001472B4"/>
    <w:rsid w:val="00150DC4"/>
    <w:rsid w:val="00167C78"/>
    <w:rsid w:val="0017044D"/>
    <w:rsid w:val="0017282C"/>
    <w:rsid w:val="001B19B8"/>
    <w:rsid w:val="001B20A7"/>
    <w:rsid w:val="001D5456"/>
    <w:rsid w:val="001E455C"/>
    <w:rsid w:val="001F446E"/>
    <w:rsid w:val="001F7D95"/>
    <w:rsid w:val="00200019"/>
    <w:rsid w:val="002244E9"/>
    <w:rsid w:val="002636BC"/>
    <w:rsid w:val="00271603"/>
    <w:rsid w:val="002829C2"/>
    <w:rsid w:val="00282E34"/>
    <w:rsid w:val="00284878"/>
    <w:rsid w:val="002A75AE"/>
    <w:rsid w:val="002D27C1"/>
    <w:rsid w:val="002D5B00"/>
    <w:rsid w:val="002D6853"/>
    <w:rsid w:val="002E158D"/>
    <w:rsid w:val="002E20B0"/>
    <w:rsid w:val="0030015F"/>
    <w:rsid w:val="0031022F"/>
    <w:rsid w:val="00310CAE"/>
    <w:rsid w:val="00312F3E"/>
    <w:rsid w:val="00324D5F"/>
    <w:rsid w:val="0037549C"/>
    <w:rsid w:val="00382D40"/>
    <w:rsid w:val="003A5C0E"/>
    <w:rsid w:val="003B0CB5"/>
    <w:rsid w:val="003B1802"/>
    <w:rsid w:val="003D5F6A"/>
    <w:rsid w:val="003E26BC"/>
    <w:rsid w:val="003E2DE4"/>
    <w:rsid w:val="00405E99"/>
    <w:rsid w:val="00427B1E"/>
    <w:rsid w:val="004316E0"/>
    <w:rsid w:val="004417C1"/>
    <w:rsid w:val="00453736"/>
    <w:rsid w:val="004543D5"/>
    <w:rsid w:val="004A292A"/>
    <w:rsid w:val="004D473E"/>
    <w:rsid w:val="00501A4B"/>
    <w:rsid w:val="00531926"/>
    <w:rsid w:val="00533E9B"/>
    <w:rsid w:val="00536685"/>
    <w:rsid w:val="00554641"/>
    <w:rsid w:val="00562625"/>
    <w:rsid w:val="0056653A"/>
    <w:rsid w:val="00571DA1"/>
    <w:rsid w:val="0059088B"/>
    <w:rsid w:val="0059170E"/>
    <w:rsid w:val="005F24C7"/>
    <w:rsid w:val="005F4BF0"/>
    <w:rsid w:val="006258F8"/>
    <w:rsid w:val="00661E12"/>
    <w:rsid w:val="00670511"/>
    <w:rsid w:val="00674D89"/>
    <w:rsid w:val="006A485B"/>
    <w:rsid w:val="006A5F1C"/>
    <w:rsid w:val="006B7FE2"/>
    <w:rsid w:val="006D0ECF"/>
    <w:rsid w:val="006E3619"/>
    <w:rsid w:val="006F0DE0"/>
    <w:rsid w:val="0074187F"/>
    <w:rsid w:val="007476A1"/>
    <w:rsid w:val="00752A36"/>
    <w:rsid w:val="0076618C"/>
    <w:rsid w:val="007A4009"/>
    <w:rsid w:val="007B2B7A"/>
    <w:rsid w:val="007D4FC1"/>
    <w:rsid w:val="007D5397"/>
    <w:rsid w:val="008131B8"/>
    <w:rsid w:val="008152E8"/>
    <w:rsid w:val="00833AF4"/>
    <w:rsid w:val="008872DE"/>
    <w:rsid w:val="008C23E9"/>
    <w:rsid w:val="008E24F0"/>
    <w:rsid w:val="008E5BB7"/>
    <w:rsid w:val="00902F96"/>
    <w:rsid w:val="00907448"/>
    <w:rsid w:val="009153C4"/>
    <w:rsid w:val="009318F9"/>
    <w:rsid w:val="0096122F"/>
    <w:rsid w:val="009631A3"/>
    <w:rsid w:val="00964FFA"/>
    <w:rsid w:val="00981040"/>
    <w:rsid w:val="0098477F"/>
    <w:rsid w:val="00990509"/>
    <w:rsid w:val="009A6E39"/>
    <w:rsid w:val="009C3924"/>
    <w:rsid w:val="009C4360"/>
    <w:rsid w:val="009E2F4F"/>
    <w:rsid w:val="009E3FCE"/>
    <w:rsid w:val="009E47DD"/>
    <w:rsid w:val="00A21179"/>
    <w:rsid w:val="00A31434"/>
    <w:rsid w:val="00A53798"/>
    <w:rsid w:val="00A6332C"/>
    <w:rsid w:val="00A6760E"/>
    <w:rsid w:val="00A7429C"/>
    <w:rsid w:val="00A91088"/>
    <w:rsid w:val="00A93D15"/>
    <w:rsid w:val="00AB058E"/>
    <w:rsid w:val="00AD7EE4"/>
    <w:rsid w:val="00B2270E"/>
    <w:rsid w:val="00B24D5C"/>
    <w:rsid w:val="00B26C6A"/>
    <w:rsid w:val="00B32740"/>
    <w:rsid w:val="00B4628A"/>
    <w:rsid w:val="00B511CA"/>
    <w:rsid w:val="00B537FD"/>
    <w:rsid w:val="00B77D74"/>
    <w:rsid w:val="00B968C9"/>
    <w:rsid w:val="00B97D42"/>
    <w:rsid w:val="00BD06C0"/>
    <w:rsid w:val="00BD1896"/>
    <w:rsid w:val="00BD41A3"/>
    <w:rsid w:val="00BF45CD"/>
    <w:rsid w:val="00C01643"/>
    <w:rsid w:val="00C2359A"/>
    <w:rsid w:val="00C57A2C"/>
    <w:rsid w:val="00C706BE"/>
    <w:rsid w:val="00C80D2C"/>
    <w:rsid w:val="00CB727D"/>
    <w:rsid w:val="00CC6A47"/>
    <w:rsid w:val="00CC7A24"/>
    <w:rsid w:val="00CD2C16"/>
    <w:rsid w:val="00CF7601"/>
    <w:rsid w:val="00CF7C29"/>
    <w:rsid w:val="00D000B7"/>
    <w:rsid w:val="00D01A81"/>
    <w:rsid w:val="00D15532"/>
    <w:rsid w:val="00D20DF8"/>
    <w:rsid w:val="00D3023F"/>
    <w:rsid w:val="00D3750D"/>
    <w:rsid w:val="00D43BE0"/>
    <w:rsid w:val="00D468EF"/>
    <w:rsid w:val="00D5096F"/>
    <w:rsid w:val="00D636C6"/>
    <w:rsid w:val="00D83509"/>
    <w:rsid w:val="00DE61C4"/>
    <w:rsid w:val="00DF3AC6"/>
    <w:rsid w:val="00DF597A"/>
    <w:rsid w:val="00DF6A28"/>
    <w:rsid w:val="00E04148"/>
    <w:rsid w:val="00E10B50"/>
    <w:rsid w:val="00E13534"/>
    <w:rsid w:val="00E547BC"/>
    <w:rsid w:val="00E62D9F"/>
    <w:rsid w:val="00E73101"/>
    <w:rsid w:val="00ED1664"/>
    <w:rsid w:val="00ED2D93"/>
    <w:rsid w:val="00F10B9E"/>
    <w:rsid w:val="00F447B7"/>
    <w:rsid w:val="00F77DED"/>
    <w:rsid w:val="00F955C7"/>
    <w:rsid w:val="00F96516"/>
    <w:rsid w:val="00FA774F"/>
    <w:rsid w:val="00FB4788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F9597"/>
  <w15:chartTrackingRefBased/>
  <w15:docId w15:val="{EC0C96BE-4E4E-2147-A908-6FFB9F16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77F"/>
    <w:pPr>
      <w:widowControl w:val="0"/>
      <w:wordWrap w:val="0"/>
      <w:autoSpaceDE w:val="0"/>
      <w:autoSpaceDN w:val="0"/>
      <w:spacing w:after="0"/>
      <w:jc w:val="both"/>
    </w:pPr>
    <w:rPr>
      <w:rFonts w:asciiTheme="minorHAnsi"/>
      <w:sz w:val="20"/>
      <w:lang w:eastAsia="ko-K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847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4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47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47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47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47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47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47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847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847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847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84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84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84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84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84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847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847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8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4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84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4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847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477F"/>
    <w:pPr>
      <w:ind w:leftChars="400" w:left="800"/>
    </w:pPr>
  </w:style>
  <w:style w:type="character" w:styleId="a7">
    <w:name w:val="Intense Emphasis"/>
    <w:basedOn w:val="a0"/>
    <w:uiPriority w:val="21"/>
    <w:qFormat/>
    <w:rsid w:val="009847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4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847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847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8477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8477F"/>
    <w:rPr>
      <w:rFonts w:asciiTheme="minorHAnsi"/>
      <w:sz w:val="20"/>
      <w:lang w:eastAsia="ko-KR"/>
      <w14:ligatures w14:val="none"/>
    </w:rPr>
  </w:style>
  <w:style w:type="character" w:styleId="ab">
    <w:name w:val="page number"/>
    <w:basedOn w:val="a0"/>
    <w:uiPriority w:val="99"/>
    <w:semiHidden/>
    <w:unhideWhenUsed/>
    <w:rsid w:val="0098477F"/>
  </w:style>
  <w:style w:type="paragraph" w:styleId="ac">
    <w:name w:val="Normal (Web)"/>
    <w:basedOn w:val="a"/>
    <w:uiPriority w:val="99"/>
    <w:semiHidden/>
    <w:unhideWhenUsed/>
    <w:rsid w:val="0098477F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EndNoteBibliographyTitle">
    <w:name w:val="EndNote Bibliography Title"/>
    <w:basedOn w:val="a"/>
    <w:link w:val="EndNoteBibliographyTitleChar"/>
    <w:rsid w:val="0098477F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a0"/>
    <w:link w:val="EndNoteBibliographyTitle"/>
    <w:rsid w:val="0098477F"/>
    <w:rPr>
      <w:rFonts w:ascii="Calibri" w:hAnsi="Calibri" w:cs="Calibri"/>
      <w:sz w:val="20"/>
      <w:lang w:eastAsia="ko-KR"/>
      <w14:ligatures w14:val="none"/>
    </w:rPr>
  </w:style>
  <w:style w:type="paragraph" w:customStyle="1" w:styleId="EndNoteBibliography">
    <w:name w:val="EndNote Bibliography"/>
    <w:basedOn w:val="a"/>
    <w:link w:val="EndNoteBibliographyChar"/>
    <w:rsid w:val="0098477F"/>
    <w:pPr>
      <w:jc w:val="left"/>
    </w:pPr>
    <w:rPr>
      <w:rFonts w:ascii="Calibri" w:hAnsi="Calibri" w:cs="Calibri"/>
    </w:rPr>
  </w:style>
  <w:style w:type="character" w:customStyle="1" w:styleId="EndNoteBibliographyChar">
    <w:name w:val="EndNote Bibliography Char"/>
    <w:basedOn w:val="a0"/>
    <w:link w:val="EndNoteBibliography"/>
    <w:rsid w:val="0098477F"/>
    <w:rPr>
      <w:rFonts w:ascii="Calibri" w:hAnsi="Calibri" w:cs="Calibri"/>
      <w:sz w:val="20"/>
      <w:lang w:eastAsia="ko-KR"/>
      <w14:ligatures w14:val="none"/>
    </w:rPr>
  </w:style>
  <w:style w:type="character" w:styleId="ad">
    <w:name w:val="Hyperlink"/>
    <w:basedOn w:val="a0"/>
    <w:uiPriority w:val="99"/>
    <w:unhideWhenUsed/>
    <w:rsid w:val="0098477F"/>
    <w:rPr>
      <w:color w:val="467886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98477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98477F"/>
    <w:pPr>
      <w:spacing w:after="0"/>
      <w:jc w:val="both"/>
    </w:pPr>
    <w:rPr>
      <w:rFonts w:asciiTheme="minorHAnsi"/>
      <w:sz w:val="2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Char4"/>
    <w:uiPriority w:val="99"/>
    <w:unhideWhenUsed/>
    <w:rsid w:val="0098477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"/>
    <w:uiPriority w:val="99"/>
    <w:rsid w:val="0098477F"/>
    <w:rPr>
      <w:rFonts w:asciiTheme="minorHAnsi"/>
      <w:sz w:val="20"/>
      <w:lang w:eastAsia="ko-KR"/>
      <w14:ligatures w14:val="none"/>
    </w:rPr>
  </w:style>
  <w:style w:type="paragraph" w:styleId="af0">
    <w:name w:val="Balloon Text"/>
    <w:basedOn w:val="a"/>
    <w:link w:val="Char5"/>
    <w:uiPriority w:val="99"/>
    <w:semiHidden/>
    <w:unhideWhenUsed/>
    <w:rsid w:val="00984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0"/>
    <w:uiPriority w:val="99"/>
    <w:semiHidden/>
    <w:rsid w:val="0098477F"/>
    <w:rPr>
      <w:rFonts w:asciiTheme="majorHAnsi" w:eastAsiaTheme="majorEastAsia" w:hAnsiTheme="majorHAnsi" w:cstheme="majorBidi"/>
      <w:sz w:val="18"/>
      <w:szCs w:val="18"/>
      <w:lang w:eastAsia="ko-KR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984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조연정 .</dc:creator>
  <cp:keywords/>
  <dc:description/>
  <cp:lastModifiedBy>김종원</cp:lastModifiedBy>
  <cp:revision>5</cp:revision>
  <dcterms:created xsi:type="dcterms:W3CDTF">2024-12-20T12:52:00Z</dcterms:created>
  <dcterms:modified xsi:type="dcterms:W3CDTF">2025-04-20T03:07:00Z</dcterms:modified>
</cp:coreProperties>
</file>