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Arial" w:hAnsi="Arial" w:cs="Arial"/>
          <w:color w:val="auto"/>
          <w:sz w:val="24"/>
          <w:szCs w:val="24"/>
        </w:rPr>
      </w:pPr>
      <w:r>
        <w:rPr>
          <w:rFonts w:ascii="Arial" w:hAnsi="Arial" w:cs="Arial"/>
          <w:color w:val="auto"/>
          <w:sz w:val="24"/>
          <w:szCs w:val="24"/>
        </w:rPr>
        <w:t>Table 3. Univariate analysis of HRQoL score</w:t>
      </w:r>
    </w:p>
    <w:tbl>
      <w:tblPr>
        <w:tblStyle w:val="3"/>
        <w:tblpPr w:leftFromText="180" w:rightFromText="180" w:vertAnchor="page" w:horzAnchor="page" w:tblpX="1357" w:tblpY="2246"/>
        <w:tblOverlap w:val="never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2"/>
        <w:gridCol w:w="733"/>
        <w:gridCol w:w="735"/>
        <w:gridCol w:w="770"/>
        <w:gridCol w:w="633"/>
        <w:gridCol w:w="760"/>
        <w:gridCol w:w="576"/>
        <w:gridCol w:w="760"/>
        <w:gridCol w:w="497"/>
        <w:gridCol w:w="760"/>
        <w:gridCol w:w="497"/>
        <w:gridCol w:w="760"/>
        <w:gridCol w:w="562"/>
        <w:gridCol w:w="752"/>
        <w:gridCol w:w="516"/>
        <w:gridCol w:w="760"/>
        <w:gridCol w:w="497"/>
        <w:gridCol w:w="760"/>
        <w:gridCol w:w="5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517" w:type="pct"/>
            <w:gridSpan w:val="2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D1</w:t>
            </w:r>
          </w:p>
        </w:tc>
        <w:tc>
          <w:tcPr>
            <w:tcW w:w="494" w:type="pct"/>
            <w:gridSpan w:val="2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D2</w:t>
            </w:r>
          </w:p>
        </w:tc>
        <w:tc>
          <w:tcPr>
            <w:tcW w:w="471" w:type="pct"/>
            <w:gridSpan w:val="2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D3</w:t>
            </w:r>
          </w:p>
        </w:tc>
        <w:tc>
          <w:tcPr>
            <w:tcW w:w="443" w:type="pct"/>
            <w:gridSpan w:val="2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D4</w:t>
            </w:r>
          </w:p>
        </w:tc>
        <w:tc>
          <w:tcPr>
            <w:tcW w:w="443" w:type="pct"/>
            <w:gridSpan w:val="2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D5</w:t>
            </w:r>
          </w:p>
        </w:tc>
        <w:tc>
          <w:tcPr>
            <w:tcW w:w="466" w:type="pct"/>
            <w:gridSpan w:val="2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D6</w:t>
            </w:r>
          </w:p>
        </w:tc>
        <w:tc>
          <w:tcPr>
            <w:tcW w:w="447" w:type="pct"/>
            <w:gridSpan w:val="2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D7</w:t>
            </w:r>
          </w:p>
        </w:tc>
        <w:tc>
          <w:tcPr>
            <w:tcW w:w="443" w:type="pct"/>
            <w:gridSpan w:val="2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D8</w:t>
            </w:r>
          </w:p>
        </w:tc>
        <w:tc>
          <w:tcPr>
            <w:tcW w:w="449" w:type="pct"/>
            <w:gridSpan w:val="2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ascii="Arial" w:hAnsi="Arial" w:cs="Arial"/>
                <w:bCs/>
                <w:color w:val="auto"/>
                <w:kern w:val="24"/>
                <w:sz w:val="10"/>
                <w:szCs w:val="10"/>
                <w:lang w:val="en-AU"/>
              </w:rPr>
              <w:t>Tot</w:t>
            </w:r>
            <w:r>
              <w:rPr>
                <w:rFonts w:ascii="Arial" w:hAnsi="Arial" w:cs="Arial"/>
                <w:bCs/>
                <w:color w:val="auto"/>
                <w:kern w:val="24"/>
                <w:sz w:val="10"/>
                <w:szCs w:val="10"/>
              </w:rPr>
              <w:t>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58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Estimate (SE)</w:t>
            </w:r>
          </w:p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59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p value</w:t>
            </w:r>
          </w:p>
        </w:tc>
        <w:tc>
          <w:tcPr>
            <w:tcW w:w="271" w:type="pct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Estimate (SE)</w:t>
            </w:r>
          </w:p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23" w:type="pct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p value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Estimate (SE)</w:t>
            </w:r>
          </w:p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03" w:type="pct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p value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Estimate (SE)</w:t>
            </w:r>
          </w:p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75" w:type="pct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p value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Estimate (SE)</w:t>
            </w:r>
          </w:p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75" w:type="pct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p value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Estimate (SE)</w:t>
            </w:r>
          </w:p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98" w:type="pct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p value</w:t>
            </w:r>
          </w:p>
        </w:tc>
        <w:tc>
          <w:tcPr>
            <w:tcW w:w="265" w:type="pct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Estimate (SE)</w:t>
            </w:r>
          </w:p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82" w:type="pct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p value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Estimate (SE)</w:t>
            </w:r>
          </w:p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75" w:type="pct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p value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Estimate (SE)</w:t>
            </w:r>
          </w:p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81" w:type="pct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  <w:t>Female (ref. male)</w:t>
            </w:r>
          </w:p>
        </w:tc>
        <w:tc>
          <w:tcPr>
            <w:tcW w:w="258" w:type="pct"/>
            <w:vAlign w:val="top"/>
          </w:tcPr>
          <w:p>
            <w:pPr>
              <w:ind w:left="60" w:leftChars="0" w:right="60" w:rightChars="0"/>
              <w:jc w:val="right"/>
              <w:rPr>
                <w:rFonts w:hint="default" w:ascii="Arial" w:hAnsi="Arial" w:cs="Arial" w:eastAsiaTheme="minorEastAsia"/>
                <w:bCs/>
                <w:color w:val="auto"/>
                <w:kern w:val="24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Arial" w:hAnsi="Arial" w:cs="Arial"/>
                <w:bCs/>
                <w:color w:val="auto"/>
                <w:kern w:val="24"/>
                <w:sz w:val="10"/>
                <w:szCs w:val="10"/>
                <w:lang w:val="en-US" w:eastAsia="zh-CN" w:bidi="ar-SA"/>
              </w:rPr>
              <w:t>6.3(2.5)</w:t>
            </w:r>
          </w:p>
        </w:tc>
        <w:tc>
          <w:tcPr>
            <w:tcW w:w="259" w:type="pct"/>
            <w:vAlign w:val="top"/>
          </w:tcPr>
          <w:p>
            <w:pPr>
              <w:ind w:left="60" w:leftChars="0" w:right="60" w:rightChars="0"/>
              <w:jc w:val="right"/>
              <w:rPr>
                <w:rFonts w:hint="default" w:ascii="Arial" w:hAnsi="Arial" w:cs="Arial" w:eastAsiaTheme="minorEastAsia"/>
                <w:bCs/>
                <w:color w:val="auto"/>
                <w:kern w:val="24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Arial" w:hAnsi="Arial" w:cs="Arial"/>
                <w:bCs/>
                <w:color w:val="auto"/>
                <w:kern w:val="24"/>
                <w:sz w:val="10"/>
                <w:szCs w:val="10"/>
                <w:lang w:val="en-US" w:eastAsia="zh-CN" w:bidi="ar-SA"/>
              </w:rPr>
              <w:t>0.015</w:t>
            </w:r>
          </w:p>
        </w:tc>
        <w:tc>
          <w:tcPr>
            <w:tcW w:w="271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-2.2(3.3)</w:t>
            </w:r>
          </w:p>
        </w:tc>
        <w:tc>
          <w:tcPr>
            <w:tcW w:w="223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0.499</w:t>
            </w:r>
          </w:p>
        </w:tc>
        <w:tc>
          <w:tcPr>
            <w:tcW w:w="268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-3.6(3.3)</w:t>
            </w:r>
          </w:p>
        </w:tc>
        <w:tc>
          <w:tcPr>
            <w:tcW w:w="203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0.277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-3.6(2.7)</w:t>
            </w:r>
          </w:p>
        </w:tc>
        <w:tc>
          <w:tcPr>
            <w:tcW w:w="17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0.199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-2.4(3.7)</w:t>
            </w:r>
          </w:p>
        </w:tc>
        <w:tc>
          <w:tcPr>
            <w:tcW w:w="17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0.524</w:t>
            </w:r>
          </w:p>
        </w:tc>
        <w:tc>
          <w:tcPr>
            <w:tcW w:w="268" w:type="pct"/>
            <w:vAlign w:val="top"/>
          </w:tcPr>
          <w:p>
            <w:pPr>
              <w:ind w:left="60" w:leftChars="0" w:right="60" w:rightChars="0"/>
              <w:jc w:val="righ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-1.1(2.6)</w:t>
            </w:r>
          </w:p>
        </w:tc>
        <w:tc>
          <w:tcPr>
            <w:tcW w:w="198" w:type="pct"/>
            <w:vAlign w:val="top"/>
          </w:tcPr>
          <w:p>
            <w:pPr>
              <w:ind w:left="60" w:leftChars="0" w:right="60" w:rightChars="0"/>
              <w:jc w:val="righ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0.672</w:t>
            </w:r>
          </w:p>
        </w:tc>
        <w:tc>
          <w:tcPr>
            <w:tcW w:w="26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-5.9(2.3)</w:t>
            </w:r>
          </w:p>
        </w:tc>
        <w:tc>
          <w:tcPr>
            <w:tcW w:w="18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0.013</w:t>
            </w:r>
          </w:p>
        </w:tc>
        <w:tc>
          <w:tcPr>
            <w:tcW w:w="268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0.7(1.7)</w:t>
            </w:r>
          </w:p>
        </w:tc>
        <w:tc>
          <w:tcPr>
            <w:tcW w:w="175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0.664</w:t>
            </w:r>
          </w:p>
        </w:tc>
        <w:tc>
          <w:tcPr>
            <w:tcW w:w="268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-3.0(1.7)</w:t>
            </w:r>
          </w:p>
        </w:tc>
        <w:tc>
          <w:tcPr>
            <w:tcW w:w="181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0.070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24"/>
                <w:sz w:val="10"/>
                <w:szCs w:val="10"/>
              </w:rPr>
              <w:t>Age at diagnosis</w:t>
            </w:r>
            <w:r>
              <w:rPr>
                <w:rFonts w:hint="eastAsia" w:ascii="Times New Roman" w:hAnsi="Times New Roman" w:cs="Times New Roman"/>
                <w:bCs/>
                <w:color w:val="auto"/>
                <w:kern w:val="24"/>
                <w:sz w:val="10"/>
                <w:szCs w:val="10"/>
                <w:lang w:val="en-US" w:eastAsia="zh-CN"/>
              </w:rPr>
              <w:t xml:space="preserve"> ＞9years (ref.≤9years)</w:t>
            </w:r>
          </w:p>
        </w:tc>
        <w:tc>
          <w:tcPr>
            <w:tcW w:w="258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-1.5(2.5)</w:t>
            </w:r>
          </w:p>
        </w:tc>
        <w:tc>
          <w:tcPr>
            <w:tcW w:w="259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0.551</w:t>
            </w:r>
          </w:p>
        </w:tc>
        <w:tc>
          <w:tcPr>
            <w:tcW w:w="271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6.4(3.2)</w:t>
            </w:r>
          </w:p>
        </w:tc>
        <w:tc>
          <w:tcPr>
            <w:tcW w:w="223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0.046</w:t>
            </w:r>
          </w:p>
        </w:tc>
        <w:tc>
          <w:tcPr>
            <w:tcW w:w="268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19.0(2.9)</w:t>
            </w:r>
          </w:p>
        </w:tc>
        <w:tc>
          <w:tcPr>
            <w:tcW w:w="203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＜0.001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-15.3(2.5)</w:t>
            </w:r>
          </w:p>
        </w:tc>
        <w:tc>
          <w:tcPr>
            <w:tcW w:w="17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＜0.001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-28.9(3.0)</w:t>
            </w:r>
          </w:p>
        </w:tc>
        <w:tc>
          <w:tcPr>
            <w:tcW w:w="17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＜0.001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8.2（2.5）</w:t>
            </w:r>
          </w:p>
        </w:tc>
        <w:tc>
          <w:tcPr>
            <w:tcW w:w="19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0.001</w:t>
            </w:r>
          </w:p>
        </w:tc>
        <w:tc>
          <w:tcPr>
            <w:tcW w:w="26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-12.0(2.1)</w:t>
            </w:r>
          </w:p>
        </w:tc>
        <w:tc>
          <w:tcPr>
            <w:tcW w:w="18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＜0.001</w:t>
            </w:r>
          </w:p>
        </w:tc>
        <w:tc>
          <w:tcPr>
            <w:tcW w:w="268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-1.1(1.7)</w:t>
            </w:r>
          </w:p>
        </w:tc>
        <w:tc>
          <w:tcPr>
            <w:tcW w:w="175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0.500</w:t>
            </w:r>
          </w:p>
        </w:tc>
        <w:tc>
          <w:tcPr>
            <w:tcW w:w="268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-4.0(1.6)</w:t>
            </w:r>
          </w:p>
        </w:tc>
        <w:tc>
          <w:tcPr>
            <w:tcW w:w="181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24"/>
                <w:sz w:val="10"/>
                <w:szCs w:val="10"/>
              </w:rPr>
              <w:t>Age at study</w:t>
            </w:r>
            <w:r>
              <w:rPr>
                <w:rFonts w:hint="eastAsia" w:ascii="Times New Roman" w:hAnsi="Times New Roman" w:cs="Times New Roman"/>
                <w:bCs/>
                <w:color w:val="auto"/>
                <w:kern w:val="24"/>
                <w:sz w:val="10"/>
                <w:szCs w:val="10"/>
                <w:lang w:val="en-US" w:eastAsia="zh-CN"/>
              </w:rPr>
              <w:t xml:space="preserve">(ref. </w:t>
            </w:r>
            <w:r>
              <w:rPr>
                <w:rFonts w:ascii="Arial" w:hAnsi="Arial" w:eastAsia="宋体" w:cs="Arial"/>
                <w:color w:val="auto"/>
                <w:sz w:val="10"/>
                <w:szCs w:val="10"/>
              </w:rPr>
              <w:t>13-18</w:t>
            </w:r>
            <w:r>
              <w:rPr>
                <w:rFonts w:hint="eastAsia" w:ascii="Arial" w:hAnsi="Arial" w:eastAsia="宋体" w:cs="Arial"/>
                <w:color w:val="auto"/>
                <w:sz w:val="10"/>
                <w:szCs w:val="10"/>
                <w:lang w:val="en-US" w:eastAsia="zh-CN"/>
              </w:rPr>
              <w:t xml:space="preserve"> years</w:t>
            </w:r>
            <w:r>
              <w:rPr>
                <w:rFonts w:hint="eastAsia" w:ascii="Times New Roman" w:hAnsi="Times New Roman" w:cs="Times New Roman"/>
                <w:bCs/>
                <w:color w:val="auto"/>
                <w:kern w:val="24"/>
                <w:sz w:val="10"/>
                <w:szCs w:val="10"/>
                <w:lang w:val="en-US" w:eastAsia="zh-CN"/>
              </w:rPr>
              <w:t>)</w:t>
            </w:r>
          </w:p>
        </w:tc>
        <w:tc>
          <w:tcPr>
            <w:tcW w:w="258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</w:p>
        </w:tc>
        <w:tc>
          <w:tcPr>
            <w:tcW w:w="259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</w:p>
        </w:tc>
        <w:tc>
          <w:tcPr>
            <w:tcW w:w="271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</w:p>
        </w:tc>
        <w:tc>
          <w:tcPr>
            <w:tcW w:w="223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</w:p>
        </w:tc>
        <w:tc>
          <w:tcPr>
            <w:tcW w:w="268" w:type="pct"/>
            <w:vAlign w:val="top"/>
          </w:tcPr>
          <w:p>
            <w:pPr>
              <w:ind w:left="60" w:leftChars="0" w:right="60" w:rightChars="0"/>
              <w:jc w:val="right"/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</w:p>
        </w:tc>
        <w:tc>
          <w:tcPr>
            <w:tcW w:w="203" w:type="pct"/>
            <w:vAlign w:val="top"/>
          </w:tcPr>
          <w:p>
            <w:pPr>
              <w:ind w:left="60" w:leftChars="0" w:right="60" w:rightChars="0"/>
              <w:jc w:val="right"/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17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17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19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26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18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268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</w:p>
        </w:tc>
        <w:tc>
          <w:tcPr>
            <w:tcW w:w="175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</w:p>
        </w:tc>
        <w:tc>
          <w:tcPr>
            <w:tcW w:w="268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</w:p>
        </w:tc>
        <w:tc>
          <w:tcPr>
            <w:tcW w:w="181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pct"/>
          </w:tcPr>
          <w:p>
            <w:pPr>
              <w:numPr>
                <w:ilvl w:val="0"/>
                <w:numId w:val="0"/>
              </w:numPr>
              <w:rPr>
                <w:rFonts w:hint="default" w:ascii="Times New Roman" w:hAnsi="Times New Roman" w:eastAsia="宋体" w:cs="Times New Roman"/>
                <w:bCs/>
                <w:color w:val="auto"/>
                <w:kern w:val="24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24"/>
                <w:sz w:val="10"/>
                <w:szCs w:val="10"/>
                <w:lang w:val="en-US" w:eastAsia="zh-CN"/>
              </w:rPr>
              <w:t>2-7 years</w:t>
            </w:r>
          </w:p>
        </w:tc>
        <w:tc>
          <w:tcPr>
            <w:tcW w:w="258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-5.7(3.9)</w:t>
            </w:r>
          </w:p>
        </w:tc>
        <w:tc>
          <w:tcPr>
            <w:tcW w:w="259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0.143</w:t>
            </w:r>
          </w:p>
        </w:tc>
        <w:tc>
          <w:tcPr>
            <w:tcW w:w="271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-17.2(4.6)</w:t>
            </w:r>
          </w:p>
        </w:tc>
        <w:tc>
          <w:tcPr>
            <w:tcW w:w="223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＜0.001</w:t>
            </w:r>
          </w:p>
        </w:tc>
        <w:tc>
          <w:tcPr>
            <w:tcW w:w="268" w:type="pct"/>
            <w:vAlign w:val="top"/>
          </w:tcPr>
          <w:p>
            <w:pPr>
              <w:ind w:left="60" w:leftChars="0" w:right="60" w:rightChars="0"/>
              <w:jc w:val="right"/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-45.2(3.0)</w:t>
            </w:r>
          </w:p>
        </w:tc>
        <w:tc>
          <w:tcPr>
            <w:tcW w:w="203" w:type="pct"/>
            <w:vAlign w:val="top"/>
          </w:tcPr>
          <w:p>
            <w:pPr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＜0.001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22.3(3.2)</w:t>
            </w:r>
          </w:p>
        </w:tc>
        <w:tc>
          <w:tcPr>
            <w:tcW w:w="17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＜0.001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39.7(3.6)</w:t>
            </w:r>
          </w:p>
        </w:tc>
        <w:tc>
          <w:tcPr>
            <w:tcW w:w="17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＜0.001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-37.4(2.4)</w:t>
            </w:r>
          </w:p>
        </w:tc>
        <w:tc>
          <w:tcPr>
            <w:tcW w:w="19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＜0.001</w:t>
            </w:r>
          </w:p>
        </w:tc>
        <w:tc>
          <w:tcPr>
            <w:tcW w:w="26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18.1(2.9)</w:t>
            </w:r>
          </w:p>
        </w:tc>
        <w:tc>
          <w:tcPr>
            <w:tcW w:w="18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＜0.001</w:t>
            </w:r>
          </w:p>
        </w:tc>
        <w:tc>
          <w:tcPr>
            <w:tcW w:w="268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0.1(2.2)</w:t>
            </w:r>
          </w:p>
        </w:tc>
        <w:tc>
          <w:tcPr>
            <w:tcW w:w="175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0.981</w:t>
            </w:r>
          </w:p>
        </w:tc>
        <w:tc>
          <w:tcPr>
            <w:tcW w:w="268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-6.5(1.8)</w:t>
            </w:r>
          </w:p>
        </w:tc>
        <w:tc>
          <w:tcPr>
            <w:tcW w:w="181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2" w:type="pct"/>
          </w:tcPr>
          <w:p>
            <w:pPr>
              <w:rPr>
                <w:rFonts w:hint="default" w:ascii="Times New Roman" w:hAnsi="Times New Roman" w:eastAsia="宋体" w:cs="Times New Roman"/>
                <w:bCs/>
                <w:color w:val="auto"/>
                <w:kern w:val="24"/>
                <w:sz w:val="10"/>
                <w:szCs w:val="10"/>
                <w:lang w:val="en-US" w:eastAsia="zh-CN"/>
              </w:rPr>
            </w:pPr>
            <w:r>
              <w:rPr>
                <w:rFonts w:ascii="Arial" w:hAnsi="Arial" w:eastAsia="宋体" w:cs="Arial"/>
                <w:color w:val="auto"/>
                <w:sz w:val="10"/>
                <w:szCs w:val="10"/>
              </w:rPr>
              <w:t>8-12</w:t>
            </w:r>
            <w:r>
              <w:rPr>
                <w:rFonts w:hint="eastAsia" w:ascii="Arial" w:hAnsi="Arial" w:eastAsia="宋体" w:cs="Arial"/>
                <w:color w:val="auto"/>
                <w:sz w:val="10"/>
                <w:szCs w:val="10"/>
                <w:lang w:val="en-US" w:eastAsia="zh-CN"/>
              </w:rPr>
              <w:t xml:space="preserve"> years</w:t>
            </w:r>
          </w:p>
        </w:tc>
        <w:tc>
          <w:tcPr>
            <w:tcW w:w="258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0.6(1.3)</w:t>
            </w:r>
          </w:p>
        </w:tc>
        <w:tc>
          <w:tcPr>
            <w:tcW w:w="259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0.632</w:t>
            </w:r>
          </w:p>
        </w:tc>
        <w:tc>
          <w:tcPr>
            <w:tcW w:w="271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-3.5(1.7)</w:t>
            </w:r>
          </w:p>
        </w:tc>
        <w:tc>
          <w:tcPr>
            <w:tcW w:w="223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0.041</w:t>
            </w:r>
          </w:p>
        </w:tc>
        <w:tc>
          <w:tcPr>
            <w:tcW w:w="268" w:type="pct"/>
            <w:vAlign w:val="top"/>
          </w:tcPr>
          <w:p>
            <w:pPr>
              <w:ind w:left="60" w:leftChars="0" w:right="60" w:rightChars="0"/>
              <w:jc w:val="right"/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-2.1(1.3)</w:t>
            </w:r>
          </w:p>
        </w:tc>
        <w:tc>
          <w:tcPr>
            <w:tcW w:w="203" w:type="pct"/>
            <w:vAlign w:val="top"/>
          </w:tcPr>
          <w:p>
            <w:pPr>
              <w:ind w:left="60" w:leftChars="0" w:right="60" w:rightChars="0"/>
              <w:jc w:val="right"/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0.109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0.9(1.3)</w:t>
            </w:r>
          </w:p>
        </w:tc>
        <w:tc>
          <w:tcPr>
            <w:tcW w:w="17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＜0.001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14.2(1.7)</w:t>
            </w:r>
          </w:p>
        </w:tc>
        <w:tc>
          <w:tcPr>
            <w:tcW w:w="17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＜0.001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-1.0(1.0)</w:t>
            </w:r>
          </w:p>
        </w:tc>
        <w:tc>
          <w:tcPr>
            <w:tcW w:w="19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0.352</w:t>
            </w:r>
          </w:p>
        </w:tc>
        <w:tc>
          <w:tcPr>
            <w:tcW w:w="26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6.1(1.2)</w:t>
            </w:r>
          </w:p>
        </w:tc>
        <w:tc>
          <w:tcPr>
            <w:tcW w:w="18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＜0.001</w:t>
            </w:r>
          </w:p>
        </w:tc>
        <w:tc>
          <w:tcPr>
            <w:tcW w:w="268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-1.1(0.9)</w:t>
            </w:r>
          </w:p>
        </w:tc>
        <w:tc>
          <w:tcPr>
            <w:tcW w:w="175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0.250</w:t>
            </w:r>
          </w:p>
        </w:tc>
        <w:tc>
          <w:tcPr>
            <w:tcW w:w="268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3.9(0.8)</w:t>
            </w:r>
          </w:p>
        </w:tc>
        <w:tc>
          <w:tcPr>
            <w:tcW w:w="181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＜0.001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24"/>
                <w:sz w:val="10"/>
                <w:szCs w:val="10"/>
              </w:rPr>
              <w:t>Rural household registration (ref. urban)</w:t>
            </w:r>
          </w:p>
        </w:tc>
        <w:tc>
          <w:tcPr>
            <w:tcW w:w="25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-4.4(2.5)</w:t>
            </w:r>
          </w:p>
        </w:tc>
        <w:tc>
          <w:tcPr>
            <w:tcW w:w="259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0.084</w:t>
            </w:r>
          </w:p>
        </w:tc>
        <w:tc>
          <w:tcPr>
            <w:tcW w:w="271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0.3(3.2)</w:t>
            </w:r>
          </w:p>
        </w:tc>
        <w:tc>
          <w:tcPr>
            <w:tcW w:w="223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0.913</w:t>
            </w:r>
          </w:p>
        </w:tc>
        <w:tc>
          <w:tcPr>
            <w:tcW w:w="268" w:type="pct"/>
            <w:vAlign w:val="top"/>
          </w:tcPr>
          <w:p>
            <w:pPr>
              <w:ind w:left="60" w:leftChars="0" w:right="60" w:rightChars="0"/>
              <w:jc w:val="righ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-0.7(3.2)</w:t>
            </w:r>
          </w:p>
        </w:tc>
        <w:tc>
          <w:tcPr>
            <w:tcW w:w="203" w:type="pct"/>
            <w:vAlign w:val="top"/>
          </w:tcPr>
          <w:p>
            <w:pPr>
              <w:ind w:left="60" w:leftChars="0" w:right="60" w:rightChars="0"/>
              <w:jc w:val="righ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0.819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2.2(2.7)</w:t>
            </w:r>
          </w:p>
        </w:tc>
        <w:tc>
          <w:tcPr>
            <w:tcW w:w="17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0.414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1.1(3.7)</w:t>
            </w:r>
          </w:p>
        </w:tc>
        <w:tc>
          <w:tcPr>
            <w:tcW w:w="17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0.755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-1.0(2.6)</w:t>
            </w:r>
          </w:p>
        </w:tc>
        <w:tc>
          <w:tcPr>
            <w:tcW w:w="19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0.681</w:t>
            </w:r>
          </w:p>
        </w:tc>
        <w:tc>
          <w:tcPr>
            <w:tcW w:w="26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2.9(2.33)</w:t>
            </w:r>
          </w:p>
        </w:tc>
        <w:tc>
          <w:tcPr>
            <w:tcW w:w="18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0.210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1.5(1.7)</w:t>
            </w:r>
          </w:p>
        </w:tc>
        <w:tc>
          <w:tcPr>
            <w:tcW w:w="17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0.365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0.4(1.6)</w:t>
            </w:r>
          </w:p>
        </w:tc>
        <w:tc>
          <w:tcPr>
            <w:tcW w:w="181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2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24"/>
                <w:sz w:val="10"/>
                <w:szCs w:val="10"/>
                <w:lang w:val="en-US" w:eastAsia="zh-CN"/>
              </w:rPr>
              <w:t>Father</w:t>
            </w:r>
            <w:r>
              <w:rPr>
                <w:rFonts w:hint="default" w:ascii="Times New Roman" w:hAnsi="Times New Roman" w:cs="Times New Roman"/>
                <w:bCs/>
                <w:color w:val="auto"/>
                <w:kern w:val="24"/>
                <w:sz w:val="10"/>
                <w:szCs w:val="10"/>
              </w:rPr>
              <w:t xml:space="preserve">’s education level </w:t>
            </w:r>
            <w:r>
              <w:rPr>
                <w:rFonts w:hint="default" w:ascii="Times New Roman" w:hAnsi="Times New Roman" w:cs="Times New Roman"/>
                <w:bCs/>
                <w:color w:val="auto"/>
                <w:kern w:val="24"/>
                <w:sz w:val="10"/>
                <w:szCs w:val="10"/>
                <w:lang w:val="en-AU"/>
              </w:rPr>
              <w:t>&lt;</w:t>
            </w:r>
            <w:r>
              <w:rPr>
                <w:rFonts w:hint="default" w:ascii="Times New Roman" w:hAnsi="Times New Roman" w:cs="Times New Roman"/>
                <w:bCs/>
                <w:color w:val="auto"/>
                <w:kern w:val="24"/>
                <w:sz w:val="10"/>
                <w:szCs w:val="10"/>
              </w:rPr>
              <w:t>b</w:t>
            </w:r>
            <w:r>
              <w:rPr>
                <w:rFonts w:hint="default" w:ascii="Times New Roman" w:hAnsi="Times New Roman" w:cs="Times New Roman"/>
                <w:bCs/>
                <w:color w:val="auto"/>
                <w:kern w:val="24"/>
                <w:sz w:val="10"/>
                <w:szCs w:val="10"/>
                <w:lang w:val="en-AU"/>
              </w:rPr>
              <w:t>achelor</w:t>
            </w:r>
            <w:r>
              <w:rPr>
                <w:rFonts w:hint="default" w:ascii="Times New Roman" w:hAnsi="Times New Roman" w:cs="Times New Roman"/>
                <w:bCs/>
                <w:color w:val="auto"/>
                <w:kern w:val="24"/>
                <w:sz w:val="10"/>
                <w:szCs w:val="10"/>
              </w:rPr>
              <w:t xml:space="preserve"> (ref. ≥bachelor)</w:t>
            </w:r>
          </w:p>
        </w:tc>
        <w:tc>
          <w:tcPr>
            <w:tcW w:w="258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0.5(2.8)</w:t>
            </w:r>
          </w:p>
        </w:tc>
        <w:tc>
          <w:tcPr>
            <w:tcW w:w="259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0.848</w:t>
            </w:r>
          </w:p>
        </w:tc>
        <w:tc>
          <w:tcPr>
            <w:tcW w:w="271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1.1(3.6)</w:t>
            </w:r>
          </w:p>
        </w:tc>
        <w:tc>
          <w:tcPr>
            <w:tcW w:w="223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0.742</w:t>
            </w:r>
          </w:p>
        </w:tc>
        <w:tc>
          <w:tcPr>
            <w:tcW w:w="268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3.7(3.6)</w:t>
            </w:r>
          </w:p>
        </w:tc>
        <w:tc>
          <w:tcPr>
            <w:tcW w:w="203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0.301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1.3(3.0)</w:t>
            </w:r>
          </w:p>
        </w:tc>
        <w:tc>
          <w:tcPr>
            <w:tcW w:w="17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0.653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-1.0(4.0)</w:t>
            </w:r>
          </w:p>
        </w:tc>
        <w:tc>
          <w:tcPr>
            <w:tcW w:w="17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0.790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-0.1(2.8)</w:t>
            </w:r>
          </w:p>
        </w:tc>
        <w:tc>
          <w:tcPr>
            <w:tcW w:w="19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0.958</w:t>
            </w:r>
          </w:p>
        </w:tc>
        <w:tc>
          <w:tcPr>
            <w:tcW w:w="26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-2.5(2.5)</w:t>
            </w:r>
          </w:p>
        </w:tc>
        <w:tc>
          <w:tcPr>
            <w:tcW w:w="18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0.333</w:t>
            </w:r>
          </w:p>
        </w:tc>
        <w:tc>
          <w:tcPr>
            <w:tcW w:w="268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-0.6(1.9)</w:t>
            </w:r>
          </w:p>
        </w:tc>
        <w:tc>
          <w:tcPr>
            <w:tcW w:w="175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0.750</w:t>
            </w:r>
          </w:p>
        </w:tc>
        <w:tc>
          <w:tcPr>
            <w:tcW w:w="268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0.1(1.8)</w:t>
            </w:r>
          </w:p>
        </w:tc>
        <w:tc>
          <w:tcPr>
            <w:tcW w:w="181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0.958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24"/>
                <w:sz w:val="10"/>
                <w:szCs w:val="10"/>
              </w:rPr>
              <w:t>Mother’s</w:t>
            </w:r>
            <w:r>
              <w:rPr>
                <w:rFonts w:hint="eastAsia" w:ascii="Times New Roman" w:hAnsi="Times New Roman" w:cs="Times New Roman"/>
                <w:bCs/>
                <w:color w:val="auto"/>
                <w:kern w:val="24"/>
                <w:sz w:val="10"/>
                <w:szCs w:val="1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Cs/>
                <w:color w:val="auto"/>
                <w:kern w:val="24"/>
                <w:sz w:val="10"/>
                <w:szCs w:val="10"/>
              </w:rPr>
              <w:t xml:space="preserve">education level </w:t>
            </w:r>
            <w:r>
              <w:rPr>
                <w:rFonts w:hint="default" w:ascii="Times New Roman" w:hAnsi="Times New Roman" w:cs="Times New Roman"/>
                <w:bCs/>
                <w:color w:val="auto"/>
                <w:kern w:val="24"/>
                <w:sz w:val="10"/>
                <w:szCs w:val="10"/>
                <w:lang w:val="en-AU"/>
              </w:rPr>
              <w:t>&lt;</w:t>
            </w:r>
            <w:r>
              <w:rPr>
                <w:rFonts w:hint="default" w:ascii="Times New Roman" w:hAnsi="Times New Roman" w:cs="Times New Roman"/>
                <w:bCs/>
                <w:color w:val="auto"/>
                <w:kern w:val="24"/>
                <w:sz w:val="10"/>
                <w:szCs w:val="10"/>
              </w:rPr>
              <w:t>b</w:t>
            </w:r>
            <w:r>
              <w:rPr>
                <w:rFonts w:hint="default" w:ascii="Times New Roman" w:hAnsi="Times New Roman" w:cs="Times New Roman"/>
                <w:bCs/>
                <w:color w:val="auto"/>
                <w:kern w:val="24"/>
                <w:sz w:val="10"/>
                <w:szCs w:val="10"/>
                <w:lang w:val="en-AU"/>
              </w:rPr>
              <w:t>achelor</w:t>
            </w:r>
            <w:r>
              <w:rPr>
                <w:rFonts w:hint="default" w:ascii="Times New Roman" w:hAnsi="Times New Roman" w:cs="Times New Roman"/>
                <w:bCs/>
                <w:color w:val="auto"/>
                <w:kern w:val="24"/>
                <w:sz w:val="10"/>
                <w:szCs w:val="10"/>
              </w:rPr>
              <w:t>(ref. ≥bachelor)</w:t>
            </w:r>
          </w:p>
        </w:tc>
        <w:tc>
          <w:tcPr>
            <w:tcW w:w="258" w:type="pct"/>
            <w:vAlign w:val="top"/>
          </w:tcPr>
          <w:p>
            <w:pPr>
              <w:ind w:left="60" w:leftChars="0" w:right="60" w:rightChars="0"/>
              <w:jc w:val="right"/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-4.9(3.5)</w:t>
            </w:r>
          </w:p>
        </w:tc>
        <w:tc>
          <w:tcPr>
            <w:tcW w:w="259" w:type="pct"/>
            <w:vAlign w:val="top"/>
          </w:tcPr>
          <w:p>
            <w:pPr>
              <w:ind w:left="60" w:leftChars="0" w:right="60" w:rightChars="0"/>
              <w:jc w:val="right"/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0.165</w:t>
            </w:r>
          </w:p>
        </w:tc>
        <w:tc>
          <w:tcPr>
            <w:tcW w:w="271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-4.9(3.5)</w:t>
            </w:r>
          </w:p>
        </w:tc>
        <w:tc>
          <w:tcPr>
            <w:tcW w:w="223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0.165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-1.6(3.5)</w:t>
            </w:r>
          </w:p>
        </w:tc>
        <w:tc>
          <w:tcPr>
            <w:tcW w:w="203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0.649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-6.5(2.9)</w:t>
            </w:r>
          </w:p>
        </w:tc>
        <w:tc>
          <w:tcPr>
            <w:tcW w:w="17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0.030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-11.2(4.0)</w:t>
            </w:r>
          </w:p>
        </w:tc>
        <w:tc>
          <w:tcPr>
            <w:tcW w:w="17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0.006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-3.6(2.8)</w:t>
            </w:r>
          </w:p>
        </w:tc>
        <w:tc>
          <w:tcPr>
            <w:tcW w:w="19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0.211</w:t>
            </w:r>
          </w:p>
        </w:tc>
        <w:tc>
          <w:tcPr>
            <w:tcW w:w="26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-7.6(2.5)</w:t>
            </w:r>
          </w:p>
        </w:tc>
        <w:tc>
          <w:tcPr>
            <w:tcW w:w="18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0.003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-2.8(1.8)</w:t>
            </w:r>
          </w:p>
        </w:tc>
        <w:tc>
          <w:tcPr>
            <w:tcW w:w="17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0.131</w:t>
            </w:r>
          </w:p>
        </w:tc>
        <w:tc>
          <w:tcPr>
            <w:tcW w:w="268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-6.2(1.7)</w:t>
            </w:r>
          </w:p>
        </w:tc>
        <w:tc>
          <w:tcPr>
            <w:tcW w:w="181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pct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default" w:ascii="Times New Roman" w:hAnsi="Times New Roman" w:eastAsia="STIX-Regular" w:cs="Times New Roman"/>
                <w:color w:val="auto"/>
                <w:kern w:val="0"/>
                <w:sz w:val="10"/>
                <w:szCs w:val="10"/>
              </w:rPr>
              <w:t>TKI-therapy duration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0"/>
                <w:szCs w:val="10"/>
                <w:lang w:val="en-US" w:eastAsia="zh-CN"/>
              </w:rPr>
              <w:t xml:space="preserve">≥30months (ref. </w:t>
            </w:r>
            <w:r>
              <w:rPr>
                <w:rFonts w:ascii="Arial" w:hAnsi="Arial" w:eastAsia="Tahoma" w:cs="Arial"/>
                <w:color w:val="auto"/>
                <w:kern w:val="0"/>
                <w:sz w:val="10"/>
                <w:szCs w:val="10"/>
              </w:rPr>
              <w:t>&lt;30 months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0"/>
                <w:szCs w:val="10"/>
                <w:lang w:val="en-US" w:eastAsia="zh-CN"/>
              </w:rPr>
              <w:t xml:space="preserve"> )</w:t>
            </w:r>
          </w:p>
        </w:tc>
        <w:tc>
          <w:tcPr>
            <w:tcW w:w="258" w:type="pct"/>
            <w:vAlign w:val="top"/>
          </w:tcPr>
          <w:p>
            <w:pPr>
              <w:ind w:left="60" w:leftChars="0" w:right="60" w:rightChars="0"/>
              <w:jc w:val="right"/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3.3(2.5)</w:t>
            </w:r>
          </w:p>
        </w:tc>
        <w:tc>
          <w:tcPr>
            <w:tcW w:w="259" w:type="pct"/>
            <w:vAlign w:val="top"/>
          </w:tcPr>
          <w:p>
            <w:pPr>
              <w:ind w:left="60" w:leftChars="0" w:right="60" w:rightChars="0"/>
              <w:jc w:val="right"/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0.183</w:t>
            </w:r>
          </w:p>
        </w:tc>
        <w:tc>
          <w:tcPr>
            <w:tcW w:w="271" w:type="pct"/>
            <w:vAlign w:val="top"/>
          </w:tcPr>
          <w:p>
            <w:pPr>
              <w:ind w:left="60" w:leftChars="0" w:right="60" w:rightChars="0"/>
              <w:jc w:val="right"/>
              <w:rPr>
                <w:rFonts w:hint="default" w:ascii="Arial" w:hAnsi="Arial" w:cs="Arial" w:eastAsiaTheme="minorEastAsia"/>
                <w:bCs/>
                <w:color w:val="auto"/>
                <w:kern w:val="24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Arial" w:hAnsi="Arial" w:cs="Arial"/>
                <w:bCs/>
                <w:color w:val="auto"/>
                <w:kern w:val="24"/>
                <w:sz w:val="10"/>
                <w:szCs w:val="10"/>
                <w:lang w:val="en-US" w:eastAsia="zh-CN" w:bidi="ar-SA"/>
              </w:rPr>
              <w:t>7.0(3.2)</w:t>
            </w:r>
          </w:p>
        </w:tc>
        <w:tc>
          <w:tcPr>
            <w:tcW w:w="223" w:type="pct"/>
            <w:vAlign w:val="top"/>
          </w:tcPr>
          <w:p>
            <w:pPr>
              <w:ind w:left="60" w:leftChars="0" w:right="60" w:rightChars="0"/>
              <w:jc w:val="right"/>
              <w:rPr>
                <w:rFonts w:hint="default" w:ascii="Arial" w:hAnsi="Arial" w:cs="Arial" w:eastAsiaTheme="minorEastAsia"/>
                <w:bCs/>
                <w:color w:val="auto"/>
                <w:kern w:val="24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Arial" w:hAnsi="Arial" w:cs="Arial"/>
                <w:bCs/>
                <w:color w:val="auto"/>
                <w:kern w:val="24"/>
                <w:sz w:val="10"/>
                <w:szCs w:val="10"/>
                <w:lang w:val="en-US" w:eastAsia="zh-CN" w:bidi="ar-SA"/>
              </w:rPr>
              <w:t>0.030</w:t>
            </w:r>
          </w:p>
        </w:tc>
        <w:tc>
          <w:tcPr>
            <w:tcW w:w="268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2.4(3.2)</w:t>
            </w:r>
          </w:p>
        </w:tc>
        <w:tc>
          <w:tcPr>
            <w:tcW w:w="203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0.454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-2.1(2.7)</w:t>
            </w:r>
          </w:p>
        </w:tc>
        <w:tc>
          <w:tcPr>
            <w:tcW w:w="17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0.427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-5.0(3.6)</w:t>
            </w:r>
          </w:p>
        </w:tc>
        <w:tc>
          <w:tcPr>
            <w:tcW w:w="17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0.169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4.7(2.5)</w:t>
            </w:r>
          </w:p>
        </w:tc>
        <w:tc>
          <w:tcPr>
            <w:tcW w:w="19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0.070</w:t>
            </w:r>
          </w:p>
        </w:tc>
        <w:tc>
          <w:tcPr>
            <w:tcW w:w="26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0.8(2.3)</w:t>
            </w:r>
          </w:p>
        </w:tc>
        <w:tc>
          <w:tcPr>
            <w:tcW w:w="18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0.707</w:t>
            </w:r>
          </w:p>
        </w:tc>
        <w:tc>
          <w:tcPr>
            <w:tcW w:w="268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1.5(1.7)</w:t>
            </w:r>
          </w:p>
        </w:tc>
        <w:tc>
          <w:tcPr>
            <w:tcW w:w="175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0.379</w:t>
            </w:r>
          </w:p>
        </w:tc>
        <w:tc>
          <w:tcPr>
            <w:tcW w:w="268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1.5(1.6)</w:t>
            </w:r>
          </w:p>
        </w:tc>
        <w:tc>
          <w:tcPr>
            <w:tcW w:w="181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0.338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pct"/>
          </w:tcPr>
          <w:p>
            <w:pPr>
              <w:rPr>
                <w:rFonts w:hint="default" w:ascii="Times New Roman" w:hAnsi="Times New Roman" w:cs="Times New Roman"/>
                <w:bCs/>
                <w:color w:val="auto"/>
                <w:kern w:val="24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24"/>
                <w:sz w:val="10"/>
                <w:szCs w:val="10"/>
              </w:rPr>
              <w:t>Symptoms reported (ref. without)</w:t>
            </w:r>
          </w:p>
        </w:tc>
        <w:tc>
          <w:tcPr>
            <w:tcW w:w="258" w:type="pct"/>
            <w:vAlign w:val="top"/>
          </w:tcPr>
          <w:p>
            <w:pPr>
              <w:ind w:left="60" w:leftChars="0" w:right="60" w:rightChars="0"/>
              <w:jc w:val="right"/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-11.2(2.4)</w:t>
            </w:r>
          </w:p>
        </w:tc>
        <w:tc>
          <w:tcPr>
            <w:tcW w:w="259" w:type="pct"/>
            <w:vAlign w:val="top"/>
          </w:tcPr>
          <w:p>
            <w:pPr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＜0.001</w:t>
            </w:r>
          </w:p>
        </w:tc>
        <w:tc>
          <w:tcPr>
            <w:tcW w:w="271" w:type="pct"/>
            <w:vAlign w:val="top"/>
          </w:tcPr>
          <w:p>
            <w:pPr>
              <w:ind w:left="60" w:leftChars="0" w:right="60" w:rightChars="0"/>
              <w:jc w:val="right"/>
              <w:rPr>
                <w:rFonts w:hint="default" w:ascii="Arial" w:hAnsi="Arial" w:cs="Arial" w:eastAsiaTheme="minorEastAsia"/>
                <w:bCs/>
                <w:color w:val="auto"/>
                <w:kern w:val="24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Arial" w:hAnsi="Arial" w:cs="Arial"/>
                <w:bCs/>
                <w:color w:val="auto"/>
                <w:kern w:val="24"/>
                <w:sz w:val="10"/>
                <w:szCs w:val="10"/>
                <w:lang w:val="en-US" w:eastAsia="zh-CN" w:bidi="ar-SA"/>
              </w:rPr>
              <w:t>-16.0(3.0)</w:t>
            </w:r>
          </w:p>
        </w:tc>
        <w:tc>
          <w:tcPr>
            <w:tcW w:w="223" w:type="pct"/>
            <w:vAlign w:val="top"/>
          </w:tcPr>
          <w:p>
            <w:pPr>
              <w:ind w:left="60" w:leftChars="0" w:right="60" w:rightChars="0"/>
              <w:jc w:val="right"/>
              <w:rPr>
                <w:rFonts w:hint="default" w:ascii="Arial" w:hAnsi="Arial" w:cs="Arial" w:eastAsiaTheme="minorEastAsia"/>
                <w:bCs/>
                <w:color w:val="auto"/>
                <w:kern w:val="24"/>
                <w:sz w:val="10"/>
                <w:szCs w:val="10"/>
                <w:lang w:val="en-AU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＜0.001</w:t>
            </w:r>
          </w:p>
        </w:tc>
        <w:tc>
          <w:tcPr>
            <w:tcW w:w="268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3.3(3.2)</w:t>
            </w:r>
          </w:p>
        </w:tc>
        <w:tc>
          <w:tcPr>
            <w:tcW w:w="203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0.302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-9.0(2.6)</w:t>
            </w:r>
          </w:p>
        </w:tc>
        <w:tc>
          <w:tcPr>
            <w:tcW w:w="17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0.001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-6.2(3.7)</w:t>
            </w:r>
          </w:p>
        </w:tc>
        <w:tc>
          <w:tcPr>
            <w:tcW w:w="17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0.094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0.9(2.6)</w:t>
            </w:r>
          </w:p>
        </w:tc>
        <w:tc>
          <w:tcPr>
            <w:tcW w:w="19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0.705</w:t>
            </w:r>
          </w:p>
        </w:tc>
        <w:tc>
          <w:tcPr>
            <w:tcW w:w="26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-10.0(2.2)</w:t>
            </w:r>
          </w:p>
        </w:tc>
        <w:tc>
          <w:tcPr>
            <w:tcW w:w="18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＜0.001</w:t>
            </w:r>
          </w:p>
        </w:tc>
        <w:tc>
          <w:tcPr>
            <w:tcW w:w="268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-4.1(1.7)</w:t>
            </w:r>
          </w:p>
        </w:tc>
        <w:tc>
          <w:tcPr>
            <w:tcW w:w="175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0.016</w:t>
            </w:r>
          </w:p>
        </w:tc>
        <w:tc>
          <w:tcPr>
            <w:tcW w:w="268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-4.8(1.6)</w:t>
            </w:r>
          </w:p>
        </w:tc>
        <w:tc>
          <w:tcPr>
            <w:tcW w:w="181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0"/>
                <w:szCs w:val="10"/>
              </w:rPr>
              <w:t>Chinese generic imatinib</w:t>
            </w:r>
            <w:r>
              <w:rPr>
                <w:rFonts w:hint="default" w:ascii="Times New Roman" w:hAnsi="Times New Roman" w:eastAsia="宋体" w:cs="Times New Roman"/>
                <w:color w:val="auto"/>
                <w:sz w:val="10"/>
                <w:szCs w:val="10"/>
                <w:lang w:val="en-US" w:eastAsia="zh-CN"/>
              </w:rPr>
              <w:t xml:space="preserve"> (ref</w:t>
            </w:r>
            <w:r>
              <w:rPr>
                <w:rFonts w:hint="eastAsia" w:ascii="Times New Roman" w:hAnsi="Times New Roman" w:eastAsia="宋体" w:cs="Times New Roman"/>
                <w:color w:val="auto"/>
                <w:sz w:val="10"/>
                <w:szCs w:val="10"/>
                <w:lang w:val="en-US" w:eastAsia="zh-CN"/>
              </w:rPr>
              <w:t xml:space="preserve">. </w:t>
            </w:r>
            <w:r>
              <w:rPr>
                <w:rFonts w:hint="default" w:ascii="Times New Roman" w:hAnsi="Times New Roman" w:eastAsia="宋体" w:cs="Times New Roman"/>
                <w:color w:val="auto"/>
                <w:sz w:val="10"/>
                <w:szCs w:val="10"/>
                <w:lang w:val="en-US" w:eastAsia="zh-CN"/>
              </w:rPr>
              <w:t>b</w:t>
            </w:r>
            <w:r>
              <w:rPr>
                <w:rFonts w:hint="default" w:ascii="Times New Roman" w:hAnsi="Times New Roman" w:eastAsia="宋体" w:cs="Times New Roman"/>
                <w:color w:val="auto"/>
                <w:sz w:val="10"/>
                <w:szCs w:val="10"/>
              </w:rPr>
              <w:t>randed TKIs</w:t>
            </w:r>
            <w:r>
              <w:rPr>
                <w:rFonts w:hint="default" w:ascii="Times New Roman" w:hAnsi="Times New Roman" w:eastAsia="宋体" w:cs="Times New Roman"/>
                <w:color w:val="auto"/>
                <w:sz w:val="10"/>
                <w:szCs w:val="10"/>
                <w:lang w:val="en-US" w:eastAsia="zh-CN"/>
              </w:rPr>
              <w:t>)</w:t>
            </w:r>
          </w:p>
        </w:tc>
        <w:tc>
          <w:tcPr>
            <w:tcW w:w="258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-3.4(2.6)</w:t>
            </w:r>
          </w:p>
        </w:tc>
        <w:tc>
          <w:tcPr>
            <w:tcW w:w="259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0.196</w:t>
            </w:r>
          </w:p>
        </w:tc>
        <w:tc>
          <w:tcPr>
            <w:tcW w:w="271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1.2(3.4)</w:t>
            </w:r>
          </w:p>
        </w:tc>
        <w:tc>
          <w:tcPr>
            <w:tcW w:w="223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0.726</w:t>
            </w:r>
          </w:p>
        </w:tc>
        <w:tc>
          <w:tcPr>
            <w:tcW w:w="268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1.5(3.3)</w:t>
            </w:r>
          </w:p>
        </w:tc>
        <w:tc>
          <w:tcPr>
            <w:tcW w:w="203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0.651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-0.9(2.8)</w:t>
            </w:r>
          </w:p>
        </w:tc>
        <w:tc>
          <w:tcPr>
            <w:tcW w:w="17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0.735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-2.8(3.8)</w:t>
            </w:r>
          </w:p>
        </w:tc>
        <w:tc>
          <w:tcPr>
            <w:tcW w:w="17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0.461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-6.5(2.5)</w:t>
            </w:r>
          </w:p>
        </w:tc>
        <w:tc>
          <w:tcPr>
            <w:tcW w:w="19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0.012</w:t>
            </w:r>
          </w:p>
        </w:tc>
        <w:tc>
          <w:tcPr>
            <w:tcW w:w="26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-0.2(2.4)</w:t>
            </w:r>
          </w:p>
        </w:tc>
        <w:tc>
          <w:tcPr>
            <w:tcW w:w="18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0.926</w:t>
            </w:r>
          </w:p>
        </w:tc>
        <w:tc>
          <w:tcPr>
            <w:tcW w:w="268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-3.4(1.8)</w:t>
            </w:r>
          </w:p>
        </w:tc>
        <w:tc>
          <w:tcPr>
            <w:tcW w:w="175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0.054</w:t>
            </w:r>
          </w:p>
        </w:tc>
        <w:tc>
          <w:tcPr>
            <w:tcW w:w="268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-2.1(1.7)</w:t>
            </w:r>
          </w:p>
        </w:tc>
        <w:tc>
          <w:tcPr>
            <w:tcW w:w="181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0.219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pct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default" w:ascii="Times New Roman" w:hAnsi="Times New Roman" w:eastAsia="STIX-Regular" w:cs="Times New Roman"/>
                <w:color w:val="auto"/>
                <w:kern w:val="0"/>
                <w:sz w:val="10"/>
                <w:szCs w:val="10"/>
              </w:rPr>
              <w:t>Molecular response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0"/>
                <w:szCs w:val="10"/>
                <w:lang w:val="en-US" w:eastAsia="zh-CN"/>
              </w:rPr>
              <w:t xml:space="preserve"> ＜MMR（ref. 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0"/>
                <w:szCs w:val="10"/>
                <w:lang w:val="en-US" w:eastAsia="zh-CN"/>
              </w:rPr>
              <w:t>≥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0"/>
                <w:szCs w:val="10"/>
                <w:lang w:val="en-US" w:eastAsia="zh-CN"/>
              </w:rPr>
              <w:t>MMR）</w:t>
            </w:r>
          </w:p>
        </w:tc>
        <w:tc>
          <w:tcPr>
            <w:tcW w:w="258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-4.9(2.9)</w:t>
            </w:r>
          </w:p>
        </w:tc>
        <w:tc>
          <w:tcPr>
            <w:tcW w:w="259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0.098</w:t>
            </w:r>
          </w:p>
        </w:tc>
        <w:tc>
          <w:tcPr>
            <w:tcW w:w="271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0.6(3.6)</w:t>
            </w:r>
          </w:p>
        </w:tc>
        <w:tc>
          <w:tcPr>
            <w:tcW w:w="223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0.869</w:t>
            </w:r>
          </w:p>
        </w:tc>
        <w:tc>
          <w:tcPr>
            <w:tcW w:w="268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-3.1(3.7)</w:t>
            </w:r>
          </w:p>
        </w:tc>
        <w:tc>
          <w:tcPr>
            <w:tcW w:w="203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0.406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3.3(3.1)</w:t>
            </w:r>
          </w:p>
        </w:tc>
        <w:tc>
          <w:tcPr>
            <w:tcW w:w="17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0.291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2.3(4.1)</w:t>
            </w:r>
          </w:p>
        </w:tc>
        <w:tc>
          <w:tcPr>
            <w:tcW w:w="17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0.579</w:t>
            </w:r>
          </w:p>
        </w:tc>
        <w:tc>
          <w:tcPr>
            <w:tcW w:w="26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-0.5(3.0)</w:t>
            </w:r>
          </w:p>
        </w:tc>
        <w:tc>
          <w:tcPr>
            <w:tcW w:w="198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0.852</w:t>
            </w:r>
          </w:p>
        </w:tc>
        <w:tc>
          <w:tcPr>
            <w:tcW w:w="26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-0.0(2.6)</w:t>
            </w:r>
          </w:p>
        </w:tc>
        <w:tc>
          <w:tcPr>
            <w:tcW w:w="18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0"/>
                <w:szCs w:val="10"/>
                <w:lang w:val="en-US" w:eastAsia="zh-CN" w:bidi="ar-SA"/>
              </w:rPr>
              <w:t>0.993</w:t>
            </w:r>
          </w:p>
        </w:tc>
        <w:tc>
          <w:tcPr>
            <w:tcW w:w="268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1.4(2.0)</w:t>
            </w:r>
          </w:p>
        </w:tc>
        <w:tc>
          <w:tcPr>
            <w:tcW w:w="175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0.497</w:t>
            </w:r>
          </w:p>
        </w:tc>
        <w:tc>
          <w:tcPr>
            <w:tcW w:w="268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0.1(1.9)</w:t>
            </w:r>
          </w:p>
        </w:tc>
        <w:tc>
          <w:tcPr>
            <w:tcW w:w="181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0.977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firstLine="0" w:firstLineChars="0"/>
        <w:jc w:val="left"/>
        <w:textAlignment w:val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TKI: tyrosine kinase inhibitor; MMR: major molecular remission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firstLine="0" w:firstLineChars="0"/>
        <w:jc w:val="left"/>
        <w:textAlignment w:val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D1-D8: dimension 1 to dimension 8. D1: Pain and hurt; D2: Nausea; D3: Procedural anxiety; D4: Treatment anxiety; D5: Worry; D6: Cognition problems; D7: Perceived physical appearance; D8: Communication problems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firstLine="0" w:firstLineChars="0"/>
        <w:jc w:val="left"/>
        <w:textAlignment w:val="auto"/>
        <w:rPr>
          <w:rFonts w:ascii="Arial" w:hAnsi="Arial" w:cs="Arial"/>
          <w:color w:val="auto"/>
          <w:sz w:val="24"/>
          <w:szCs w:val="24"/>
        </w:rPr>
      </w:pPr>
      <w:r>
        <w:rPr>
          <w:rFonts w:ascii="Arial" w:hAnsi="Arial" w:cs="Arial"/>
          <w:sz w:val="24"/>
        </w:rPr>
        <w:t>a: the comparison between the group aged 2-7 and the group aged 8-12 years; b: the comparison between the group aged 2-7 and the group aged 13-18 years; c: the comparison between the group aged 8-12 and the group aged 13-18 years.</w:t>
      </w:r>
      <w:r>
        <w:rPr>
          <w:rFonts w:ascii="Arial" w:hAnsi="Arial" w:cs="Arial"/>
          <w:color w:val="auto"/>
          <w:sz w:val="24"/>
          <w:szCs w:val="24"/>
        </w:rPr>
        <w:br w:type="page"/>
      </w:r>
    </w:p>
    <w:p>
      <w:pPr>
        <w:spacing w:line="480" w:lineRule="auto"/>
        <w:rPr>
          <w:rFonts w:ascii="Arial" w:hAnsi="Arial" w:cs="Arial"/>
          <w:color w:val="auto"/>
          <w:sz w:val="24"/>
        </w:rPr>
      </w:pPr>
      <w:r>
        <w:rPr>
          <w:rFonts w:ascii="Arial" w:hAnsi="Arial" w:cs="Arial"/>
          <w:color w:val="auto"/>
          <w:sz w:val="24"/>
        </w:rPr>
        <w:t>Table 4. Multivariable analysis of HRQoL score</w:t>
      </w:r>
    </w:p>
    <w:tbl>
      <w:tblPr>
        <w:tblStyle w:val="3"/>
        <w:tblpPr w:leftFromText="180" w:rightFromText="180" w:vertAnchor="page" w:horzAnchor="page" w:tblpX="1429" w:tblpY="2519"/>
        <w:tblOverlap w:val="never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774"/>
        <w:gridCol w:w="645"/>
        <w:gridCol w:w="774"/>
        <w:gridCol w:w="645"/>
        <w:gridCol w:w="772"/>
        <w:gridCol w:w="587"/>
        <w:gridCol w:w="772"/>
        <w:gridCol w:w="508"/>
        <w:gridCol w:w="772"/>
        <w:gridCol w:w="508"/>
        <w:gridCol w:w="772"/>
        <w:gridCol w:w="508"/>
        <w:gridCol w:w="772"/>
        <w:gridCol w:w="525"/>
        <w:gridCol w:w="772"/>
        <w:gridCol w:w="508"/>
        <w:gridCol w:w="772"/>
        <w:gridCol w:w="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8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500" w:type="pct"/>
            <w:gridSpan w:val="2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D1</w:t>
            </w:r>
          </w:p>
        </w:tc>
        <w:tc>
          <w:tcPr>
            <w:tcW w:w="500" w:type="pct"/>
            <w:gridSpan w:val="2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D2</w:t>
            </w:r>
          </w:p>
        </w:tc>
        <w:tc>
          <w:tcPr>
            <w:tcW w:w="479" w:type="pct"/>
            <w:gridSpan w:val="2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D3</w:t>
            </w:r>
          </w:p>
        </w:tc>
        <w:tc>
          <w:tcPr>
            <w:tcW w:w="451" w:type="pct"/>
            <w:gridSpan w:val="2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D4</w:t>
            </w:r>
          </w:p>
        </w:tc>
        <w:tc>
          <w:tcPr>
            <w:tcW w:w="451" w:type="pct"/>
            <w:gridSpan w:val="2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D5</w:t>
            </w:r>
          </w:p>
        </w:tc>
        <w:tc>
          <w:tcPr>
            <w:tcW w:w="451" w:type="pct"/>
            <w:gridSpan w:val="2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D6</w:t>
            </w:r>
          </w:p>
        </w:tc>
        <w:tc>
          <w:tcPr>
            <w:tcW w:w="457" w:type="pct"/>
            <w:gridSpan w:val="2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D7</w:t>
            </w:r>
          </w:p>
        </w:tc>
        <w:tc>
          <w:tcPr>
            <w:tcW w:w="451" w:type="pct"/>
            <w:gridSpan w:val="2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D8</w:t>
            </w:r>
          </w:p>
        </w:tc>
        <w:tc>
          <w:tcPr>
            <w:tcW w:w="457" w:type="pct"/>
            <w:gridSpan w:val="2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ascii="Arial" w:hAnsi="Arial" w:cs="Arial"/>
                <w:bCs/>
                <w:color w:val="auto"/>
                <w:kern w:val="24"/>
                <w:sz w:val="10"/>
                <w:szCs w:val="10"/>
                <w:lang w:val="en-AU"/>
              </w:rPr>
              <w:t>Tot</w:t>
            </w:r>
            <w:r>
              <w:rPr>
                <w:rFonts w:ascii="Arial" w:hAnsi="Arial" w:cs="Arial"/>
                <w:bCs/>
                <w:color w:val="auto"/>
                <w:kern w:val="24"/>
                <w:sz w:val="10"/>
                <w:szCs w:val="10"/>
              </w:rPr>
              <w:t>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8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73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Estimate (SE)</w:t>
            </w:r>
          </w:p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27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p value</w:t>
            </w:r>
          </w:p>
        </w:tc>
        <w:tc>
          <w:tcPr>
            <w:tcW w:w="273" w:type="pct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Estimate (SE)</w:t>
            </w:r>
          </w:p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27" w:type="pct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p value</w:t>
            </w:r>
          </w:p>
        </w:tc>
        <w:tc>
          <w:tcPr>
            <w:tcW w:w="272" w:type="pct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Estimate (SE)</w:t>
            </w:r>
          </w:p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07" w:type="pct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p value</w:t>
            </w:r>
          </w:p>
        </w:tc>
        <w:tc>
          <w:tcPr>
            <w:tcW w:w="272" w:type="pct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Estimate (SE)</w:t>
            </w:r>
          </w:p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79" w:type="pct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p value</w:t>
            </w:r>
          </w:p>
        </w:tc>
        <w:tc>
          <w:tcPr>
            <w:tcW w:w="272" w:type="pct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Estimate (SE)</w:t>
            </w:r>
          </w:p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79" w:type="pct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p value</w:t>
            </w:r>
          </w:p>
        </w:tc>
        <w:tc>
          <w:tcPr>
            <w:tcW w:w="272" w:type="pct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Estimate (SE)</w:t>
            </w:r>
          </w:p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79" w:type="pct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p value</w:t>
            </w:r>
          </w:p>
        </w:tc>
        <w:tc>
          <w:tcPr>
            <w:tcW w:w="272" w:type="pct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Estimate (SE)</w:t>
            </w:r>
          </w:p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85" w:type="pct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p value</w:t>
            </w:r>
          </w:p>
        </w:tc>
        <w:tc>
          <w:tcPr>
            <w:tcW w:w="272" w:type="pct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Estimate (SE)</w:t>
            </w:r>
          </w:p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79" w:type="pct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p value</w:t>
            </w:r>
          </w:p>
        </w:tc>
        <w:tc>
          <w:tcPr>
            <w:tcW w:w="272" w:type="pct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Estimate (SE)</w:t>
            </w:r>
          </w:p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85" w:type="pct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8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  <w:t>Female (ref. male)</w:t>
            </w:r>
          </w:p>
        </w:tc>
        <w:tc>
          <w:tcPr>
            <w:tcW w:w="273" w:type="pct"/>
            <w:vAlign w:val="top"/>
          </w:tcPr>
          <w:p>
            <w:pPr>
              <w:ind w:left="60" w:leftChars="0" w:right="60" w:rightChars="0"/>
              <w:jc w:val="right"/>
              <w:rPr>
                <w:rFonts w:hint="default" w:ascii="Arial" w:hAnsi="Arial" w:cs="Arial" w:eastAsiaTheme="minorEastAsia"/>
                <w:bCs/>
                <w:color w:val="auto"/>
                <w:kern w:val="24"/>
                <w:sz w:val="10"/>
                <w:szCs w:val="10"/>
                <w:lang w:val="en-US" w:eastAsia="zh-CN" w:bidi="ar-SA"/>
              </w:rPr>
            </w:pPr>
            <w:r>
              <w:rPr>
                <w:rFonts w:ascii="Arial" w:hAnsi="Arial" w:cs="Arial"/>
                <w:color w:val="auto"/>
                <w:sz w:val="10"/>
                <w:szCs w:val="10"/>
              </w:rPr>
              <w:t>4.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9(</w:t>
            </w:r>
            <w:r>
              <w:rPr>
                <w:rFonts w:ascii="Arial" w:hAnsi="Arial" w:cs="Arial"/>
                <w:color w:val="auto"/>
                <w:sz w:val="10"/>
                <w:szCs w:val="10"/>
              </w:rPr>
              <w:t>2.4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)</w:t>
            </w:r>
          </w:p>
        </w:tc>
        <w:tc>
          <w:tcPr>
            <w:tcW w:w="227" w:type="pct"/>
            <w:vAlign w:val="top"/>
          </w:tcPr>
          <w:p>
            <w:pPr>
              <w:ind w:left="60" w:leftChars="0" w:right="60" w:rightChars="0"/>
              <w:jc w:val="right"/>
              <w:rPr>
                <w:rFonts w:hint="eastAsia" w:ascii="Arial" w:hAnsi="Arial" w:cs="Arial" w:eastAsiaTheme="minorEastAsia"/>
                <w:bCs/>
                <w:color w:val="auto"/>
                <w:kern w:val="24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auto"/>
                <w:sz w:val="10"/>
                <w:szCs w:val="10"/>
              </w:rPr>
              <w:t>0</w:t>
            </w:r>
            <w:r>
              <w:rPr>
                <w:rFonts w:ascii="Arial" w:hAnsi="Arial" w:cs="Arial"/>
                <w:color w:val="auto"/>
                <w:sz w:val="10"/>
                <w:szCs w:val="10"/>
              </w:rPr>
              <w:t>.04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3</w:t>
            </w:r>
          </w:p>
        </w:tc>
        <w:tc>
          <w:tcPr>
            <w:tcW w:w="273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27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72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07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7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179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27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179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272" w:type="pct"/>
            <w:vAlign w:val="top"/>
          </w:tcPr>
          <w:p>
            <w:pPr>
              <w:ind w:left="60" w:leftChars="0" w:right="60" w:rightChars="0"/>
              <w:jc w:val="righ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179" w:type="pct"/>
            <w:vAlign w:val="top"/>
          </w:tcPr>
          <w:p>
            <w:pPr>
              <w:ind w:left="60" w:leftChars="0" w:right="60" w:rightChars="0"/>
              <w:jc w:val="righ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27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ascii="Arial" w:hAnsi="Arial" w:cs="Arial"/>
                <w:color w:val="auto"/>
                <w:sz w:val="10"/>
                <w:szCs w:val="10"/>
              </w:rPr>
              <w:t>-5.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0(</w:t>
            </w:r>
            <w:r>
              <w:rPr>
                <w:rFonts w:ascii="Arial" w:hAnsi="Arial" w:cs="Arial"/>
                <w:color w:val="auto"/>
                <w:sz w:val="10"/>
                <w:szCs w:val="10"/>
              </w:rPr>
              <w:t>2.0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)</w:t>
            </w:r>
          </w:p>
        </w:tc>
        <w:tc>
          <w:tcPr>
            <w:tcW w:w="185" w:type="pct"/>
            <w:vAlign w:val="top"/>
          </w:tcPr>
          <w:p>
            <w:pP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auto"/>
                <w:sz w:val="10"/>
                <w:szCs w:val="10"/>
              </w:rPr>
              <w:t>0</w:t>
            </w:r>
            <w:r>
              <w:rPr>
                <w:rFonts w:ascii="Arial" w:hAnsi="Arial" w:cs="Arial"/>
                <w:color w:val="auto"/>
                <w:sz w:val="10"/>
                <w:szCs w:val="10"/>
              </w:rPr>
              <w:t>.01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6</w:t>
            </w:r>
          </w:p>
        </w:tc>
        <w:tc>
          <w:tcPr>
            <w:tcW w:w="272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</w:p>
        </w:tc>
        <w:tc>
          <w:tcPr>
            <w:tcW w:w="179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72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ascii="Arial" w:hAnsi="Arial" w:cs="Arial"/>
                <w:color w:val="auto"/>
                <w:sz w:val="10"/>
                <w:szCs w:val="10"/>
              </w:rPr>
              <w:t>-3.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3(</w:t>
            </w:r>
            <w:r>
              <w:rPr>
                <w:rFonts w:ascii="Arial" w:hAnsi="Arial" w:cs="Arial"/>
                <w:color w:val="auto"/>
                <w:sz w:val="10"/>
                <w:szCs w:val="10"/>
              </w:rPr>
              <w:t>1.6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)</w:t>
            </w:r>
          </w:p>
        </w:tc>
        <w:tc>
          <w:tcPr>
            <w:tcW w:w="185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sz w:val="10"/>
                <w:szCs w:val="10"/>
              </w:rPr>
              <w:t>0</w:t>
            </w:r>
            <w:r>
              <w:rPr>
                <w:rFonts w:ascii="Arial" w:hAnsi="Arial" w:cs="Arial"/>
                <w:color w:val="auto"/>
                <w:sz w:val="10"/>
                <w:szCs w:val="10"/>
              </w:rPr>
              <w:t>.0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8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24"/>
                <w:sz w:val="10"/>
                <w:szCs w:val="10"/>
              </w:rPr>
              <w:t>Age at diagnosis</w:t>
            </w:r>
          </w:p>
        </w:tc>
        <w:tc>
          <w:tcPr>
            <w:tcW w:w="273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27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73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27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72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07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7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179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27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179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27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179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27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ascii="Arial" w:hAnsi="Arial" w:cs="Arial"/>
                <w:color w:val="auto"/>
                <w:sz w:val="10"/>
                <w:szCs w:val="10"/>
              </w:rPr>
              <w:t>-2.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1(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</w:rPr>
              <w:t>0</w:t>
            </w:r>
            <w:r>
              <w:rPr>
                <w:rFonts w:ascii="Arial" w:hAnsi="Arial" w:cs="Arial"/>
                <w:color w:val="auto"/>
                <w:sz w:val="10"/>
                <w:szCs w:val="10"/>
              </w:rPr>
              <w:t>.8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)</w:t>
            </w:r>
          </w:p>
        </w:tc>
        <w:tc>
          <w:tcPr>
            <w:tcW w:w="185" w:type="pct"/>
            <w:vAlign w:val="top"/>
          </w:tcPr>
          <w:p>
            <w:pP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auto"/>
                <w:sz w:val="10"/>
                <w:szCs w:val="10"/>
              </w:rPr>
              <w:t>0</w:t>
            </w:r>
            <w:r>
              <w:rPr>
                <w:rFonts w:ascii="Arial" w:hAnsi="Arial" w:cs="Arial"/>
                <w:color w:val="auto"/>
                <w:sz w:val="10"/>
                <w:szCs w:val="10"/>
              </w:rPr>
              <w:t>.01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5</w:t>
            </w:r>
          </w:p>
        </w:tc>
        <w:tc>
          <w:tcPr>
            <w:tcW w:w="272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</w:p>
        </w:tc>
        <w:tc>
          <w:tcPr>
            <w:tcW w:w="179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72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-1.4(0.7)</w:t>
            </w:r>
          </w:p>
        </w:tc>
        <w:tc>
          <w:tcPr>
            <w:tcW w:w="185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0"/>
                <w:szCs w:val="10"/>
                <w:lang w:val="en-US" w:eastAsia="zh-CN"/>
              </w:rPr>
              <w:t>0.039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8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24"/>
                <w:sz w:val="10"/>
                <w:szCs w:val="10"/>
              </w:rPr>
              <w:t>Age at study</w:t>
            </w:r>
          </w:p>
        </w:tc>
        <w:tc>
          <w:tcPr>
            <w:tcW w:w="273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27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73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27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72" w:type="pct"/>
            <w:vAlign w:val="top"/>
          </w:tcPr>
          <w:p>
            <w:pPr>
              <w:ind w:left="60" w:leftChars="0" w:right="60" w:rightChars="0"/>
              <w:jc w:val="right"/>
              <w:rPr>
                <w:rFonts w:hint="eastAsia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ascii="Arial" w:hAnsi="Arial" w:cs="Arial"/>
                <w:color w:val="auto"/>
                <w:sz w:val="10"/>
                <w:szCs w:val="10"/>
              </w:rPr>
              <w:t>3.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3(</w:t>
            </w:r>
            <w:r>
              <w:rPr>
                <w:rFonts w:ascii="Arial" w:hAnsi="Arial" w:cs="Arial"/>
                <w:color w:val="auto"/>
                <w:sz w:val="10"/>
                <w:szCs w:val="10"/>
              </w:rPr>
              <w:t>1.2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)</w:t>
            </w:r>
          </w:p>
        </w:tc>
        <w:tc>
          <w:tcPr>
            <w:tcW w:w="207" w:type="pct"/>
            <w:vAlign w:val="top"/>
          </w:tcPr>
          <w:p>
            <w:pPr>
              <w:ind w:left="60" w:leftChars="0" w:right="60" w:rightChars="0"/>
              <w:jc w:val="right"/>
              <w:rPr>
                <w:rFonts w:hint="eastAsia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sz w:val="10"/>
                <w:szCs w:val="10"/>
              </w:rPr>
              <w:t>0</w:t>
            </w:r>
            <w:r>
              <w:rPr>
                <w:rFonts w:ascii="Arial" w:hAnsi="Arial" w:cs="Arial"/>
                <w:color w:val="auto"/>
                <w:sz w:val="10"/>
                <w:szCs w:val="10"/>
              </w:rPr>
              <w:t>.00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8</w:t>
            </w:r>
          </w:p>
        </w:tc>
        <w:tc>
          <w:tcPr>
            <w:tcW w:w="27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179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27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179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27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ascii="Arial" w:hAnsi="Arial" w:cs="Arial"/>
                <w:color w:val="auto"/>
                <w:sz w:val="10"/>
                <w:szCs w:val="10"/>
              </w:rPr>
              <w:t>3.4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(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</w:rPr>
              <w:t>0</w:t>
            </w:r>
            <w:r>
              <w:rPr>
                <w:rFonts w:ascii="Arial" w:hAnsi="Arial" w:cs="Arial"/>
                <w:color w:val="auto"/>
                <w:sz w:val="10"/>
                <w:szCs w:val="10"/>
              </w:rPr>
              <w:t>.9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)</w:t>
            </w:r>
          </w:p>
        </w:tc>
        <w:tc>
          <w:tcPr>
            <w:tcW w:w="179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auto"/>
                <w:sz w:val="10"/>
                <w:szCs w:val="10"/>
              </w:rPr>
              <w:t>0</w:t>
            </w:r>
            <w:r>
              <w:rPr>
                <w:rFonts w:ascii="Arial" w:hAnsi="Arial" w:cs="Arial"/>
                <w:color w:val="auto"/>
                <w:sz w:val="10"/>
                <w:szCs w:val="10"/>
              </w:rPr>
              <w:t>.001</w:t>
            </w:r>
          </w:p>
        </w:tc>
        <w:tc>
          <w:tcPr>
            <w:tcW w:w="27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18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272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79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72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ascii="Arial" w:hAnsi="Arial" w:cs="Arial"/>
                <w:color w:val="auto"/>
                <w:sz w:val="10"/>
                <w:szCs w:val="10"/>
              </w:rPr>
              <w:t>1.4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(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</w:rPr>
              <w:t>0</w:t>
            </w:r>
            <w:r>
              <w:rPr>
                <w:rFonts w:ascii="Arial" w:hAnsi="Arial" w:cs="Arial"/>
                <w:color w:val="auto"/>
                <w:sz w:val="10"/>
                <w:szCs w:val="10"/>
              </w:rPr>
              <w:t>.7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)</w:t>
            </w:r>
          </w:p>
        </w:tc>
        <w:tc>
          <w:tcPr>
            <w:tcW w:w="185" w:type="pct"/>
          </w:tcPr>
          <w:p>
            <w:pPr>
              <w:rPr>
                <w:rFonts w:hint="eastAsia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sz w:val="10"/>
                <w:szCs w:val="10"/>
              </w:rPr>
              <w:t>0</w:t>
            </w:r>
            <w:r>
              <w:rPr>
                <w:rFonts w:ascii="Arial" w:hAnsi="Arial" w:cs="Arial"/>
                <w:color w:val="auto"/>
                <w:sz w:val="10"/>
                <w:szCs w:val="10"/>
              </w:rPr>
              <w:t>.04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8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24"/>
                <w:sz w:val="10"/>
                <w:szCs w:val="10"/>
              </w:rPr>
              <w:t>Rural household registration (ref. urban)</w:t>
            </w:r>
          </w:p>
        </w:tc>
        <w:tc>
          <w:tcPr>
            <w:tcW w:w="273" w:type="pct"/>
            <w:vAlign w:val="top"/>
          </w:tcPr>
          <w:p>
            <w:pPr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ascii="Arial" w:hAnsi="Arial" w:cs="Arial"/>
                <w:color w:val="auto"/>
                <w:sz w:val="10"/>
                <w:szCs w:val="10"/>
              </w:rPr>
              <w:t>-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9.0(</w:t>
            </w:r>
            <w:r>
              <w:rPr>
                <w:rFonts w:ascii="Arial" w:hAnsi="Arial" w:cs="Arial"/>
                <w:color w:val="auto"/>
                <w:sz w:val="10"/>
                <w:szCs w:val="10"/>
              </w:rPr>
              <w:t>2.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7)</w:t>
            </w:r>
          </w:p>
        </w:tc>
        <w:tc>
          <w:tcPr>
            <w:tcW w:w="227" w:type="pct"/>
            <w:vAlign w:val="top"/>
          </w:tcPr>
          <w:p>
            <w:pPr>
              <w:ind w:left="60" w:leftChars="0" w:right="60" w:rightChars="0"/>
              <w:jc w:val="right"/>
              <w:rPr>
                <w:rFonts w:hint="eastAsia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sz w:val="10"/>
                <w:szCs w:val="10"/>
              </w:rPr>
              <w:t>0</w:t>
            </w:r>
            <w:r>
              <w:rPr>
                <w:rFonts w:ascii="Arial" w:hAnsi="Arial" w:cs="Arial"/>
                <w:color w:val="auto"/>
                <w:sz w:val="10"/>
                <w:szCs w:val="10"/>
              </w:rPr>
              <w:t>.00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1</w:t>
            </w:r>
          </w:p>
        </w:tc>
        <w:tc>
          <w:tcPr>
            <w:tcW w:w="273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27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72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07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7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179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27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179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27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179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27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18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272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79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72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85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8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24"/>
                <w:sz w:val="10"/>
                <w:szCs w:val="10"/>
                <w:lang w:val="en-US" w:eastAsia="zh-CN"/>
              </w:rPr>
              <w:t>Father</w:t>
            </w:r>
            <w:r>
              <w:rPr>
                <w:rFonts w:hint="default" w:ascii="Times New Roman" w:hAnsi="Times New Roman" w:cs="Times New Roman"/>
                <w:bCs/>
                <w:color w:val="auto"/>
                <w:kern w:val="24"/>
                <w:sz w:val="10"/>
                <w:szCs w:val="10"/>
              </w:rPr>
              <w:t xml:space="preserve">’s education level </w:t>
            </w:r>
            <w:r>
              <w:rPr>
                <w:rFonts w:hint="default" w:ascii="Times New Roman" w:hAnsi="Times New Roman" w:cs="Times New Roman"/>
                <w:bCs/>
                <w:color w:val="auto"/>
                <w:kern w:val="24"/>
                <w:sz w:val="10"/>
                <w:szCs w:val="10"/>
                <w:lang w:val="en-AU"/>
              </w:rPr>
              <w:t>&lt;</w:t>
            </w:r>
            <w:r>
              <w:rPr>
                <w:rFonts w:hint="default" w:ascii="Times New Roman" w:hAnsi="Times New Roman" w:cs="Times New Roman"/>
                <w:bCs/>
                <w:color w:val="auto"/>
                <w:kern w:val="24"/>
                <w:sz w:val="10"/>
                <w:szCs w:val="10"/>
              </w:rPr>
              <w:t>b</w:t>
            </w:r>
            <w:r>
              <w:rPr>
                <w:rFonts w:hint="default" w:ascii="Times New Roman" w:hAnsi="Times New Roman" w:cs="Times New Roman"/>
                <w:bCs/>
                <w:color w:val="auto"/>
                <w:kern w:val="24"/>
                <w:sz w:val="10"/>
                <w:szCs w:val="10"/>
                <w:lang w:val="en-AU"/>
              </w:rPr>
              <w:t>achelor</w:t>
            </w:r>
            <w:r>
              <w:rPr>
                <w:rFonts w:hint="default" w:ascii="Times New Roman" w:hAnsi="Times New Roman" w:cs="Times New Roman"/>
                <w:bCs/>
                <w:color w:val="auto"/>
                <w:kern w:val="24"/>
                <w:sz w:val="10"/>
                <w:szCs w:val="10"/>
              </w:rPr>
              <w:t xml:space="preserve"> (ref. ≥bachelor)</w:t>
            </w:r>
          </w:p>
        </w:tc>
        <w:tc>
          <w:tcPr>
            <w:tcW w:w="273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27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73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27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72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07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7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179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27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179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27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179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27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18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272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79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72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85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8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24"/>
                <w:sz w:val="10"/>
                <w:szCs w:val="10"/>
              </w:rPr>
              <w:t>Mother’s</w:t>
            </w:r>
            <w:r>
              <w:rPr>
                <w:rFonts w:hint="eastAsia" w:ascii="Times New Roman" w:hAnsi="Times New Roman" w:cs="Times New Roman"/>
                <w:bCs/>
                <w:color w:val="auto"/>
                <w:kern w:val="24"/>
                <w:sz w:val="10"/>
                <w:szCs w:val="1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Cs/>
                <w:color w:val="auto"/>
                <w:kern w:val="24"/>
                <w:sz w:val="10"/>
                <w:szCs w:val="10"/>
              </w:rPr>
              <w:t xml:space="preserve">education level </w:t>
            </w:r>
            <w:r>
              <w:rPr>
                <w:rFonts w:hint="default" w:ascii="Times New Roman" w:hAnsi="Times New Roman" w:cs="Times New Roman"/>
                <w:bCs/>
                <w:color w:val="auto"/>
                <w:kern w:val="24"/>
                <w:sz w:val="10"/>
                <w:szCs w:val="10"/>
                <w:lang w:val="en-AU"/>
              </w:rPr>
              <w:t>&lt;</w:t>
            </w:r>
            <w:r>
              <w:rPr>
                <w:rFonts w:hint="default" w:ascii="Times New Roman" w:hAnsi="Times New Roman" w:cs="Times New Roman"/>
                <w:bCs/>
                <w:color w:val="auto"/>
                <w:kern w:val="24"/>
                <w:sz w:val="10"/>
                <w:szCs w:val="10"/>
              </w:rPr>
              <w:t>b</w:t>
            </w:r>
            <w:r>
              <w:rPr>
                <w:rFonts w:hint="default" w:ascii="Times New Roman" w:hAnsi="Times New Roman" w:cs="Times New Roman"/>
                <w:bCs/>
                <w:color w:val="auto"/>
                <w:kern w:val="24"/>
                <w:sz w:val="10"/>
                <w:szCs w:val="10"/>
                <w:lang w:val="en-AU"/>
              </w:rPr>
              <w:t>achelor</w:t>
            </w:r>
            <w:r>
              <w:rPr>
                <w:rFonts w:hint="default" w:ascii="Times New Roman" w:hAnsi="Times New Roman" w:cs="Times New Roman"/>
                <w:bCs/>
                <w:color w:val="auto"/>
                <w:kern w:val="24"/>
                <w:sz w:val="10"/>
                <w:szCs w:val="10"/>
              </w:rPr>
              <w:t>(ref. ≥bachelor)</w:t>
            </w:r>
          </w:p>
        </w:tc>
        <w:tc>
          <w:tcPr>
            <w:tcW w:w="273" w:type="pct"/>
            <w:vAlign w:val="top"/>
          </w:tcPr>
          <w:p>
            <w:pPr>
              <w:ind w:left="60" w:leftChars="0" w:right="60" w:rightChars="0"/>
              <w:jc w:val="right"/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ascii="Arial" w:hAnsi="Arial" w:cs="Arial"/>
                <w:color w:val="auto"/>
                <w:sz w:val="10"/>
                <w:szCs w:val="10"/>
              </w:rPr>
              <w:t>-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8.3(2.9)</w:t>
            </w:r>
          </w:p>
        </w:tc>
        <w:tc>
          <w:tcPr>
            <w:tcW w:w="227" w:type="pct"/>
            <w:vAlign w:val="top"/>
          </w:tcPr>
          <w:p>
            <w:pPr>
              <w:ind w:left="60" w:leftChars="0" w:right="60" w:rightChars="0"/>
              <w:jc w:val="right"/>
              <w:rPr>
                <w:rFonts w:hint="eastAsia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sz w:val="10"/>
                <w:szCs w:val="10"/>
              </w:rPr>
              <w:t>0</w:t>
            </w:r>
            <w:r>
              <w:rPr>
                <w:rFonts w:ascii="Arial" w:hAnsi="Arial" w:cs="Arial"/>
                <w:color w:val="auto"/>
                <w:sz w:val="10"/>
                <w:szCs w:val="10"/>
              </w:rPr>
              <w:t>.00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5</w:t>
            </w:r>
          </w:p>
        </w:tc>
        <w:tc>
          <w:tcPr>
            <w:tcW w:w="273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27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7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207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27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179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27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ascii="Arial" w:hAnsi="Arial" w:cs="Arial"/>
                <w:color w:val="auto"/>
                <w:sz w:val="10"/>
                <w:szCs w:val="10"/>
              </w:rPr>
              <w:t>-1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1.6(3.6)</w:t>
            </w:r>
          </w:p>
        </w:tc>
        <w:tc>
          <w:tcPr>
            <w:tcW w:w="179" w:type="pct"/>
            <w:vAlign w:val="top"/>
          </w:tcPr>
          <w:p>
            <w:pP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auto"/>
                <w:sz w:val="10"/>
                <w:szCs w:val="10"/>
              </w:rPr>
              <w:t>0</w:t>
            </w:r>
            <w:r>
              <w:rPr>
                <w:rFonts w:ascii="Arial" w:hAnsi="Arial" w:cs="Arial"/>
                <w:color w:val="auto"/>
                <w:sz w:val="10"/>
                <w:szCs w:val="10"/>
              </w:rPr>
              <w:t>.00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2</w:t>
            </w:r>
          </w:p>
        </w:tc>
        <w:tc>
          <w:tcPr>
            <w:tcW w:w="27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highlight w:val="red"/>
                <w:lang w:val="en-US" w:eastAsia="zh-CN" w:bidi="ar-SA"/>
              </w:rPr>
            </w:pPr>
          </w:p>
        </w:tc>
        <w:tc>
          <w:tcPr>
            <w:tcW w:w="179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highlight w:val="red"/>
                <w:lang w:val="en-US" w:eastAsia="zh-CN" w:bidi="ar-SA"/>
              </w:rPr>
            </w:pPr>
          </w:p>
        </w:tc>
        <w:tc>
          <w:tcPr>
            <w:tcW w:w="27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ascii="Arial" w:hAnsi="Arial" w:cs="Arial"/>
                <w:color w:val="auto"/>
                <w:sz w:val="10"/>
                <w:szCs w:val="10"/>
              </w:rPr>
              <w:t>-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5</w:t>
            </w:r>
            <w:r>
              <w:rPr>
                <w:rFonts w:ascii="Arial" w:hAnsi="Arial" w:cs="Arial"/>
                <w:color w:val="auto"/>
                <w:sz w:val="10"/>
                <w:szCs w:val="10"/>
              </w:rPr>
              <w:t>.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1(</w:t>
            </w:r>
            <w:r>
              <w:rPr>
                <w:rFonts w:ascii="Arial" w:hAnsi="Arial" w:cs="Arial"/>
                <w:color w:val="auto"/>
                <w:sz w:val="10"/>
                <w:szCs w:val="10"/>
              </w:rPr>
              <w:t>2.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5)</w:t>
            </w:r>
          </w:p>
        </w:tc>
        <w:tc>
          <w:tcPr>
            <w:tcW w:w="185" w:type="pct"/>
            <w:vAlign w:val="top"/>
          </w:tcPr>
          <w:p>
            <w:pP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auto"/>
                <w:sz w:val="10"/>
                <w:szCs w:val="10"/>
              </w:rPr>
              <w:t>0</w:t>
            </w:r>
            <w:r>
              <w:rPr>
                <w:rFonts w:ascii="Arial" w:hAnsi="Arial" w:cs="Arial"/>
                <w:color w:val="auto"/>
                <w:sz w:val="10"/>
                <w:szCs w:val="10"/>
              </w:rPr>
              <w:t>.04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5</w:t>
            </w:r>
          </w:p>
        </w:tc>
        <w:tc>
          <w:tcPr>
            <w:tcW w:w="272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</w:p>
        </w:tc>
        <w:tc>
          <w:tcPr>
            <w:tcW w:w="179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72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ascii="Arial" w:hAnsi="Arial" w:cs="Arial"/>
                <w:color w:val="auto"/>
                <w:sz w:val="10"/>
                <w:szCs w:val="10"/>
              </w:rPr>
              <w:t>-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6.5(</w:t>
            </w:r>
            <w:r>
              <w:rPr>
                <w:rFonts w:ascii="Arial" w:hAnsi="Arial" w:cs="Arial"/>
                <w:color w:val="auto"/>
                <w:sz w:val="10"/>
                <w:szCs w:val="10"/>
              </w:rPr>
              <w:t>2.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0)</w:t>
            </w:r>
          </w:p>
        </w:tc>
        <w:tc>
          <w:tcPr>
            <w:tcW w:w="185" w:type="pct"/>
          </w:tcPr>
          <w:p>
            <w:pPr>
              <w:rPr>
                <w:rFonts w:hint="eastAsia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ascii="Arial" w:hAnsi="Arial" w:cs="Arial"/>
                <w:bCs/>
                <w:color w:val="auto"/>
                <w:kern w:val="24"/>
                <w:sz w:val="10"/>
                <w:szCs w:val="10"/>
                <w:lang w:val="en-AU"/>
              </w:rPr>
              <w:t>0.00</w:t>
            </w:r>
            <w:r>
              <w:rPr>
                <w:rFonts w:hint="eastAsia" w:ascii="Arial" w:hAnsi="Arial" w:cs="Arial"/>
                <w:bCs/>
                <w:color w:val="auto"/>
                <w:kern w:val="24"/>
                <w:sz w:val="10"/>
                <w:szCs w:val="1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8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24"/>
                <w:sz w:val="10"/>
                <w:szCs w:val="10"/>
              </w:rPr>
              <w:t>Symptoms reported (ref. without)</w:t>
            </w:r>
          </w:p>
        </w:tc>
        <w:tc>
          <w:tcPr>
            <w:tcW w:w="273" w:type="pct"/>
            <w:vAlign w:val="top"/>
          </w:tcPr>
          <w:p>
            <w:pPr>
              <w:ind w:left="60" w:leftChars="0" w:right="60" w:rightChars="0"/>
              <w:jc w:val="right"/>
              <w:rPr>
                <w:rFonts w:hint="eastAsia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ascii="Arial" w:hAnsi="Arial" w:cs="Arial"/>
                <w:color w:val="auto"/>
                <w:sz w:val="10"/>
                <w:szCs w:val="10"/>
              </w:rPr>
              <w:t>-10.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7(</w:t>
            </w:r>
            <w:r>
              <w:rPr>
                <w:rFonts w:ascii="Arial" w:hAnsi="Arial" w:cs="Arial"/>
                <w:color w:val="auto"/>
                <w:sz w:val="10"/>
                <w:szCs w:val="10"/>
              </w:rPr>
              <w:t>2.3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)</w:t>
            </w:r>
          </w:p>
        </w:tc>
        <w:tc>
          <w:tcPr>
            <w:tcW w:w="227" w:type="pct"/>
            <w:vAlign w:val="top"/>
          </w:tcPr>
          <w:p>
            <w:pPr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ascii="Arial" w:hAnsi="Arial" w:cs="Arial"/>
                <w:bCs/>
                <w:color w:val="auto"/>
                <w:kern w:val="24"/>
                <w:sz w:val="10"/>
                <w:szCs w:val="10"/>
                <w:lang w:val="en-AU"/>
              </w:rPr>
              <w:t>&lt;0.001</w:t>
            </w:r>
          </w:p>
        </w:tc>
        <w:tc>
          <w:tcPr>
            <w:tcW w:w="273" w:type="pct"/>
            <w:vAlign w:val="top"/>
          </w:tcPr>
          <w:p>
            <w:pPr>
              <w:ind w:left="60" w:leftChars="0" w:right="60" w:rightChars="0"/>
              <w:jc w:val="right"/>
              <w:rPr>
                <w:rFonts w:hint="eastAsia" w:ascii="Arial" w:hAnsi="Arial" w:cs="Arial" w:eastAsiaTheme="minorEastAsia"/>
                <w:bCs/>
                <w:color w:val="auto"/>
                <w:kern w:val="24"/>
                <w:sz w:val="10"/>
                <w:szCs w:val="10"/>
                <w:lang w:val="en-US" w:eastAsia="zh-CN" w:bidi="ar-SA"/>
              </w:rPr>
            </w:pPr>
            <w:r>
              <w:rPr>
                <w:rFonts w:ascii="Arial" w:hAnsi="Arial" w:cs="Arial"/>
                <w:color w:val="auto"/>
                <w:sz w:val="10"/>
                <w:szCs w:val="10"/>
              </w:rPr>
              <w:t>-17.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9(</w:t>
            </w:r>
            <w:r>
              <w:rPr>
                <w:rFonts w:ascii="Arial" w:hAnsi="Arial" w:cs="Arial"/>
                <w:color w:val="auto"/>
                <w:sz w:val="10"/>
                <w:szCs w:val="10"/>
              </w:rPr>
              <w:t>3.0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)</w:t>
            </w:r>
          </w:p>
        </w:tc>
        <w:tc>
          <w:tcPr>
            <w:tcW w:w="227" w:type="pct"/>
            <w:vAlign w:val="top"/>
          </w:tcPr>
          <w:p>
            <w:pPr>
              <w:ind w:left="60" w:leftChars="0" w:right="60" w:rightChars="0"/>
              <w:jc w:val="right"/>
              <w:rPr>
                <w:rFonts w:hint="default" w:ascii="Arial" w:hAnsi="Arial" w:cs="Arial" w:eastAsiaTheme="minorEastAsia"/>
                <w:bCs/>
                <w:color w:val="auto"/>
                <w:kern w:val="24"/>
                <w:sz w:val="10"/>
                <w:szCs w:val="10"/>
                <w:lang w:val="en-AU" w:eastAsia="zh-CN" w:bidi="ar-SA"/>
              </w:rPr>
            </w:pPr>
            <w:r>
              <w:rPr>
                <w:rFonts w:ascii="Arial" w:hAnsi="Arial" w:cs="Arial"/>
                <w:bCs/>
                <w:color w:val="auto"/>
                <w:kern w:val="24"/>
                <w:sz w:val="10"/>
                <w:szCs w:val="10"/>
                <w:lang w:val="en-AU"/>
              </w:rPr>
              <w:t>&lt;0.001</w:t>
            </w:r>
          </w:p>
        </w:tc>
        <w:tc>
          <w:tcPr>
            <w:tcW w:w="272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07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7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ascii="Arial" w:hAnsi="Arial" w:cs="Arial"/>
                <w:color w:val="auto"/>
                <w:sz w:val="10"/>
                <w:szCs w:val="10"/>
              </w:rPr>
              <w:t>-6.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7(</w:t>
            </w:r>
            <w:r>
              <w:rPr>
                <w:rFonts w:ascii="Arial" w:hAnsi="Arial" w:cs="Arial"/>
                <w:color w:val="auto"/>
                <w:sz w:val="10"/>
                <w:szCs w:val="10"/>
              </w:rPr>
              <w:t>2.4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)</w:t>
            </w:r>
          </w:p>
        </w:tc>
        <w:tc>
          <w:tcPr>
            <w:tcW w:w="179" w:type="pct"/>
            <w:vAlign w:val="top"/>
          </w:tcPr>
          <w:p>
            <w:pP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auto"/>
                <w:sz w:val="10"/>
                <w:szCs w:val="10"/>
              </w:rPr>
              <w:t>0</w:t>
            </w:r>
            <w:r>
              <w:rPr>
                <w:rFonts w:ascii="Arial" w:hAnsi="Arial" w:cs="Arial"/>
                <w:color w:val="auto"/>
                <w:sz w:val="10"/>
                <w:szCs w:val="10"/>
              </w:rPr>
              <w:t>.00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8</w:t>
            </w:r>
          </w:p>
        </w:tc>
        <w:tc>
          <w:tcPr>
            <w:tcW w:w="27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179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27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179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27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ascii="Arial" w:hAnsi="Arial" w:cs="Arial"/>
                <w:color w:val="auto"/>
                <w:sz w:val="10"/>
                <w:szCs w:val="10"/>
              </w:rPr>
              <w:t>-7.5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(</w:t>
            </w:r>
            <w:r>
              <w:rPr>
                <w:rFonts w:ascii="Arial" w:hAnsi="Arial" w:cs="Arial"/>
                <w:color w:val="auto"/>
                <w:sz w:val="10"/>
                <w:szCs w:val="10"/>
              </w:rPr>
              <w:t>2.0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)</w:t>
            </w:r>
          </w:p>
        </w:tc>
        <w:tc>
          <w:tcPr>
            <w:tcW w:w="18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ascii="Arial" w:hAnsi="Arial" w:cs="Arial"/>
                <w:bCs/>
                <w:color w:val="auto"/>
                <w:kern w:val="24"/>
                <w:sz w:val="10"/>
                <w:szCs w:val="10"/>
                <w:lang w:val="en-AU"/>
              </w:rPr>
              <w:t>&lt;0.001</w:t>
            </w:r>
          </w:p>
        </w:tc>
        <w:tc>
          <w:tcPr>
            <w:tcW w:w="272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ascii="Arial" w:hAnsi="Arial" w:cs="Arial"/>
                <w:color w:val="auto"/>
                <w:sz w:val="10"/>
                <w:szCs w:val="10"/>
              </w:rPr>
              <w:t>-3.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9(</w:t>
            </w:r>
            <w:r>
              <w:rPr>
                <w:rFonts w:ascii="Arial" w:hAnsi="Arial" w:cs="Arial"/>
                <w:color w:val="auto"/>
                <w:sz w:val="10"/>
                <w:szCs w:val="10"/>
              </w:rPr>
              <w:t>1.7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)</w:t>
            </w:r>
          </w:p>
        </w:tc>
        <w:tc>
          <w:tcPr>
            <w:tcW w:w="179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sz w:val="10"/>
                <w:szCs w:val="10"/>
              </w:rPr>
              <w:t>0</w:t>
            </w:r>
            <w:r>
              <w:rPr>
                <w:rFonts w:ascii="Arial" w:hAnsi="Arial" w:cs="Arial"/>
                <w:color w:val="auto"/>
                <w:sz w:val="10"/>
                <w:szCs w:val="10"/>
              </w:rPr>
              <w:t>.0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28</w:t>
            </w:r>
          </w:p>
        </w:tc>
        <w:tc>
          <w:tcPr>
            <w:tcW w:w="272" w:type="pct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ascii="Arial" w:hAnsi="Arial" w:cs="Arial"/>
                <w:color w:val="auto"/>
                <w:sz w:val="10"/>
                <w:szCs w:val="10"/>
              </w:rPr>
              <w:t>-4.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1(</w:t>
            </w:r>
            <w:r>
              <w:rPr>
                <w:rFonts w:ascii="Arial" w:hAnsi="Arial" w:cs="Arial"/>
                <w:color w:val="auto"/>
                <w:sz w:val="10"/>
                <w:szCs w:val="10"/>
              </w:rPr>
              <w:t>1.6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)</w:t>
            </w:r>
          </w:p>
        </w:tc>
        <w:tc>
          <w:tcPr>
            <w:tcW w:w="185" w:type="pct"/>
          </w:tcPr>
          <w:p>
            <w:pPr>
              <w:rPr>
                <w:rFonts w:hint="eastAsia" w:ascii="Times New Roman" w:hAnsi="Times New Roman" w:cs="Times New Roman" w:eastAsiaTheme="minorEastAsia"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sz w:val="10"/>
                <w:szCs w:val="10"/>
              </w:rPr>
              <w:t>0</w:t>
            </w:r>
            <w:r>
              <w:rPr>
                <w:rFonts w:ascii="Arial" w:hAnsi="Arial" w:cs="Arial"/>
                <w:color w:val="auto"/>
                <w:sz w:val="10"/>
                <w:szCs w:val="10"/>
              </w:rPr>
              <w:t>.01</w:t>
            </w:r>
            <w:r>
              <w:rPr>
                <w:rFonts w:hint="eastAsia" w:ascii="Arial" w:hAnsi="Arial" w:cs="Arial"/>
                <w:color w:val="auto"/>
                <w:sz w:val="10"/>
                <w:szCs w:val="10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8" w:type="pct"/>
          </w:tcPr>
          <w:p>
            <w:pPr>
              <w:rPr>
                <w:rFonts w:hint="default" w:ascii="Times New Roman" w:hAnsi="Times New Roman" w:cs="Times New Roman"/>
                <w:bCs/>
                <w:color w:val="auto"/>
                <w:kern w:val="24"/>
                <w:sz w:val="10"/>
                <w:szCs w:val="10"/>
              </w:rPr>
            </w:pPr>
            <w:r>
              <w:rPr>
                <w:rFonts w:hint="default" w:ascii="Times New Roman" w:hAnsi="Times New Roman" w:eastAsia="STIX-Regular" w:cs="Times New Roman"/>
                <w:color w:val="auto"/>
                <w:kern w:val="0"/>
                <w:sz w:val="10"/>
                <w:szCs w:val="10"/>
              </w:rPr>
              <w:t>TKI-therapy duration</w:t>
            </w:r>
          </w:p>
        </w:tc>
        <w:tc>
          <w:tcPr>
            <w:tcW w:w="273" w:type="pct"/>
            <w:vAlign w:val="top"/>
          </w:tcPr>
          <w:p>
            <w:pPr>
              <w:ind w:left="60" w:leftChars="0" w:right="60" w:rightChars="0"/>
              <w:jc w:val="right"/>
              <w:rPr>
                <w:rFonts w:ascii="Arial" w:hAnsi="Arial" w:cs="Arial"/>
                <w:color w:val="auto"/>
                <w:sz w:val="10"/>
                <w:szCs w:val="10"/>
              </w:rPr>
            </w:pPr>
          </w:p>
        </w:tc>
        <w:tc>
          <w:tcPr>
            <w:tcW w:w="227" w:type="pct"/>
            <w:vAlign w:val="top"/>
          </w:tcPr>
          <w:p>
            <w:pPr>
              <w:ind w:left="60" w:leftChars="0" w:right="60" w:rightChars="0"/>
              <w:jc w:val="right"/>
              <w:rPr>
                <w:rFonts w:ascii="Arial" w:hAnsi="Arial" w:cs="Arial"/>
                <w:bCs/>
                <w:color w:val="auto"/>
                <w:kern w:val="24"/>
                <w:sz w:val="10"/>
                <w:szCs w:val="10"/>
                <w:lang w:val="en-AU"/>
              </w:rPr>
            </w:pPr>
          </w:p>
        </w:tc>
        <w:tc>
          <w:tcPr>
            <w:tcW w:w="273" w:type="pct"/>
            <w:vAlign w:val="top"/>
          </w:tcPr>
          <w:p>
            <w:pPr>
              <w:ind w:left="60" w:leftChars="0" w:right="60" w:rightChars="0"/>
              <w:jc w:val="right"/>
              <w:rPr>
                <w:rFonts w:ascii="Arial" w:hAnsi="Arial" w:cs="Arial"/>
                <w:color w:val="auto"/>
                <w:sz w:val="10"/>
                <w:szCs w:val="10"/>
              </w:rPr>
            </w:pPr>
          </w:p>
        </w:tc>
        <w:tc>
          <w:tcPr>
            <w:tcW w:w="227" w:type="pct"/>
            <w:vAlign w:val="top"/>
          </w:tcPr>
          <w:p>
            <w:pPr>
              <w:ind w:left="60" w:leftChars="0" w:right="60" w:rightChars="0"/>
              <w:jc w:val="right"/>
              <w:rPr>
                <w:rFonts w:ascii="Arial" w:hAnsi="Arial" w:cs="Arial"/>
                <w:bCs/>
                <w:color w:val="auto"/>
                <w:kern w:val="24"/>
                <w:sz w:val="10"/>
                <w:szCs w:val="10"/>
                <w:lang w:val="en-AU"/>
              </w:rPr>
            </w:pPr>
          </w:p>
        </w:tc>
        <w:tc>
          <w:tcPr>
            <w:tcW w:w="272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07" w:type="pct"/>
          </w:tcPr>
          <w:p>
            <w:pPr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72" w:type="pct"/>
            <w:vAlign w:val="top"/>
          </w:tcPr>
          <w:p>
            <w:pPr>
              <w:rPr>
                <w:rFonts w:ascii="Arial" w:hAnsi="Arial" w:cs="Arial"/>
                <w:color w:val="auto"/>
                <w:sz w:val="10"/>
                <w:szCs w:val="10"/>
              </w:rPr>
            </w:pPr>
          </w:p>
        </w:tc>
        <w:tc>
          <w:tcPr>
            <w:tcW w:w="179" w:type="pct"/>
            <w:vAlign w:val="top"/>
          </w:tcPr>
          <w:p>
            <w:pPr>
              <w:rPr>
                <w:rFonts w:hint="eastAsia" w:ascii="Arial" w:hAnsi="Arial" w:cs="Arial"/>
                <w:color w:val="auto"/>
                <w:sz w:val="10"/>
                <w:szCs w:val="10"/>
              </w:rPr>
            </w:pPr>
          </w:p>
        </w:tc>
        <w:tc>
          <w:tcPr>
            <w:tcW w:w="27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179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272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179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0"/>
                <w:szCs w:val="10"/>
                <w:lang w:val="en-US" w:eastAsia="zh-CN" w:bidi="ar-SA"/>
              </w:rPr>
            </w:pPr>
          </w:p>
        </w:tc>
        <w:tc>
          <w:tcPr>
            <w:tcW w:w="272" w:type="pct"/>
            <w:vAlign w:val="top"/>
          </w:tcPr>
          <w:p>
            <w:pPr>
              <w:rPr>
                <w:rFonts w:ascii="Arial" w:hAnsi="Arial" w:cs="Arial"/>
                <w:color w:val="auto"/>
                <w:sz w:val="10"/>
                <w:szCs w:val="10"/>
              </w:rPr>
            </w:pPr>
          </w:p>
        </w:tc>
        <w:tc>
          <w:tcPr>
            <w:tcW w:w="185" w:type="pct"/>
            <w:vAlign w:val="top"/>
          </w:tcPr>
          <w:p>
            <w:pPr>
              <w:rPr>
                <w:rFonts w:ascii="Arial" w:hAnsi="Arial" w:cs="Arial"/>
                <w:bCs/>
                <w:color w:val="auto"/>
                <w:kern w:val="24"/>
                <w:sz w:val="10"/>
                <w:szCs w:val="10"/>
                <w:lang w:val="en-AU"/>
              </w:rPr>
            </w:pPr>
          </w:p>
        </w:tc>
        <w:tc>
          <w:tcPr>
            <w:tcW w:w="272" w:type="pct"/>
          </w:tcPr>
          <w:p>
            <w:pPr>
              <w:rPr>
                <w:rFonts w:ascii="Arial" w:hAnsi="Arial" w:cs="Arial"/>
                <w:color w:val="auto"/>
                <w:sz w:val="10"/>
                <w:szCs w:val="10"/>
              </w:rPr>
            </w:pPr>
          </w:p>
        </w:tc>
        <w:tc>
          <w:tcPr>
            <w:tcW w:w="179" w:type="pct"/>
          </w:tcPr>
          <w:p>
            <w:pPr>
              <w:rPr>
                <w:rFonts w:hint="eastAsia" w:ascii="Arial" w:hAnsi="Arial" w:cs="Arial"/>
                <w:color w:val="auto"/>
                <w:sz w:val="10"/>
                <w:szCs w:val="10"/>
              </w:rPr>
            </w:pPr>
          </w:p>
        </w:tc>
        <w:tc>
          <w:tcPr>
            <w:tcW w:w="272" w:type="pct"/>
          </w:tcPr>
          <w:p>
            <w:pPr>
              <w:rPr>
                <w:rFonts w:ascii="Arial" w:hAnsi="Arial" w:cs="Arial"/>
                <w:color w:val="auto"/>
                <w:sz w:val="10"/>
                <w:szCs w:val="10"/>
              </w:rPr>
            </w:pPr>
          </w:p>
        </w:tc>
        <w:tc>
          <w:tcPr>
            <w:tcW w:w="185" w:type="pct"/>
          </w:tcPr>
          <w:p>
            <w:pPr>
              <w:rPr>
                <w:rFonts w:hint="eastAsia" w:ascii="Arial" w:hAnsi="Arial" w:cs="Arial"/>
                <w:color w:val="auto"/>
                <w:sz w:val="10"/>
                <w:szCs w:val="10"/>
              </w:rPr>
            </w:pPr>
          </w:p>
        </w:tc>
      </w:tr>
    </w:tbl>
    <w:p>
      <w:pPr>
        <w:spacing w:line="480" w:lineRule="auto"/>
        <w:ind w:left="210" w:hanging="210" w:hangingChars="100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TKI: tyrosine kinase inhibitor; MMR: major molecular reaction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firstLine="0" w:firstLineChars="0"/>
        <w:jc w:val="left"/>
        <w:textAlignment w:val="auto"/>
      </w:pPr>
      <w:r>
        <w:rPr>
          <w:rFonts w:ascii="Arial" w:hAnsi="Arial" w:cs="Arial"/>
          <w:color w:val="auto"/>
        </w:rPr>
        <w:t>D1-D8:dimension 1 to dimension 8. D1:Pain and hurt; D2:Nausea; D3:Procedural anxiety; D4:Treatment anxiety; D5:Worry; D6:Cognition problems; D7:Perceived physical appearance; D8:Communication problems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TIX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1268FF"/>
    <w:rsid w:val="021268FF"/>
    <w:rsid w:val="1AEE1E00"/>
    <w:rsid w:val="1F4A2F27"/>
    <w:rsid w:val="21947066"/>
    <w:rsid w:val="2CA2395F"/>
    <w:rsid w:val="37EA211B"/>
    <w:rsid w:val="51A66A5A"/>
    <w:rsid w:val="7A296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2021-04-20T10:46:00Z</dcterms:created>
  <dc:creator>正方圆</dc:creator>
  <cp:lastModifiedBy>syzfypc</cp:lastModifiedBy>
  <dcterms:modified xsi:type="dcterms:W3CDTF">2021-06-03T09:28:23Z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4D3922470048424EA792DB831FA3935F</vt:lpwstr>
  </property>
</Properties>
</file>