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59" w:rsidRDefault="00507E59" w:rsidP="00507E59">
      <w:pP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</w:pPr>
      <w:proofErr w:type="gramStart"/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>Table 1</w:t>
      </w:r>
      <w:r>
        <w:rPr>
          <w:rFonts w:ascii="Times New Roman Regular" w:eastAsia="PingFang SC" w:hAnsi="Times New Roman Regular" w:cs="Times New Roman Regular"/>
          <w:color w:val="2A2B2E"/>
          <w:kern w:val="0"/>
          <w:sz w:val="24"/>
          <w:szCs w:val="24"/>
          <w:shd w:val="clear" w:color="auto" w:fill="FFFFFF"/>
          <w:lang w:bidi="ar"/>
        </w:rPr>
        <w:t>S</w:t>
      </w:r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>.</w:t>
      </w:r>
      <w:proofErr w:type="gramEnd"/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 xml:space="preserve"> The breakdown of the SMQ codes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6611"/>
      </w:tblGrid>
      <w:tr w:rsidR="00507E59" w:rsidTr="00CC6082">
        <w:tc>
          <w:tcPr>
            <w:tcW w:w="1705" w:type="dxa"/>
            <w:tcBorders>
              <w:left w:val="nil"/>
              <w:bottom w:val="single" w:sz="4" w:space="0" w:color="auto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zCs w:val="24"/>
                <w:shd w:val="clear" w:color="auto" w:fill="FFFFFF"/>
                <w:lang w:bidi="ar"/>
              </w:rPr>
              <w:t>SMQ codes</w:t>
            </w:r>
          </w:p>
        </w:tc>
        <w:tc>
          <w:tcPr>
            <w:tcW w:w="6611" w:type="dxa"/>
            <w:tcBorders>
              <w:left w:val="nil"/>
              <w:bottom w:val="single" w:sz="4" w:space="0" w:color="auto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zCs w:val="24"/>
                <w:shd w:val="clear" w:color="auto" w:fill="FFFFFF"/>
                <w:lang w:bidi="ar"/>
              </w:rPr>
              <w:t>SMQ name</w:t>
            </w:r>
          </w:p>
        </w:tc>
      </w:tr>
      <w:tr w:rsidR="00507E59" w:rsidTr="00CC6082"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20000077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congenital, familial, and genetic disorders</w:t>
            </w:r>
          </w:p>
        </w:tc>
      </w:tr>
      <w:tr w:rsidR="00507E59" w:rsidTr="00CC6082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20000186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pregnancy, labor, and delivery complications, and risk factors</w:t>
            </w:r>
          </w:p>
        </w:tc>
      </w:tr>
      <w:tr w:rsidR="00507E59" w:rsidTr="00CC6082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20000190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fetal disorders</w:t>
            </w:r>
          </w:p>
        </w:tc>
      </w:tr>
      <w:tr w:rsidR="00507E59" w:rsidTr="00CC6082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20000191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neonatal disorders</w:t>
            </w:r>
          </w:p>
        </w:tc>
      </w:tr>
      <w:tr w:rsidR="00507E59" w:rsidTr="00CC6082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20000192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termination of pregnancy and risk of abortion</w:t>
            </w:r>
          </w:p>
        </w:tc>
      </w:tr>
      <w:tr w:rsidR="00507E59" w:rsidTr="00CC6082">
        <w:trPr>
          <w:trHeight w:val="286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20000193</w:t>
            </w:r>
          </w:p>
        </w:tc>
        <w:tc>
          <w:tcPr>
            <w:tcW w:w="6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E59" w:rsidRDefault="00507E59" w:rsidP="00CC6082">
            <w:pPr>
              <w:ind w:firstLineChars="100" w:firstLine="240"/>
              <w:rPr>
                <w:rFonts w:ascii="Times New Roman Regular" w:eastAsia="PingFang SC" w:hAnsi="Times New Roman Regular" w:cs="Times New Roman Regular" w:hint="eastAsia"/>
                <w:color w:val="2A2B2E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eastAsia="Helvetica Neue" w:hAnsi="Times New Roman" w:cs="宋体"/>
                <w:color w:val="0D0D0D"/>
                <w:sz w:val="24"/>
                <w:szCs w:val="24"/>
                <w:shd w:val="clear" w:color="auto" w:fill="FFFFFF"/>
                <w:lang w:bidi="ar"/>
              </w:rPr>
              <w:t>normal pregnancy conditions and outcomes</w:t>
            </w:r>
          </w:p>
        </w:tc>
      </w:tr>
    </w:tbl>
    <w:p w:rsidR="00507E59" w:rsidRDefault="00507E59" w:rsidP="00507E59">
      <w:pP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hd w:val="clear" w:color="auto" w:fill="FFFFFF"/>
          <w:lang w:bidi="ar"/>
        </w:rPr>
      </w:pPr>
    </w:p>
    <w:p w:rsidR="00507E59" w:rsidRDefault="00507E59" w:rsidP="00507E59">
      <w:pP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hd w:val="clear" w:color="auto" w:fill="FFFFFF"/>
          <w:lang w:bidi="ar"/>
        </w:rPr>
      </w:pPr>
    </w:p>
    <w:p w:rsidR="00507E59" w:rsidRDefault="00507E59" w:rsidP="00507E59">
      <w:proofErr w:type="gramStart"/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 xml:space="preserve">Table </w:t>
      </w:r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>2</w:t>
      </w:r>
      <w:r>
        <w:rPr>
          <w:rFonts w:ascii="Times New Roman Regular" w:eastAsia="PingFang SC" w:hAnsi="Times New Roman Regular" w:cs="Times New Roman Regular"/>
          <w:color w:val="2A2B2E"/>
          <w:kern w:val="0"/>
          <w:sz w:val="24"/>
          <w:szCs w:val="24"/>
          <w:shd w:val="clear" w:color="auto" w:fill="FFFFFF"/>
          <w:lang w:bidi="ar"/>
        </w:rPr>
        <w:t>S</w:t>
      </w:r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>.</w:t>
      </w:r>
      <w:proofErr w:type="gramEnd"/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 xml:space="preserve"> </w:t>
      </w:r>
      <w:r>
        <w:rPr>
          <w:rFonts w:ascii="Times New Roman Regular" w:eastAsia="PingFang SC" w:hAnsi="Times New Roman Regular" w:cs="Times New Roman Regular"/>
          <w:color w:val="2A2B2E"/>
          <w:kern w:val="0"/>
          <w:sz w:val="24"/>
          <w:szCs w:val="24"/>
          <w:shd w:val="clear" w:color="auto" w:fill="FFFFFF"/>
          <w:lang w:bidi="ar"/>
        </w:rPr>
        <w:t>2 × 2 contingency table</w:t>
      </w:r>
      <w:r>
        <w:rPr>
          <w:rFonts w:ascii="Times New Roman Regular" w:eastAsia="PingFang SC" w:hAnsi="Times New Roman Regular" w:cs="Times New Roman Regular" w:hint="eastAsia"/>
          <w:color w:val="2A2B2E"/>
          <w:kern w:val="0"/>
          <w:sz w:val="24"/>
          <w:szCs w:val="24"/>
          <w:shd w:val="clear" w:color="auto" w:fill="FFFFFF"/>
          <w:lang w:bidi="ar"/>
        </w:rPr>
        <w:t xml:space="preserve"> of disproportionality method.</w:t>
      </w:r>
    </w:p>
    <w:tbl>
      <w:tblPr>
        <w:tblpPr w:leftFromText="180" w:rightFromText="180" w:vertAnchor="text" w:horzAnchor="page" w:tblpXSpec="center" w:tblpY="33"/>
        <w:tblOverlap w:val="never"/>
        <w:tblW w:w="1067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285"/>
        <w:gridCol w:w="3197"/>
        <w:gridCol w:w="1128"/>
      </w:tblGrid>
      <w:tr w:rsidR="00507E59" w:rsidTr="00CC6082">
        <w:trPr>
          <w:trHeight w:val="431"/>
          <w:jc w:val="center"/>
        </w:trPr>
        <w:tc>
          <w:tcPr>
            <w:tcW w:w="30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</w:rPr>
              <w:t>Item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</w:rPr>
              <w:t>Target adverse events reported</w:t>
            </w:r>
          </w:p>
        </w:tc>
        <w:tc>
          <w:tcPr>
            <w:tcW w:w="31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</w:rPr>
              <w:t>Other adverse events reported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color w:val="000000" w:themeColor="text1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</w:rPr>
              <w:t>Total</w:t>
            </w:r>
          </w:p>
        </w:tc>
      </w:tr>
      <w:tr w:rsidR="00507E59" w:rsidTr="00CC6082">
        <w:trPr>
          <w:jc w:val="center"/>
        </w:trPr>
        <w:tc>
          <w:tcPr>
            <w:tcW w:w="30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Reports with the target drug</w:t>
            </w:r>
          </w:p>
        </w:tc>
        <w:tc>
          <w:tcPr>
            <w:tcW w:w="32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a</w:t>
            </w:r>
          </w:p>
        </w:tc>
        <w:tc>
          <w:tcPr>
            <w:tcW w:w="31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a+b</w:t>
            </w:r>
            <w:proofErr w:type="spellEnd"/>
          </w:p>
        </w:tc>
      </w:tr>
      <w:tr w:rsidR="00507E59" w:rsidTr="00CC6082">
        <w:trPr>
          <w:jc w:val="center"/>
        </w:trPr>
        <w:tc>
          <w:tcPr>
            <w:tcW w:w="3061" w:type="dxa"/>
            <w:tcBorders>
              <w:top w:val="nil"/>
              <w:bottom w:val="nil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All other drugs</w:t>
            </w:r>
          </w:p>
        </w:tc>
        <w:tc>
          <w:tcPr>
            <w:tcW w:w="3285" w:type="dxa"/>
            <w:tcBorders>
              <w:top w:val="nil"/>
              <w:bottom w:val="nil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c</w:t>
            </w:r>
          </w:p>
        </w:tc>
        <w:tc>
          <w:tcPr>
            <w:tcW w:w="3197" w:type="dxa"/>
            <w:tcBorders>
              <w:top w:val="nil"/>
              <w:bottom w:val="nil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c+d</w:t>
            </w:r>
            <w:proofErr w:type="spellEnd"/>
          </w:p>
        </w:tc>
      </w:tr>
      <w:tr w:rsidR="00507E59" w:rsidTr="00CC6082">
        <w:trPr>
          <w:jc w:val="center"/>
        </w:trPr>
        <w:tc>
          <w:tcPr>
            <w:tcW w:w="3061" w:type="dxa"/>
            <w:tcBorders>
              <w:top w:val="nil"/>
              <w:bottom w:val="single" w:sz="12" w:space="0" w:color="auto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Total</w:t>
            </w:r>
          </w:p>
        </w:tc>
        <w:tc>
          <w:tcPr>
            <w:tcW w:w="3285" w:type="dxa"/>
            <w:tcBorders>
              <w:top w:val="nil"/>
              <w:bottom w:val="single" w:sz="12" w:space="0" w:color="auto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a+c</w:t>
            </w:r>
            <w:proofErr w:type="spellEnd"/>
          </w:p>
        </w:tc>
        <w:tc>
          <w:tcPr>
            <w:tcW w:w="3197" w:type="dxa"/>
            <w:tcBorders>
              <w:top w:val="nil"/>
              <w:bottom w:val="single" w:sz="12" w:space="0" w:color="auto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b+d</w:t>
            </w:r>
            <w:proofErr w:type="spellEnd"/>
          </w:p>
        </w:tc>
        <w:tc>
          <w:tcPr>
            <w:tcW w:w="1128" w:type="dxa"/>
            <w:tcBorders>
              <w:top w:val="nil"/>
              <w:bottom w:val="single" w:sz="12" w:space="0" w:color="auto"/>
            </w:tcBorders>
          </w:tcPr>
          <w:p w:rsidR="00507E59" w:rsidRDefault="00507E59" w:rsidP="00CC6082">
            <w:pPr>
              <w:spacing w:line="24" w:lineRule="atLeast"/>
              <w:jc w:val="center"/>
              <w:rPr>
                <w:rFonts w:ascii="Times New Roman Regular" w:hAnsi="Times New Roman Regular" w:cs="Times New Roman Regular" w:hint="eastAsia"/>
                <w:kern w:val="0"/>
                <w:sz w:val="2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kern w:val="0"/>
                <w:sz w:val="24"/>
                <w:szCs w:val="24"/>
              </w:rPr>
              <w:t>a+b+c+d</w:t>
            </w:r>
            <w:proofErr w:type="spellEnd"/>
          </w:p>
        </w:tc>
      </w:tr>
    </w:tbl>
    <w:p w:rsidR="00507E59" w:rsidRDefault="00507E59" w:rsidP="00507E59">
      <w:pPr>
        <w:rPr>
          <w:rFonts w:ascii="Times New Roman Regular" w:eastAsia="PingFang SC" w:hAnsi="Times New Roman Regular" w:cs="Times New Roman Regular" w:hint="eastAsia"/>
          <w:color w:val="2A2B2E"/>
          <w:kern w:val="0"/>
          <w:shd w:val="clear" w:color="auto" w:fill="FFFFFF"/>
          <w:lang w:bidi="ar"/>
        </w:rPr>
      </w:pPr>
    </w:p>
    <w:p w:rsidR="00507E59" w:rsidRDefault="00507E59" w:rsidP="00507E59">
      <w:r>
        <w:rPr>
          <w:rFonts w:ascii="Times New Roman Regular" w:eastAsia="PingFang SC" w:hAnsi="Times New Roman Regular" w:cs="Times New Roman Regular" w:hint="eastAsia"/>
          <w:color w:val="2A2B2E"/>
          <w:kern w:val="0"/>
          <w:shd w:val="clear" w:color="auto" w:fill="FFFFFF"/>
          <w:lang w:bidi="ar"/>
        </w:rPr>
        <w:t xml:space="preserve">Table </w:t>
      </w:r>
      <w:r>
        <w:rPr>
          <w:rFonts w:ascii="Times New Roman Regular" w:eastAsia="PingFang SC" w:hAnsi="Times New Roman Regular" w:cs="Times New Roman Regular" w:hint="eastAsia"/>
          <w:color w:val="2A2B2E"/>
          <w:kern w:val="0"/>
          <w:shd w:val="clear" w:color="auto" w:fill="FFFFFF"/>
          <w:lang w:bidi="ar"/>
        </w:rPr>
        <w:t>3</w:t>
      </w:r>
      <w:bookmarkStart w:id="0" w:name="_GoBack"/>
      <w:bookmarkEnd w:id="0"/>
      <w:r>
        <w:rPr>
          <w:rFonts w:ascii="Times New Roman Regular" w:eastAsia="PingFang SC" w:hAnsi="Times New Roman Regular" w:cs="Times New Roman Regular"/>
          <w:color w:val="2A2B2E"/>
          <w:kern w:val="0"/>
          <w:shd w:val="clear" w:color="auto" w:fill="FFFFFF"/>
          <w:lang w:bidi="ar"/>
        </w:rPr>
        <w:t>S. The principles of disproportionate measurement and the c</w:t>
      </w:r>
      <w:r>
        <w:rPr>
          <w:rFonts w:ascii="Times New Roman Regular" w:eastAsia="PingFang SC" w:hAnsi="Times New Roman Regular" w:cs="Times New Roman Regular" w:hint="eastAsia"/>
          <w:color w:val="2A2B2E"/>
          <w:kern w:val="0"/>
          <w:shd w:val="clear" w:color="auto" w:fill="FFFFFF"/>
          <w:lang w:bidi="ar"/>
        </w:rPr>
        <w:t>riteria</w:t>
      </w:r>
      <w:r>
        <w:rPr>
          <w:rFonts w:ascii="Times New Roman Regular" w:eastAsia="PingFang SC" w:hAnsi="Times New Roman Regular" w:cs="Times New Roman Regular"/>
          <w:color w:val="2A2B2E"/>
          <w:kern w:val="0"/>
          <w:shd w:val="clear" w:color="auto" w:fill="FFFFFF"/>
          <w:lang w:bidi="ar"/>
        </w:rPr>
        <w:t xml:space="preserve"> for signal detection. </w:t>
      </w:r>
    </w:p>
    <w:tbl>
      <w:tblPr>
        <w:tblStyle w:val="a3"/>
        <w:tblW w:w="10252" w:type="dxa"/>
        <w:tblInd w:w="-8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6709"/>
        <w:gridCol w:w="2473"/>
      </w:tblGrid>
      <w:tr w:rsidR="00507E59" w:rsidTr="00CC6082">
        <w:trPr>
          <w:trHeight w:val="381"/>
        </w:trPr>
        <w:tc>
          <w:tcPr>
            <w:tcW w:w="1070" w:type="dxa"/>
            <w:tcBorders>
              <w:bottom w:val="single" w:sz="4" w:space="0" w:color="auto"/>
            </w:tcBorders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Method</w:t>
            </w:r>
          </w:p>
        </w:tc>
        <w:tc>
          <w:tcPr>
            <w:tcW w:w="6709" w:type="dxa"/>
            <w:tcBorders>
              <w:bottom w:val="single" w:sz="4" w:space="0" w:color="auto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Calculation formula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﻿Criteria</w:t>
            </w:r>
          </w:p>
        </w:tc>
      </w:tr>
      <w:tr w:rsidR="00507E59" w:rsidTr="00CC6082">
        <w:trPr>
          <w:trHeight w:val="689"/>
        </w:trPr>
        <w:tc>
          <w:tcPr>
            <w:tcW w:w="1070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ROR</w:t>
            </w:r>
          </w:p>
        </w:tc>
        <w:tc>
          <w:tcPr>
            <w:tcW w:w="6709" w:type="dxa"/>
            <w:tcBorders>
              <w:top w:val="single" w:sz="4" w:space="0" w:color="auto"/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ROR=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a / c</m:t>
                    </m:r>
                  </m:num>
                  <m:den>
                    <m:r>
                      <w:rPr>
                        <w:rFonts w:ascii="DejaVu Math TeX Gyre" w:hAnsi="DejaVu Math TeX Gyre" w:cs="Times New Roman Regular"/>
                      </w:rPr>
                      <m:t>b / d</m:t>
                    </m:r>
                  </m:den>
                </m:f>
              </m:oMath>
            </m:oMathPara>
          </w:p>
        </w:tc>
        <w:tc>
          <w:tcPr>
            <w:tcW w:w="2473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eastAsia="DengXian" w:hAnsi="Times New Roman Regular" w:cs="Times New Roman Regular" w:hint="eastAsia"/>
              </w:rPr>
            </w:pPr>
            <w:r>
              <w:rPr>
                <w:rFonts w:ascii="Times New Roman Regular" w:eastAsia="DengXian" w:hAnsi="Times New Roman Regular" w:cs="Times New Roman Regular"/>
              </w:rPr>
              <w:t>a ≥ 3</w:t>
            </w:r>
          </w:p>
          <w:p w:rsidR="00507E59" w:rsidRDefault="00507E59" w:rsidP="00CC6082">
            <w:pPr>
              <w:jc w:val="center"/>
              <w:rPr>
                <w:rFonts w:ascii="Times New Roman Regular" w:eastAsia="DengXian" w:hAnsi="Times New Roman Regular" w:cs="Times New Roman Regular" w:hint="eastAsia"/>
              </w:rPr>
            </w:pPr>
            <w:r>
              <w:rPr>
                <w:rFonts w:ascii="Times New Roman Regular" w:eastAsia="DengXian" w:hAnsi="Times New Roman Regular" w:cs="Times New Roman Regular"/>
              </w:rPr>
              <w:t xml:space="preserve">ROR ≥ </w:t>
            </w:r>
            <w:r>
              <w:rPr>
                <w:rFonts w:ascii="Times New Roman Regular" w:eastAsia="DengXian" w:hAnsi="Times New Roman Regular" w:cs="Times New Roman Regular" w:hint="eastAsia"/>
              </w:rPr>
              <w:t>1</w:t>
            </w:r>
          </w:p>
          <w:p w:rsidR="00507E59" w:rsidRDefault="00507E59" w:rsidP="00CC6082">
            <w:pPr>
              <w:jc w:val="center"/>
              <w:rPr>
                <w:rFonts w:ascii="Times New Roman Regular" w:eastAsia="DengXian" w:hAnsi="Times New Roman Regular" w:cs="Times New Roman Regular" w:hint="eastAsia"/>
              </w:rPr>
            </w:pPr>
            <w:r>
              <w:rPr>
                <w:rFonts w:ascii="Times New Roman Regular" w:eastAsia="DengXian" w:hAnsi="Times New Roman Regular" w:cs="Times New Roman Regular"/>
              </w:rPr>
              <w:t>95%CI (lower limit) &gt; 1</w:t>
            </w:r>
          </w:p>
        </w:tc>
      </w:tr>
      <w:tr w:rsidR="00507E59" w:rsidTr="00CC6082">
        <w:trPr>
          <w:trHeight w:val="807"/>
        </w:trPr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DejaVu Math TeX Gyre" w:hAnsi="DejaVu Math TeX Gyre" w:cs="Times New Roman Regular"/>
                  </w:rPr>
                  <m:t>SE(lnROR)</m:t>
                </m:r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DejaVu Math TeX Gyre" w:hAnsi="DejaVu Math TeX Gyre" w:cs="Times New Roman Regula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b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c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d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eastAsia="DengXian" w:hAnsi="Times New Roman Regular" w:cs="Times New Roman Regular" w:hint="eastAsia"/>
              </w:rPr>
            </w:pPr>
          </w:p>
        </w:tc>
      </w:tr>
      <w:tr w:rsidR="00507E59" w:rsidTr="00CC6082">
        <w:trPr>
          <w:trHeight w:val="375"/>
        </w:trPr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DejaVu Math TeX Gyre" w:hAnsi="DejaVu Math TeX Gyre" w:cs="Times New Roman Regular"/>
                  </w:rPr>
                  <m:t>95%CI</m:t>
                </m:r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 xml:space="preserve">= </m:t>
                </m:r>
                <m:sSup>
                  <m:sSupPr>
                    <m:ctrlPr>
                      <w:rPr>
                        <w:rFonts w:ascii="DejaVu Math TeX Gyre" w:hAnsi="DejaVu Math TeX Gyre" w:cs="Times New Roman Regula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DejaVu Math TeX Gyre" w:hAnsi="DejaVu Math TeX Gyre" w:cs="Times New Roman Regular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DejaVu Math TeX Gyre" w:hAnsi="DejaVu Math TeX Gyre" w:cs="Times New Roman Regular"/>
                              </w:rPr>
                              <m:t>ROR</m:t>
                            </m:r>
                          </m:e>
                        </m:d>
                      </m:e>
                    </m:func>
                    <m:r>
                      <w:rPr>
                        <w:rFonts w:ascii="DejaVu Math TeX Gyre" w:hAnsi="DejaVu Math TeX Gyre" w:cs="Times New Roman Regular"/>
                      </w:rPr>
                      <m:t>±1.96se</m:t>
                    </m:r>
                  </m:sup>
                </m:sSup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eastAsia="DengXian" w:hAnsi="Times New Roman Regular" w:cs="Times New Roman Regular" w:hint="eastAsia"/>
              </w:rPr>
            </w:pPr>
          </w:p>
        </w:tc>
      </w:tr>
      <w:tr w:rsidR="00507E59" w:rsidTr="00CC6082">
        <w:tc>
          <w:tcPr>
            <w:tcW w:w="1070" w:type="dxa"/>
            <w:vMerge w:val="restart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PRR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PRR=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a / (a+b)</m:t>
                    </m:r>
                  </m:num>
                  <m:den>
                    <m:r>
                      <w:rPr>
                        <w:rFonts w:ascii="DejaVu Math TeX Gyre" w:hAnsi="DejaVu Math TeX Gyre" w:cs="Times New Roman Regular"/>
                      </w:rPr>
                      <m:t>c / (c+d)</m:t>
                    </m:r>
                  </m:den>
                </m:f>
              </m:oMath>
            </m:oMathPara>
          </w:p>
        </w:tc>
        <w:tc>
          <w:tcPr>
            <w:tcW w:w="2473" w:type="dxa"/>
            <w:vMerge w:val="restart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eastAsia="DengXian" w:hAnsi="Times New Roman Regular" w:cs="Times New Roman Regular" w:hint="eastAsia"/>
              </w:rPr>
            </w:pPr>
            <w:r>
              <w:rPr>
                <w:rFonts w:ascii="Times New Roman Regular" w:eastAsia="DengXian" w:hAnsi="Times New Roman Regular" w:cs="Times New Roman Regular"/>
              </w:rPr>
              <w:t>a ≥ 3</w:t>
            </w:r>
          </w:p>
          <w:p w:rsidR="00507E59" w:rsidRDefault="00507E59" w:rsidP="00CC6082">
            <w:pPr>
              <w:jc w:val="center"/>
              <w:rPr>
                <w:rFonts w:ascii="Times New Roman Regular" w:eastAsia="DengXian" w:hAnsi="Times New Roman Regular" w:cs="Times New Roman Regular" w:hint="eastAsia"/>
              </w:rPr>
            </w:pPr>
            <w:r>
              <w:rPr>
                <w:rFonts w:ascii="Times New Roman Regular" w:eastAsia="DengXian" w:hAnsi="Times New Roman Regular" w:cs="Times New Roman Regular"/>
              </w:rPr>
              <w:t>PRR ≥ 2</w:t>
            </w:r>
          </w:p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eastAsia="DengXian" w:hAnsi="Times New Roman Regular" w:cs="Times New Roman Regular"/>
              </w:rPr>
              <w:t>95%CI (lower limit) &gt; 1</w:t>
            </w:r>
          </w:p>
        </w:tc>
      </w:tr>
      <w:tr w:rsidR="00507E59" w:rsidTr="00CC6082"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DejaVu Math TeX Gyre" w:hAnsi="DejaVu Math TeX Gyre" w:cs="Times New Roman Regular"/>
                  </w:rPr>
                  <m:t>SE(lnPRR)</m:t>
                </m:r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DejaVu Math TeX Gyre" w:hAnsi="DejaVu Math TeX Gyre" w:cs="Times New Roman Regula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a</m:t>
                        </m:r>
                      </m:den>
                    </m:f>
                    <m:r>
                      <w:rPr>
                        <w:rFonts w:ascii="DejaVu Math TeX Gyre" w:hAnsi="DejaVu Math TeX Gyre" w:cs="Times New Roman Regular"/>
                      </w:rPr>
                      <m:t>-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a+b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c</m:t>
                        </m:r>
                      </m:den>
                    </m:f>
                    <m:r>
                      <w:rPr>
                        <w:rFonts w:ascii="DejaVu Math TeX Gyre" w:hAnsi="DejaVu Math TeX Gyre" w:cs="Times New Roman Regular"/>
                      </w:rPr>
                      <m:t>-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c+d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rPr>
          <w:trHeight w:val="391"/>
        </w:trPr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DejaVu Math TeX Gyre" w:hAnsi="DejaVu Math TeX Gyre" w:cs="Times New Roman Regular"/>
                  </w:rPr>
                  <m:t>95%CI</m:t>
                </m:r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 xml:space="preserve">= </m:t>
                </m:r>
                <m:sSup>
                  <m:sSupPr>
                    <m:ctrlPr>
                      <w:rPr>
                        <w:rFonts w:ascii="DejaVu Math TeX Gyre" w:hAnsi="DejaVu Math TeX Gyre" w:cs="Times New Roman Regula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DejaVu Math TeX Gyre" w:hAnsi="DejaVu Math TeX Gyre" w:cs="Times New Roman Regular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DejaVu Math TeX Gyre" w:hAnsi="DejaVu Math TeX Gyre" w:cs="Times New Roman Regular"/>
                              </w:rPr>
                              <m:t>PRR</m:t>
                            </m:r>
                          </m:e>
                        </m:d>
                      </m:e>
                    </m:func>
                    <m:r>
                      <w:rPr>
                        <w:rFonts w:ascii="DejaVu Math TeX Gyre" w:hAnsi="DejaVu Math TeX Gyre" w:cs="Times New Roman Regular"/>
                      </w:rPr>
                      <m:t>±1.96se</m:t>
                    </m:r>
                  </m:sup>
                </m:sSup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c>
          <w:tcPr>
            <w:tcW w:w="1070" w:type="dxa"/>
            <w:vMerge w:val="restart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BCPNN</w:t>
            </w:r>
          </w:p>
        </w:tc>
        <w:tc>
          <w:tcPr>
            <w:tcW w:w="6709" w:type="dxa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IC=</m:t>
                </m:r>
                <m:sSub>
                  <m:sSubPr>
                    <m:ctrlPr>
                      <w:rPr>
                        <w:rFonts w:ascii="DejaVu Math TeX Gyre" w:hAnsi="DejaVu Math TeX Gyre" w:cs="Times New Roman Regula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log</m:t>
                    </m:r>
                  </m:e>
                  <m:sub>
                    <m:r>
                      <w:rPr>
                        <w:rFonts w:ascii="DejaVu Math TeX Gyre" w:hAnsi="DejaVu Math TeX Gyre" w:cs="Times New Roman Regular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w:rPr>
                        <w:rFonts w:ascii="DejaVu Math TeX Gyre" w:hAnsi="DejaVu Math TeX Gyre" w:cs="Times New Roman Regular"/>
                      </w:rPr>
                      <m:t>p(x, y)</m:t>
                    </m:r>
                  </m:num>
                  <m:den>
                    <m:r>
                      <w:rPr>
                        <w:rFonts w:ascii="DejaVu Math TeX Gyre" w:hAnsi="DejaVu Math TeX Gyre" w:cs="Times New Roman Regular"/>
                      </w:rPr>
                      <m:t>p</m:t>
                    </m:r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x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p(y)</m:t>
                    </m:r>
                  </m:den>
                </m:f>
                <m:r>
                  <w:rPr>
                    <w:rFonts w:ascii="DejaVu Math TeX Gyre" w:hAnsi="DejaVu Math TeX Gyre" w:cs="Times New Roman Regular"/>
                  </w:rPr>
                  <m:t xml:space="preserve">= </m:t>
                </m:r>
                <m:sSub>
                  <m:sSubPr>
                    <m:ctrlPr>
                      <w:rPr>
                        <w:rFonts w:ascii="DejaVu Math TeX Gyre" w:hAnsi="DejaVu Math TeX Gyre" w:cs="Times New Roman Regular"/>
                        <w:i/>
                      </w:rPr>
                    </m:ctrlPr>
                  </m:sSubPr>
                  <m:e>
                    <m:r>
                      <w:rPr>
                        <w:rFonts w:ascii="DejaVu Math TeX Gyre" w:hAnsi="DejaVu Math TeX Gyre" w:cs="Times New Roman Regular"/>
                      </w:rPr>
                      <m:t>log</m:t>
                    </m:r>
                  </m:e>
                  <m:sub>
                    <m:r>
                      <w:rPr>
                        <w:rFonts w:ascii="DejaVu Math TeX Gyre" w:hAnsi="DejaVu Math TeX Gyre" w:cs="Times New Roman Regular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DejaVu Math TeX Gyre" w:hAnsi="DejaVu Math TeX Gyre" w:cs="Times New Roman Regular"/>
                        <w:i/>
                      </w:rPr>
                    </m:ctrlPr>
                  </m:fPr>
                  <m:num>
                    <m:r>
                      <w:rPr>
                        <w:rFonts w:ascii="DejaVu Math TeX Gyre" w:hAnsi="DejaVu Math TeX Gyre" w:cs="Times New Roman Regular"/>
                      </w:rPr>
                      <m:t>a(a+b+c+d)</m:t>
                    </m:r>
                  </m:num>
                  <m:den>
                    <m:r>
                      <w:rPr>
                        <w:rFonts w:ascii="DejaVu Math TeX Gyre" w:hAnsi="DejaVu Math TeX Gyre" w:cs="Times New Roman Regular"/>
                      </w:rPr>
                      <m:t>(a+b)(a+c)</m:t>
                    </m:r>
                  </m:den>
                </m:f>
              </m:oMath>
            </m:oMathPara>
          </w:p>
        </w:tc>
        <w:tc>
          <w:tcPr>
            <w:tcW w:w="2473" w:type="dxa"/>
            <w:vMerge w:val="restart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IC025&gt;0</w:t>
            </w:r>
          </w:p>
        </w:tc>
      </w:tr>
      <w:tr w:rsidR="00507E59" w:rsidTr="00CC6082"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E(IC)=</m:t>
                </m:r>
                <m:sSub>
                  <m:sSubPr>
                    <m:ctrlPr>
                      <w:rPr>
                        <w:rFonts w:ascii="DejaVu Math TeX Gyre" w:hAnsi="DejaVu Math TeX Gyre" w:cs="Times New Roman Regula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log</m:t>
                    </m:r>
                  </m:e>
                  <m:sub>
                    <m:r>
                      <w:rPr>
                        <w:rFonts w:ascii="DejaVu Math TeX Gyre" w:hAnsi="DejaVu Math TeX Gyre" w:cs="Times New Roman Regular"/>
                      </w:rPr>
                      <m:t>2</m:t>
                    </m:r>
                  </m:sub>
                </m:sSub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w:rPr>
                        <w:rFonts w:ascii="DejaVu Math TeX Gyre" w:hAnsi="DejaVu Math TeX Gyre" w:cs="Times New Roman Regular"/>
                      </w:rPr>
                      <m:t>(a+γ11)(a+b+c+d+α)(a+b+c+d+β)</m:t>
                    </m:r>
                  </m:num>
                  <m:den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a+b+c+d+γ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(a+b+α1)(a+c+β1)</m:t>
                    </m:r>
                  </m:den>
                </m:f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V</m:t>
                </m:r>
                <m:d>
                  <m:dPr>
                    <m:ctrlPr>
                      <w:rPr>
                        <w:rFonts w:ascii="DejaVu Math TeX Gyre" w:hAnsi="DejaVu Math TeX Gyre" w:cs="Times New Roman Regula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IC</m:t>
                    </m:r>
                  </m:e>
                </m:d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=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w:rPr>
                        <w:rFonts w:ascii="DejaVu Math TeX Gyre" w:hAnsi="DejaVu Math TeX Gyre" w:cs="Times New Roman Regula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(ln2)</m:t>
                        </m:r>
                      </m:e>
                      <m:sup>
                        <m:r>
                          <w:rPr>
                            <w:rFonts w:ascii="DejaVu Math TeX Gyre" w:hAnsi="DejaVu Math TeX Gyre" w:cs="Times New Roman Regula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DejaVu Math TeX Gyre" w:hAnsi="DejaVu Math TeX Gyre" w:cs="Times New Roman Regular"/>
                  </w:rPr>
                  <m:t>[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a+b+c+d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-a+γ-γ11</m:t>
                    </m:r>
                  </m:num>
                  <m:den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a+γ11</m:t>
                        </m:r>
                      </m:e>
                    </m:d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1+a+b+c+d+γ</m:t>
                        </m:r>
                      </m:e>
                    </m:d>
                  </m:den>
                </m:f>
                <m:r>
                  <w:rPr>
                    <w:rFonts w:ascii="DejaVu Math TeX Gyre" w:hAnsi="DejaVu Math TeX Gyre" w:cs="Times New Roman Regular"/>
                  </w:rPr>
                  <m:t>+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a+b+c+d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-</m:t>
                    </m:r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+a-α1</m:t>
                    </m:r>
                  </m:num>
                  <m:den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a+b+α1</m:t>
                        </m:r>
                      </m:e>
                    </m:d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1+a+b+c+d+α</m:t>
                        </m:r>
                      </m:e>
                    </m:d>
                  </m:den>
                </m:f>
                <m:r>
                  <w:rPr>
                    <w:rFonts w:ascii="DejaVu Math TeX Gyre" w:hAnsi="DejaVu Math TeX Gyre" w:cs="Times New Roman Regular"/>
                  </w:rPr>
                  <m:t>+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a+b+c+d+α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-</m:t>
                    </m:r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a+c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+β-β1</m:t>
                    </m:r>
                  </m:num>
                  <m:den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a+b+β1</m:t>
                        </m:r>
                      </m:e>
                    </m:d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1+a+b+c+d+β</m:t>
                        </m:r>
                      </m:e>
                    </m:d>
                  </m:den>
                </m:f>
                <m:r>
                  <w:rPr>
                    <w:rFonts w:ascii="DejaVu Math TeX Gyre" w:hAnsi="DejaVu Math TeX Gyre" w:cs="Times New Roman Regular"/>
                  </w:rPr>
                  <m:t>]</m:t>
                </m:r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γ=γ11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w:rPr>
                        <w:rFonts w:ascii="DejaVu Math TeX Gyre" w:hAnsi="DejaVu Math TeX Gyre" w:cs="Times New Roman Regular"/>
                      </w:rPr>
                      <m:t>(a+b+c+d+α)(a+b+c+d+β)</m:t>
                    </m:r>
                  </m:num>
                  <m:den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a+b+α1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(a+c+β1)</m:t>
                    </m:r>
                  </m:den>
                </m:f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rPr>
          <w:trHeight w:val="407"/>
        </w:trPr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IC-2SD=E</m:t>
                </m:r>
                <m:d>
                  <m:dPr>
                    <m:ctrlPr>
                      <w:rPr>
                        <w:rFonts w:ascii="DejaVu Math TeX Gyre" w:hAnsi="DejaVu Math TeX Gyre" w:cs="Times New Roman Regula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IC</m:t>
                    </m:r>
                  </m:e>
                </m:d>
                <m:r>
                  <w:rPr>
                    <w:rFonts w:ascii="DejaVu Math TeX Gyre" w:hAnsi="DejaVu Math TeX Gyre" w:cs="Times New Roman Regular"/>
                  </w:rPr>
                  <m:t xml:space="preserve">-2 </m:t>
                </m:r>
                <m:rad>
                  <m:radPr>
                    <m:degHide m:val="1"/>
                    <m:ctrlPr>
                      <w:rPr>
                        <w:rFonts w:ascii="DejaVu Math TeX Gyre" w:hAnsi="DejaVu Math TeX Gyre" w:cs="Times New Roman Regular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V(IC)</m:t>
                    </m:r>
                  </m:e>
                </m:rad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c>
          <w:tcPr>
            <w:tcW w:w="1070" w:type="dxa"/>
            <w:vMerge w:val="restart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EBGM</w:t>
            </w: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EBGM=</m:t>
                </m:r>
                <m:f>
                  <m:fPr>
                    <m:ctrlPr>
                      <w:rPr>
                        <w:rFonts w:ascii="DejaVu Math TeX Gyre" w:hAnsi="DejaVu Math TeX Gyre" w:cs="Times New Roman Regular"/>
                      </w:rPr>
                    </m:ctrlPr>
                  </m:fPr>
                  <m:num>
                    <m:r>
                      <w:rPr>
                        <w:rFonts w:ascii="DejaVu Math TeX Gyre" w:hAnsi="DejaVu Math TeX Gyre" w:cs="Times New Roman Regular"/>
                      </w:rPr>
                      <m:t>a(a+b+c+d)</m:t>
                    </m:r>
                  </m:num>
                  <m:den>
                    <m:d>
                      <m:d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DejaVu Math TeX Gyre" w:hAnsi="DejaVu Math TeX Gyre" w:cs="Times New Roman Regular"/>
                          </w:rPr>
                          <m:t>a+c</m:t>
                        </m:r>
                      </m:e>
                    </m:d>
                    <m:r>
                      <w:rPr>
                        <w:rFonts w:ascii="DejaVu Math TeX Gyre" w:hAnsi="DejaVu Math TeX Gyre" w:cs="Times New Roman Regular"/>
                      </w:rPr>
                      <m:t>(a+b)</m:t>
                    </m:r>
                  </m:den>
                </m:f>
              </m:oMath>
            </m:oMathPara>
          </w:p>
        </w:tc>
        <w:tc>
          <w:tcPr>
            <w:tcW w:w="2473" w:type="dxa"/>
            <w:vMerge w:val="restart"/>
            <w:tcBorders>
              <w:tl2br w:val="nil"/>
              <w:tr2bl w:val="nil"/>
            </w:tcBorders>
            <w:vAlign w:val="center"/>
          </w:tcPr>
          <w:p w:rsidR="00507E59" w:rsidRDefault="00507E59" w:rsidP="00CC6082">
            <w:pPr>
              <w:jc w:val="center"/>
              <w:rPr>
                <w:rFonts w:ascii="Times New Roman Regular" w:hAnsi="Times New Roman Regular" w:cs="Times New Roman Regular" w:hint="eastAsia"/>
              </w:rPr>
            </w:pPr>
            <w:r>
              <w:rPr>
                <w:rFonts w:ascii="Times New Roman Regular" w:hAnsi="Times New Roman Regular" w:cs="Times New Roman Regular"/>
              </w:rPr>
              <w:t>EBGM05&gt;2</w:t>
            </w:r>
          </w:p>
        </w:tc>
      </w:tr>
      <w:tr w:rsidR="00507E59" w:rsidTr="00CC6082">
        <w:trPr>
          <w:trHeight w:val="702"/>
        </w:trPr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DejaVu Math TeX Gyre" w:hAnsi="DejaVu Math TeX Gyre" w:cs="Times New Roman Regular"/>
                  </w:rPr>
                  <m:t>SE(lnEBGM)</m:t>
                </m:r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DejaVu Math TeX Gyre" w:hAnsi="DejaVu Math TeX Gyre" w:cs="Times New Roman Regula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a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b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c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+</m:t>
                    </m:r>
                    <m:f>
                      <m:fPr>
                        <m:ctrlPr>
                          <w:rPr>
                            <w:rFonts w:ascii="DejaVu Math TeX Gyre" w:hAnsi="DejaVu Math TeX Gyre" w:cs="Times New Roman Regula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d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  <w:tr w:rsidR="00507E59" w:rsidTr="00CC6082">
        <w:tc>
          <w:tcPr>
            <w:tcW w:w="1070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  <w:tc>
          <w:tcPr>
            <w:tcW w:w="6709" w:type="dxa"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DejaVu Math TeX Gyre" w:hAnsi="DejaVu Math TeX Gyre" w:cs="Times New Roman Regular"/>
                  </w:rPr>
                  <m:t>95%CI</m:t>
                </m:r>
                <m:r>
                  <m:rPr>
                    <m:sty m:val="p"/>
                  </m:rPr>
                  <w:rPr>
                    <w:rFonts w:ascii="DejaVu Math TeX Gyre" w:hAnsi="DejaVu Math TeX Gyre" w:cs="Times New Roman Regular"/>
                  </w:rPr>
                  <m:t xml:space="preserve">= </m:t>
                </m:r>
                <m:sSup>
                  <m:sSupPr>
                    <m:ctrlPr>
                      <w:rPr>
                        <w:rFonts w:ascii="DejaVu Math TeX Gyre" w:hAnsi="DejaVu Math TeX Gyre" w:cs="Times New Roman Regula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DejaVu Math TeX Gyre" w:hAnsi="DejaVu Math TeX Gyre" w:cs="Times New Roman Regular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DejaVu Math TeX Gyre" w:hAnsi="DejaVu Math TeX Gyre" w:cs="Times New Roman Regular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DejaVu Math TeX Gyre" w:hAnsi="DejaVu Math TeX Gyre" w:cs="Times New Roman Regular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DejaVu Math TeX Gyre" w:hAnsi="DejaVu Math TeX Gyre" w:cs="Times New Roman Regular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DejaVu Math TeX Gyre" w:hAnsi="DejaVu Math TeX Gyre" w:cs="Times New Roman Regular"/>
                              </w:rPr>
                              <m:t>EBGM</m:t>
                            </m:r>
                          </m:e>
                        </m:d>
                      </m:e>
                    </m:func>
                    <m:r>
                      <w:rPr>
                        <w:rFonts w:ascii="DejaVu Math TeX Gyre" w:hAnsi="DejaVu Math TeX Gyre" w:cs="Times New Roman Regular"/>
                      </w:rPr>
                      <m:t>±1.96se</m:t>
                    </m:r>
                  </m:sup>
                </m:sSup>
              </m:oMath>
            </m:oMathPara>
          </w:p>
        </w:tc>
        <w:tc>
          <w:tcPr>
            <w:tcW w:w="2473" w:type="dxa"/>
            <w:vMerge/>
            <w:tcBorders>
              <w:tl2br w:val="nil"/>
              <w:tr2bl w:val="nil"/>
            </w:tcBorders>
          </w:tcPr>
          <w:p w:rsidR="00507E59" w:rsidRDefault="00507E59" w:rsidP="00CC6082">
            <w:pPr>
              <w:rPr>
                <w:rFonts w:ascii="Times New Roman Regular" w:hAnsi="Times New Roman Regular" w:cs="Times New Roman Regular" w:hint="eastAsia"/>
              </w:rPr>
            </w:pPr>
          </w:p>
        </w:tc>
      </w:tr>
    </w:tbl>
    <w:p w:rsidR="00507E59" w:rsidRDefault="00507E59" w:rsidP="00507E59">
      <w:pPr>
        <w:rPr>
          <w:rFonts w:ascii="Times New Roman Regular" w:hAnsi="Times New Roman Regular" w:cs="Times New Roman Regular" w:hint="eastAsia"/>
          <w:sz w:val="24"/>
        </w:rPr>
      </w:pPr>
    </w:p>
    <w:p w:rsidR="00507E59" w:rsidRDefault="00507E59" w:rsidP="00507E59">
      <w:pPr>
        <w:rPr>
          <w:rFonts w:eastAsia="Microsoft YaHei UI"/>
        </w:rPr>
      </w:pPr>
      <w:r>
        <w:rPr>
          <w:rFonts w:ascii="Times New Roman Regular" w:eastAsia="Microsoft YaHei UI" w:hAnsi="Times New Roman Regular" w:cs="Times New Roman Regular"/>
          <w:sz w:val="24"/>
          <w:szCs w:val="24"/>
        </w:rPr>
        <w:t xml:space="preserve">Abbreviations: BCPNN, </w:t>
      </w:r>
      <w:proofErr w:type="spellStart"/>
      <w:r>
        <w:rPr>
          <w:rFonts w:ascii="Times New Roman Regular" w:eastAsia="Microsoft YaHei UI" w:hAnsi="Times New Roman Regular" w:cs="Times New Roman Regular"/>
          <w:sz w:val="24"/>
          <w:szCs w:val="24"/>
        </w:rPr>
        <w:t>bayesian</w:t>
      </w:r>
      <w:proofErr w:type="spellEnd"/>
      <w:r>
        <w:rPr>
          <w:rFonts w:ascii="Times New Roman Regular" w:eastAsia="Microsoft YaHei UI" w:hAnsi="Times New Roman Regular" w:cs="Times New Roman Regular"/>
          <w:sz w:val="24"/>
          <w:szCs w:val="24"/>
        </w:rPr>
        <w:t xml:space="preserve"> confidence propagation neural network; CI, confidence interval; EBGM, empirical </w:t>
      </w:r>
      <w:proofErr w:type="spellStart"/>
      <w:r>
        <w:rPr>
          <w:rFonts w:ascii="Times New Roman Regular" w:eastAsia="Microsoft YaHei UI" w:hAnsi="Times New Roman Regular" w:cs="Times New Roman Regular"/>
          <w:sz w:val="24"/>
          <w:szCs w:val="24"/>
        </w:rPr>
        <w:t>bayesian</w:t>
      </w:r>
      <w:proofErr w:type="spellEnd"/>
      <w:r>
        <w:rPr>
          <w:rFonts w:ascii="Times New Roman Regular" w:eastAsia="Microsoft YaHei UI" w:hAnsi="Times New Roman Regular" w:cs="Times New Roman Regular"/>
          <w:sz w:val="24"/>
          <w:szCs w:val="24"/>
        </w:rPr>
        <w:t xml:space="preserve"> geometric mean; IC, information component; PRR, proportional reporting ratio; ROR, reporting odds ratio</w:t>
      </w:r>
      <w:r>
        <w:rPr>
          <w:rFonts w:ascii="Times New Roman Regular" w:eastAsia="Microsoft YaHei UI" w:hAnsi="Times New Roman Regular" w:cs="Times New Roman Regular" w:hint="eastAsia"/>
          <w:sz w:val="24"/>
          <w:szCs w:val="24"/>
        </w:rPr>
        <w:t>.</w:t>
      </w:r>
    </w:p>
    <w:p w:rsidR="00496A03" w:rsidRPr="00507E59" w:rsidRDefault="00496A03"/>
    <w:sectPr w:rsidR="00496A03" w:rsidRPr="0050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Regular">
    <w:altName w:val="Times New Roman"/>
    <w:charset w:val="00"/>
    <w:family w:val="auto"/>
    <w:pitch w:val="default"/>
  </w:font>
  <w:font w:name="PingFang SC">
    <w:altName w:val="Arial Unicode MS"/>
    <w:charset w:val="86"/>
    <w:family w:val="swiss"/>
    <w:pitch w:val="default"/>
    <w:sig w:usb0="00000000" w:usb1="00000000" w:usb2="00000000" w:usb3="00000000" w:csb0="00160000" w:csb1="00000000"/>
  </w:font>
  <w:font w:name="Helvetica Neue">
    <w:altName w:val="Corbel"/>
    <w:charset w:val="00"/>
    <w:family w:val="auto"/>
    <w:pitch w:val="default"/>
  </w:font>
  <w:font w:name="DejaVu Math TeX Gyre">
    <w:altName w:val="Cambria Math"/>
    <w:charset w:val="00"/>
    <w:family w:val="auto"/>
    <w:pitch w:val="default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微软雅黑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59"/>
    <w:rsid w:val="000009BA"/>
    <w:rsid w:val="000128A8"/>
    <w:rsid w:val="00034248"/>
    <w:rsid w:val="00042CEC"/>
    <w:rsid w:val="00055579"/>
    <w:rsid w:val="000670BF"/>
    <w:rsid w:val="000737B1"/>
    <w:rsid w:val="00087D56"/>
    <w:rsid w:val="00090953"/>
    <w:rsid w:val="00091E35"/>
    <w:rsid w:val="00093F75"/>
    <w:rsid w:val="000A0D4D"/>
    <w:rsid w:val="000A6D3F"/>
    <w:rsid w:val="00100468"/>
    <w:rsid w:val="001053DD"/>
    <w:rsid w:val="00134488"/>
    <w:rsid w:val="00141683"/>
    <w:rsid w:val="00145A0B"/>
    <w:rsid w:val="00147ED6"/>
    <w:rsid w:val="001506A9"/>
    <w:rsid w:val="00154A84"/>
    <w:rsid w:val="001556C8"/>
    <w:rsid w:val="001608F6"/>
    <w:rsid w:val="00166124"/>
    <w:rsid w:val="00191602"/>
    <w:rsid w:val="001B0BB4"/>
    <w:rsid w:val="001B52A1"/>
    <w:rsid w:val="001B7DF9"/>
    <w:rsid w:val="001C25B1"/>
    <w:rsid w:val="001D1B81"/>
    <w:rsid w:val="001D3102"/>
    <w:rsid w:val="001D37E3"/>
    <w:rsid w:val="001D7E67"/>
    <w:rsid w:val="001F2B22"/>
    <w:rsid w:val="001F562B"/>
    <w:rsid w:val="002062A7"/>
    <w:rsid w:val="00207650"/>
    <w:rsid w:val="00217EB7"/>
    <w:rsid w:val="00226DE1"/>
    <w:rsid w:val="0023025B"/>
    <w:rsid w:val="002303A5"/>
    <w:rsid w:val="002366F5"/>
    <w:rsid w:val="00240960"/>
    <w:rsid w:val="00254A04"/>
    <w:rsid w:val="00277768"/>
    <w:rsid w:val="002A46F0"/>
    <w:rsid w:val="002B6069"/>
    <w:rsid w:val="002D107D"/>
    <w:rsid w:val="002D2B02"/>
    <w:rsid w:val="002D5C6D"/>
    <w:rsid w:val="0031017B"/>
    <w:rsid w:val="003265DB"/>
    <w:rsid w:val="00332193"/>
    <w:rsid w:val="00335BCD"/>
    <w:rsid w:val="0035291B"/>
    <w:rsid w:val="00382A19"/>
    <w:rsid w:val="00383463"/>
    <w:rsid w:val="00386880"/>
    <w:rsid w:val="003A41EE"/>
    <w:rsid w:val="003A701C"/>
    <w:rsid w:val="003B465C"/>
    <w:rsid w:val="003B474E"/>
    <w:rsid w:val="003C2A4B"/>
    <w:rsid w:val="003C56CB"/>
    <w:rsid w:val="003E251E"/>
    <w:rsid w:val="003E3BA0"/>
    <w:rsid w:val="003F48E8"/>
    <w:rsid w:val="0040140A"/>
    <w:rsid w:val="004103F7"/>
    <w:rsid w:val="0041132A"/>
    <w:rsid w:val="00414715"/>
    <w:rsid w:val="00415057"/>
    <w:rsid w:val="00415DD2"/>
    <w:rsid w:val="00423CAD"/>
    <w:rsid w:val="00426B54"/>
    <w:rsid w:val="00433E30"/>
    <w:rsid w:val="004359E6"/>
    <w:rsid w:val="00435EE6"/>
    <w:rsid w:val="004557B4"/>
    <w:rsid w:val="0046007E"/>
    <w:rsid w:val="0046761F"/>
    <w:rsid w:val="004802C4"/>
    <w:rsid w:val="0048069E"/>
    <w:rsid w:val="00496A03"/>
    <w:rsid w:val="004A454E"/>
    <w:rsid w:val="004B40FF"/>
    <w:rsid w:val="004C0934"/>
    <w:rsid w:val="004E688C"/>
    <w:rsid w:val="004F06B6"/>
    <w:rsid w:val="0050410C"/>
    <w:rsid w:val="00506BC2"/>
    <w:rsid w:val="00507E59"/>
    <w:rsid w:val="00530031"/>
    <w:rsid w:val="005501D3"/>
    <w:rsid w:val="00552558"/>
    <w:rsid w:val="00554664"/>
    <w:rsid w:val="00573975"/>
    <w:rsid w:val="00573BEA"/>
    <w:rsid w:val="0058632C"/>
    <w:rsid w:val="005967C2"/>
    <w:rsid w:val="005A0458"/>
    <w:rsid w:val="005A5697"/>
    <w:rsid w:val="005D0B39"/>
    <w:rsid w:val="005D3D0F"/>
    <w:rsid w:val="005E7157"/>
    <w:rsid w:val="005F00D8"/>
    <w:rsid w:val="005F44A1"/>
    <w:rsid w:val="005F6A14"/>
    <w:rsid w:val="00601DC8"/>
    <w:rsid w:val="0061456D"/>
    <w:rsid w:val="00624CB6"/>
    <w:rsid w:val="00632162"/>
    <w:rsid w:val="00654E1D"/>
    <w:rsid w:val="00677A45"/>
    <w:rsid w:val="00685D21"/>
    <w:rsid w:val="00690F3B"/>
    <w:rsid w:val="006975CC"/>
    <w:rsid w:val="006A5508"/>
    <w:rsid w:val="006B354A"/>
    <w:rsid w:val="006C35C5"/>
    <w:rsid w:val="006C74B6"/>
    <w:rsid w:val="006E0468"/>
    <w:rsid w:val="006E1503"/>
    <w:rsid w:val="006E732C"/>
    <w:rsid w:val="00737DA7"/>
    <w:rsid w:val="007425FE"/>
    <w:rsid w:val="00756DE4"/>
    <w:rsid w:val="00785CE5"/>
    <w:rsid w:val="00787734"/>
    <w:rsid w:val="007A67EA"/>
    <w:rsid w:val="007B34E6"/>
    <w:rsid w:val="007B67C7"/>
    <w:rsid w:val="007E695C"/>
    <w:rsid w:val="007F0875"/>
    <w:rsid w:val="007F693E"/>
    <w:rsid w:val="00801B0B"/>
    <w:rsid w:val="008148D5"/>
    <w:rsid w:val="00823209"/>
    <w:rsid w:val="008324F3"/>
    <w:rsid w:val="00833400"/>
    <w:rsid w:val="008438B7"/>
    <w:rsid w:val="008445FB"/>
    <w:rsid w:val="008545EB"/>
    <w:rsid w:val="008561F0"/>
    <w:rsid w:val="0086038A"/>
    <w:rsid w:val="00865C01"/>
    <w:rsid w:val="00866316"/>
    <w:rsid w:val="008676F7"/>
    <w:rsid w:val="00896331"/>
    <w:rsid w:val="008B5A82"/>
    <w:rsid w:val="008C4DA5"/>
    <w:rsid w:val="008D6420"/>
    <w:rsid w:val="008E6ECC"/>
    <w:rsid w:val="00902658"/>
    <w:rsid w:val="00906926"/>
    <w:rsid w:val="00907C29"/>
    <w:rsid w:val="00913F95"/>
    <w:rsid w:val="009178DF"/>
    <w:rsid w:val="00923053"/>
    <w:rsid w:val="009268B3"/>
    <w:rsid w:val="00932EBB"/>
    <w:rsid w:val="00934DBC"/>
    <w:rsid w:val="0096428C"/>
    <w:rsid w:val="00971859"/>
    <w:rsid w:val="00971EB8"/>
    <w:rsid w:val="0097261E"/>
    <w:rsid w:val="009778FA"/>
    <w:rsid w:val="0098613C"/>
    <w:rsid w:val="009875B7"/>
    <w:rsid w:val="009878FF"/>
    <w:rsid w:val="009A3142"/>
    <w:rsid w:val="009A53D2"/>
    <w:rsid w:val="009A5619"/>
    <w:rsid w:val="009A5FD1"/>
    <w:rsid w:val="009A786F"/>
    <w:rsid w:val="009B536F"/>
    <w:rsid w:val="009B70A8"/>
    <w:rsid w:val="009C0628"/>
    <w:rsid w:val="009F587C"/>
    <w:rsid w:val="009F6E32"/>
    <w:rsid w:val="009F7472"/>
    <w:rsid w:val="00A038A8"/>
    <w:rsid w:val="00A16B9D"/>
    <w:rsid w:val="00A21617"/>
    <w:rsid w:val="00A31E71"/>
    <w:rsid w:val="00A41ADB"/>
    <w:rsid w:val="00A56C4B"/>
    <w:rsid w:val="00A666B8"/>
    <w:rsid w:val="00A66A62"/>
    <w:rsid w:val="00A72BD2"/>
    <w:rsid w:val="00A744EA"/>
    <w:rsid w:val="00A87DAD"/>
    <w:rsid w:val="00AB4D2B"/>
    <w:rsid w:val="00AC7206"/>
    <w:rsid w:val="00AE23C7"/>
    <w:rsid w:val="00AE75BB"/>
    <w:rsid w:val="00AF4632"/>
    <w:rsid w:val="00AF5A9B"/>
    <w:rsid w:val="00AF6D74"/>
    <w:rsid w:val="00B11C09"/>
    <w:rsid w:val="00B237DF"/>
    <w:rsid w:val="00B30591"/>
    <w:rsid w:val="00B45AA3"/>
    <w:rsid w:val="00B604A5"/>
    <w:rsid w:val="00BA01BD"/>
    <w:rsid w:val="00BA6E97"/>
    <w:rsid w:val="00BC1E76"/>
    <w:rsid w:val="00BD583C"/>
    <w:rsid w:val="00BE13EC"/>
    <w:rsid w:val="00BE35E1"/>
    <w:rsid w:val="00BE4FF1"/>
    <w:rsid w:val="00BE7B0F"/>
    <w:rsid w:val="00BF2B0A"/>
    <w:rsid w:val="00BF59B4"/>
    <w:rsid w:val="00C029B4"/>
    <w:rsid w:val="00C06ABC"/>
    <w:rsid w:val="00C12790"/>
    <w:rsid w:val="00C12C91"/>
    <w:rsid w:val="00C25229"/>
    <w:rsid w:val="00C33448"/>
    <w:rsid w:val="00C45B7E"/>
    <w:rsid w:val="00C52CBA"/>
    <w:rsid w:val="00C65C62"/>
    <w:rsid w:val="00C746A4"/>
    <w:rsid w:val="00C875ED"/>
    <w:rsid w:val="00CB058F"/>
    <w:rsid w:val="00CD3410"/>
    <w:rsid w:val="00CE0430"/>
    <w:rsid w:val="00CE25A9"/>
    <w:rsid w:val="00CE3937"/>
    <w:rsid w:val="00CF0255"/>
    <w:rsid w:val="00CF6F54"/>
    <w:rsid w:val="00D20920"/>
    <w:rsid w:val="00D32482"/>
    <w:rsid w:val="00D4184E"/>
    <w:rsid w:val="00D4656D"/>
    <w:rsid w:val="00D5241F"/>
    <w:rsid w:val="00D56806"/>
    <w:rsid w:val="00D9148D"/>
    <w:rsid w:val="00D91E13"/>
    <w:rsid w:val="00D92C70"/>
    <w:rsid w:val="00D965AC"/>
    <w:rsid w:val="00DA187A"/>
    <w:rsid w:val="00DA6B75"/>
    <w:rsid w:val="00DA7925"/>
    <w:rsid w:val="00DB24DB"/>
    <w:rsid w:val="00DF4995"/>
    <w:rsid w:val="00E02664"/>
    <w:rsid w:val="00E10369"/>
    <w:rsid w:val="00E10B3D"/>
    <w:rsid w:val="00E11280"/>
    <w:rsid w:val="00E718B4"/>
    <w:rsid w:val="00E820D0"/>
    <w:rsid w:val="00E91688"/>
    <w:rsid w:val="00EA20A8"/>
    <w:rsid w:val="00EB256C"/>
    <w:rsid w:val="00EB3F6B"/>
    <w:rsid w:val="00EC0A9C"/>
    <w:rsid w:val="00ED7F0A"/>
    <w:rsid w:val="00EE0409"/>
    <w:rsid w:val="00F04F14"/>
    <w:rsid w:val="00F05FC7"/>
    <w:rsid w:val="00F24EA8"/>
    <w:rsid w:val="00F25E2D"/>
    <w:rsid w:val="00F60208"/>
    <w:rsid w:val="00F72A67"/>
    <w:rsid w:val="00F86643"/>
    <w:rsid w:val="00F872F7"/>
    <w:rsid w:val="00F97F59"/>
    <w:rsid w:val="00FB047B"/>
    <w:rsid w:val="00FB47F0"/>
    <w:rsid w:val="00FC16AE"/>
    <w:rsid w:val="00FE446B"/>
    <w:rsid w:val="00FF6183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5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7E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07E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7E5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5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7E5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07E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7E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1604</Characters>
  <Application>Microsoft Office Word</Application>
  <DocSecurity>0</DocSecurity>
  <Lines>13</Lines>
  <Paragraphs>3</Paragraphs>
  <ScaleCrop>false</ScaleCrop>
  <Company>China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2025-02-24T02:20:00Z</dcterms:created>
  <dcterms:modified xsi:type="dcterms:W3CDTF">2025-02-24T02:25:00Z</dcterms:modified>
</cp:coreProperties>
</file>