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C76FD" w14:textId="77777777" w:rsidR="00375EDD" w:rsidRPr="00654866" w:rsidRDefault="00375EDD" w:rsidP="00375EDD">
      <w:pPr>
        <w:ind w:left="-5"/>
      </w:pPr>
      <w:r w:rsidRPr="00654866">
        <w:rPr>
          <w:b/>
        </w:rPr>
        <w:t xml:space="preserve">Supplementary information. </w:t>
      </w:r>
    </w:p>
    <w:p w14:paraId="58DD7C82" w14:textId="77777777" w:rsidR="00375EDD" w:rsidRPr="00654866" w:rsidRDefault="00375EDD" w:rsidP="00375EDD">
      <w:pPr>
        <w:spacing w:after="134"/>
        <w:ind w:left="309"/>
      </w:pPr>
      <w:r w:rsidRPr="00654866">
        <w:rPr>
          <w:noProof/>
        </w:rPr>
        <w:drawing>
          <wp:inline distT="0" distB="0" distL="0" distR="0" wp14:anchorId="13CFB8F8" wp14:editId="22F7AF94">
            <wp:extent cx="4707255" cy="2985135"/>
            <wp:effectExtent l="0" t="0" r="0" b="5715"/>
            <wp:docPr id="8530706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298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E74B2" w14:textId="77777777" w:rsidR="00375EDD" w:rsidRPr="00654866" w:rsidRDefault="00375EDD" w:rsidP="00375EDD">
      <w:pPr>
        <w:spacing w:after="134"/>
        <w:ind w:left="309"/>
        <w:rPr>
          <w:rFonts w:eastAsiaTheme="minorEastAsia"/>
          <w:sz w:val="16"/>
          <w:szCs w:val="16"/>
        </w:rPr>
      </w:pPr>
      <w:r w:rsidRPr="00654866">
        <w:rPr>
          <w:b/>
          <w:bCs/>
          <w:sz w:val="16"/>
          <w:szCs w:val="20"/>
        </w:rPr>
        <w:t xml:space="preserve">Fig. S A-C. </w:t>
      </w:r>
      <w:r w:rsidRPr="00654866">
        <w:rPr>
          <w:sz w:val="16"/>
          <w:szCs w:val="16"/>
        </w:rPr>
        <w:t>eQTL maps of Akr1d1 in female mouse tissues. Significant eQTLs for Akr1d1 were detected on chromosome 17 in the adrenal gland (</w:t>
      </w:r>
      <w:r w:rsidRPr="00654866">
        <w:rPr>
          <w:b/>
          <w:bCs/>
          <w:sz w:val="16"/>
          <w:szCs w:val="16"/>
        </w:rPr>
        <w:t>A</w:t>
      </w:r>
      <w:r w:rsidRPr="00654866">
        <w:rPr>
          <w:sz w:val="16"/>
          <w:szCs w:val="16"/>
        </w:rPr>
        <w:t>), chromosome 14 in the kidney (</w:t>
      </w:r>
      <w:r w:rsidRPr="00654866">
        <w:rPr>
          <w:b/>
          <w:bCs/>
          <w:sz w:val="16"/>
          <w:szCs w:val="16"/>
        </w:rPr>
        <w:t>B</w:t>
      </w:r>
      <w:r w:rsidRPr="00654866">
        <w:rPr>
          <w:sz w:val="16"/>
          <w:szCs w:val="16"/>
        </w:rPr>
        <w:t>), and chromosome 7 in the pituitary gland (</w:t>
      </w:r>
      <w:r w:rsidRPr="00654866">
        <w:rPr>
          <w:b/>
          <w:bCs/>
          <w:sz w:val="16"/>
          <w:szCs w:val="16"/>
        </w:rPr>
        <w:t>C</w:t>
      </w:r>
      <w:r w:rsidRPr="00654866">
        <w:rPr>
          <w:sz w:val="16"/>
          <w:szCs w:val="16"/>
        </w:rPr>
        <w:t>), all surpassing the significance threshold (dashed line). The adrenal region (</w:t>
      </w:r>
      <w:r w:rsidRPr="00654866">
        <w:rPr>
          <w:b/>
          <w:bCs/>
          <w:sz w:val="16"/>
          <w:szCs w:val="16"/>
        </w:rPr>
        <w:t>A</w:t>
      </w:r>
      <w:r w:rsidRPr="00654866">
        <w:rPr>
          <w:sz w:val="16"/>
          <w:szCs w:val="16"/>
        </w:rPr>
        <w:t>) harbored 9 SNPs, the kidney (</w:t>
      </w:r>
      <w:r w:rsidRPr="00654866">
        <w:rPr>
          <w:b/>
          <w:bCs/>
          <w:sz w:val="16"/>
          <w:szCs w:val="16"/>
        </w:rPr>
        <w:t>B</w:t>
      </w:r>
      <w:r w:rsidRPr="00654866">
        <w:rPr>
          <w:sz w:val="16"/>
          <w:szCs w:val="16"/>
        </w:rPr>
        <w:t>) 5 SNPs, and the pituitary (</w:t>
      </w:r>
      <w:r w:rsidRPr="00654866">
        <w:rPr>
          <w:b/>
          <w:bCs/>
          <w:sz w:val="16"/>
          <w:szCs w:val="16"/>
        </w:rPr>
        <w:t>C</w:t>
      </w:r>
      <w:r w:rsidRPr="00654866">
        <w:rPr>
          <w:sz w:val="16"/>
          <w:szCs w:val="16"/>
        </w:rPr>
        <w:t>) 6 SNPs. Two SNPs (marked in red) were located within genes</w:t>
      </w:r>
      <w:r w:rsidRPr="00654866">
        <w:rPr>
          <w:rFonts w:eastAsiaTheme="minorEastAsia" w:hint="eastAsia"/>
          <w:sz w:val="16"/>
          <w:szCs w:val="16"/>
        </w:rPr>
        <w:t>.</w:t>
      </w:r>
      <w:r w:rsidRPr="00654866">
        <w:t xml:space="preserve"> </w:t>
      </w:r>
      <w:r w:rsidRPr="00654866">
        <w:rPr>
          <w:rFonts w:eastAsiaTheme="minorEastAsia"/>
          <w:b/>
          <w:bCs/>
          <w:sz w:val="16"/>
          <w:szCs w:val="16"/>
        </w:rPr>
        <w:t>D–E.</w:t>
      </w:r>
      <w:r w:rsidRPr="00654866">
        <w:rPr>
          <w:rFonts w:eastAsiaTheme="minorEastAsia"/>
          <w:sz w:val="16"/>
          <w:szCs w:val="16"/>
        </w:rPr>
        <w:t xml:space="preserve"> STRING networks of </w:t>
      </w:r>
      <w:r w:rsidRPr="00654866">
        <w:rPr>
          <w:rFonts w:eastAsiaTheme="minorEastAsia" w:hint="eastAsia"/>
          <w:sz w:val="16"/>
          <w:szCs w:val="16"/>
        </w:rPr>
        <w:t>E</w:t>
      </w:r>
      <w:r w:rsidRPr="00654866">
        <w:rPr>
          <w:rFonts w:eastAsiaTheme="minorEastAsia"/>
          <w:sz w:val="16"/>
          <w:szCs w:val="16"/>
        </w:rPr>
        <w:t>DEGs</w:t>
      </w:r>
      <w:r w:rsidRPr="00654866">
        <w:rPr>
          <w:rFonts w:eastAsiaTheme="minorEastAsia" w:hint="eastAsia"/>
          <w:sz w:val="16"/>
          <w:szCs w:val="16"/>
        </w:rPr>
        <w:t xml:space="preserve"> </w:t>
      </w:r>
      <w:r w:rsidRPr="00654866">
        <w:rPr>
          <w:rFonts w:eastAsiaTheme="minorEastAsia"/>
          <w:sz w:val="16"/>
          <w:szCs w:val="16"/>
        </w:rPr>
        <w:t>and their top interactors in adrenal, kidney, and pituitary tissues.</w:t>
      </w:r>
      <w:r w:rsidRPr="00654866">
        <w:rPr>
          <w:rFonts w:eastAsiaTheme="minorEastAsia" w:hint="eastAsia"/>
          <w:sz w:val="16"/>
          <w:szCs w:val="16"/>
        </w:rPr>
        <w:t xml:space="preserve"> PPI </w:t>
      </w:r>
      <w:r w:rsidRPr="00654866">
        <w:rPr>
          <w:rFonts w:eastAsiaTheme="minorEastAsia"/>
          <w:sz w:val="16"/>
          <w:szCs w:val="16"/>
        </w:rPr>
        <w:t xml:space="preserve">networks of </w:t>
      </w:r>
      <w:r w:rsidRPr="00654866">
        <w:rPr>
          <w:rFonts w:eastAsiaTheme="minorEastAsia" w:hint="eastAsia"/>
          <w:sz w:val="16"/>
          <w:szCs w:val="16"/>
        </w:rPr>
        <w:t>E</w:t>
      </w:r>
      <w:r w:rsidRPr="00654866">
        <w:rPr>
          <w:rFonts w:eastAsiaTheme="minorEastAsia"/>
          <w:sz w:val="16"/>
          <w:szCs w:val="16"/>
        </w:rPr>
        <w:t>DEGs located on autosomal chromosomes</w:t>
      </w:r>
      <w:r w:rsidRPr="00654866">
        <w:rPr>
          <w:rFonts w:eastAsiaTheme="minorEastAsia" w:hint="eastAsia"/>
          <w:sz w:val="16"/>
          <w:szCs w:val="16"/>
        </w:rPr>
        <w:t>(</w:t>
      </w:r>
      <w:r w:rsidRPr="00654866">
        <w:rPr>
          <w:rFonts w:eastAsiaTheme="minorEastAsia" w:hint="eastAsia"/>
          <w:b/>
          <w:bCs/>
          <w:sz w:val="16"/>
          <w:szCs w:val="16"/>
        </w:rPr>
        <w:t>D</w:t>
      </w:r>
      <w:r w:rsidRPr="00654866">
        <w:rPr>
          <w:rFonts w:eastAsiaTheme="minorEastAsia" w:hint="eastAsia"/>
          <w:sz w:val="16"/>
          <w:szCs w:val="16"/>
        </w:rPr>
        <w:t>)</w:t>
      </w:r>
      <w:r w:rsidRPr="00654866">
        <w:rPr>
          <w:rFonts w:eastAsiaTheme="minorEastAsia"/>
          <w:sz w:val="16"/>
          <w:szCs w:val="16"/>
        </w:rPr>
        <w:t>. Colored nodes represent query proteins (</w:t>
      </w:r>
      <w:r w:rsidRPr="00654866">
        <w:rPr>
          <w:rFonts w:eastAsiaTheme="minorEastAsia" w:hint="eastAsia"/>
          <w:sz w:val="16"/>
          <w:szCs w:val="16"/>
        </w:rPr>
        <w:t>E</w:t>
      </w:r>
      <w:r w:rsidRPr="00654866">
        <w:rPr>
          <w:rFonts w:eastAsiaTheme="minorEastAsia"/>
          <w:sz w:val="16"/>
          <w:szCs w:val="16"/>
        </w:rPr>
        <w:t xml:space="preserve">DEGs) and their first-shell interactors; edges indicate functional associations. </w:t>
      </w:r>
      <w:r w:rsidRPr="00654866">
        <w:rPr>
          <w:rFonts w:eastAsiaTheme="minorEastAsia" w:hint="eastAsia"/>
          <w:sz w:val="16"/>
          <w:szCs w:val="16"/>
        </w:rPr>
        <w:t>E</w:t>
      </w:r>
      <w:r w:rsidRPr="00654866">
        <w:rPr>
          <w:rFonts w:eastAsiaTheme="minorEastAsia"/>
          <w:sz w:val="16"/>
          <w:szCs w:val="16"/>
        </w:rPr>
        <w:t>DEGs were linked to diverse biological processes.</w:t>
      </w:r>
      <w:r w:rsidRPr="00654866">
        <w:rPr>
          <w:rFonts w:eastAsiaTheme="minorEastAsia" w:hint="eastAsia"/>
          <w:sz w:val="16"/>
          <w:szCs w:val="16"/>
        </w:rPr>
        <w:t xml:space="preserve"> </w:t>
      </w:r>
      <w:r w:rsidRPr="00654866">
        <w:rPr>
          <w:rFonts w:eastAsiaTheme="minorEastAsia"/>
          <w:sz w:val="16"/>
          <w:szCs w:val="16"/>
        </w:rPr>
        <w:t xml:space="preserve">PPI networks of DEGs on autosomal </w:t>
      </w:r>
      <w:r w:rsidRPr="00654866">
        <w:rPr>
          <w:rFonts w:eastAsiaTheme="minorEastAsia" w:hint="eastAsia"/>
          <w:sz w:val="16"/>
          <w:szCs w:val="16"/>
        </w:rPr>
        <w:t>and</w:t>
      </w:r>
      <w:r w:rsidRPr="00654866">
        <w:rPr>
          <w:rFonts w:eastAsiaTheme="minorEastAsia"/>
          <w:sz w:val="16"/>
          <w:szCs w:val="16"/>
        </w:rPr>
        <w:t xml:space="preserve"> X chromosomes</w:t>
      </w:r>
      <w:r w:rsidRPr="00654866">
        <w:rPr>
          <w:rFonts w:eastAsiaTheme="minorEastAsia" w:hint="eastAsia"/>
          <w:sz w:val="16"/>
          <w:szCs w:val="16"/>
        </w:rPr>
        <w:t xml:space="preserve"> (</w:t>
      </w:r>
      <w:r w:rsidRPr="00654866">
        <w:rPr>
          <w:rFonts w:eastAsiaTheme="minorEastAsia"/>
          <w:b/>
          <w:bCs/>
          <w:sz w:val="16"/>
          <w:szCs w:val="16"/>
        </w:rPr>
        <w:t>E</w:t>
      </w:r>
      <w:r w:rsidRPr="00654866">
        <w:rPr>
          <w:rFonts w:eastAsiaTheme="minorEastAsia" w:hint="eastAsia"/>
          <w:sz w:val="16"/>
          <w:szCs w:val="16"/>
        </w:rPr>
        <w:t>)</w:t>
      </w:r>
      <w:r w:rsidRPr="00654866">
        <w:rPr>
          <w:rFonts w:eastAsiaTheme="minorEastAsia"/>
          <w:sz w:val="16"/>
          <w:szCs w:val="16"/>
        </w:rPr>
        <w:t>, highlighting Ddx3y and Xist as key interactors. These genes were top-ranked for autosomal DEGs and showed strong connectivity with X-chromosome DEGs.</w:t>
      </w:r>
    </w:p>
    <w:p w14:paraId="07C7E229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EDD"/>
    <w:rsid w:val="002A5090"/>
    <w:rsid w:val="00375EDD"/>
    <w:rsid w:val="003F36CB"/>
    <w:rsid w:val="005C6F5D"/>
    <w:rsid w:val="007620B2"/>
    <w:rsid w:val="008C374B"/>
    <w:rsid w:val="00954821"/>
    <w:rsid w:val="00A800EA"/>
    <w:rsid w:val="00AF416B"/>
    <w:rsid w:val="00DA063D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F1AB0"/>
  <w15:chartTrackingRefBased/>
  <w15:docId w15:val="{0CD111DF-FC3D-49B1-8F9F-948BDA10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EDD"/>
    <w:pPr>
      <w:spacing w:after="4" w:line="257" w:lineRule="auto"/>
      <w:ind w:left="10" w:hanging="10"/>
      <w:jc w:val="both"/>
    </w:pPr>
    <w:rPr>
      <w:rFonts w:ascii="Cambria" w:eastAsia="Cambria" w:hAnsi="Cambria" w:cs="Cambria"/>
      <w:color w:val="000000"/>
      <w:sz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5EDD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EDD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EDD"/>
    <w:pPr>
      <w:keepNext/>
      <w:keepLines/>
      <w:spacing w:before="160" w:after="80" w:line="278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EDD"/>
    <w:pPr>
      <w:keepNext/>
      <w:keepLines/>
      <w:spacing w:before="80" w:after="40" w:line="278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EDD"/>
    <w:pPr>
      <w:keepNext/>
      <w:keepLines/>
      <w:spacing w:before="80" w:after="40" w:line="278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EDD"/>
    <w:pPr>
      <w:keepNext/>
      <w:keepLines/>
      <w:spacing w:before="40" w:after="0" w:line="278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EDD"/>
    <w:pPr>
      <w:keepNext/>
      <w:keepLines/>
      <w:spacing w:before="40" w:after="0" w:line="278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EDD"/>
    <w:pPr>
      <w:keepNext/>
      <w:keepLines/>
      <w:spacing w:after="0" w:line="278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EDD"/>
    <w:pPr>
      <w:keepNext/>
      <w:keepLines/>
      <w:spacing w:after="0" w:line="278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E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E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E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E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E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E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E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E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E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EDD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75E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ED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75E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EDD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75E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EDD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375E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E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E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E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844</Characters>
  <Application>Microsoft Office Word</Application>
  <DocSecurity>0</DocSecurity>
  <Lines>7</Lines>
  <Paragraphs>1</Paragraphs>
  <ScaleCrop>false</ScaleCrop>
  <Company>Springer Nature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2025-04-30T08:08:00Z</dcterms:created>
  <dcterms:modified xsi:type="dcterms:W3CDTF">2025-04-30T08:08:00Z</dcterms:modified>
</cp:coreProperties>
</file>