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1E34F7" w14:textId="77777777" w:rsidR="000B234C" w:rsidRDefault="000B234C">
      <w:pPr>
        <w:rPr>
          <w:rFonts w:ascii="Times New Roman" w:eastAsia="Times New Roman" w:hAnsi="Times New Roman" w:cs="Times New Roman"/>
          <w:sz w:val="20"/>
          <w:szCs w:val="20"/>
        </w:rPr>
      </w:pPr>
    </w:p>
    <w:p w14:paraId="21E2A4CD"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114300" distB="114300" distL="114300" distR="114300" wp14:anchorId="3BDD0916" wp14:editId="29B2716D">
            <wp:extent cx="4267912" cy="2195513"/>
            <wp:effectExtent l="12700" t="12700" r="12700" b="12700"/>
            <wp:docPr id="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6"/>
                    <a:srcRect/>
                    <a:stretch>
                      <a:fillRect/>
                    </a:stretch>
                  </pic:blipFill>
                  <pic:spPr>
                    <a:xfrm>
                      <a:off x="0" y="0"/>
                      <a:ext cx="4267912" cy="2195513"/>
                    </a:xfrm>
                    <a:prstGeom prst="rect">
                      <a:avLst/>
                    </a:prstGeom>
                    <a:ln w="12700">
                      <a:solidFill>
                        <a:srgbClr val="000000"/>
                      </a:solidFill>
                      <a:prstDash val="solid"/>
                    </a:ln>
                  </pic:spPr>
                </pic:pic>
              </a:graphicData>
            </a:graphic>
          </wp:inline>
        </w:drawing>
      </w:r>
    </w:p>
    <w:p w14:paraId="5B69F7DD" w14:textId="4C94D349" w:rsidR="004B3315" w:rsidRPr="004B3315" w:rsidRDefault="00000000" w:rsidP="004B3315">
      <w:pPr>
        <w:spacing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Figure S1. Effect of breeding cycle on phospholipid fatty acid (PLFA) biomarker composition (A) and dispersion (B). </w:t>
      </w:r>
      <w:r>
        <w:rPr>
          <w:rFonts w:ascii="Times New Roman" w:eastAsia="Times New Roman" w:hAnsi="Times New Roman" w:cs="Times New Roman"/>
          <w:sz w:val="20"/>
          <w:szCs w:val="20"/>
        </w:rPr>
        <w:t>Fungi, bacteria, and arbuscular mycorrhizal fungi (AMF) represent the total sums of PLFAs assigned to those groups, and are correlated to the underlying ordination, with arrow length and direction indicating the strength and direction of the correlation. P-values are from permutational multivariate analysis of variance. Different colors in A indicate breeding cycle as indicated in B</w:t>
      </w:r>
    </w:p>
    <w:p w14:paraId="19F44F59" w14:textId="77777777" w:rsidR="004B3315" w:rsidRDefault="004B3315">
      <w:pPr>
        <w:rPr>
          <w:rFonts w:ascii="Times New Roman" w:eastAsia="Times New Roman" w:hAnsi="Times New Roman" w:cs="Times New Roman"/>
          <w:sz w:val="20"/>
          <w:szCs w:val="20"/>
        </w:rPr>
      </w:pPr>
    </w:p>
    <w:p w14:paraId="19DAACC3"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114300" distB="114300" distL="114300" distR="114300" wp14:anchorId="3DB633AC" wp14:editId="3CAAB0B7">
            <wp:extent cx="4745736" cy="2130552"/>
            <wp:effectExtent l="19050" t="19050" r="17145" b="22225"/>
            <wp:docPr id="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7"/>
                    <a:srcRect/>
                    <a:stretch>
                      <a:fillRect/>
                    </a:stretch>
                  </pic:blipFill>
                  <pic:spPr>
                    <a:xfrm>
                      <a:off x="0" y="0"/>
                      <a:ext cx="4745736" cy="2130552"/>
                    </a:xfrm>
                    <a:prstGeom prst="rect">
                      <a:avLst/>
                    </a:prstGeom>
                    <a:ln w="12700">
                      <a:solidFill>
                        <a:srgbClr val="000000"/>
                      </a:solidFill>
                      <a:prstDash val="solid"/>
                    </a:ln>
                  </pic:spPr>
                </pic:pic>
              </a:graphicData>
            </a:graphic>
          </wp:inline>
        </w:drawing>
      </w:r>
    </w:p>
    <w:p w14:paraId="75227234" w14:textId="77777777" w:rsidR="000B234C" w:rsidRDefault="000B234C">
      <w:pPr>
        <w:rPr>
          <w:rFonts w:ascii="Times New Roman" w:eastAsia="Times New Roman" w:hAnsi="Times New Roman" w:cs="Times New Roman"/>
          <w:sz w:val="20"/>
          <w:szCs w:val="20"/>
        </w:rPr>
      </w:pPr>
    </w:p>
    <w:p w14:paraId="45842C07"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Figure S2. Effect of breeding cycle on bacterial (A) and arbuscular mycorrhizal fungal (AMF) (B) community composition. </w:t>
      </w:r>
      <w:r>
        <w:rPr>
          <w:rFonts w:ascii="Times New Roman" w:eastAsia="Times New Roman" w:hAnsi="Times New Roman" w:cs="Times New Roman"/>
          <w:sz w:val="20"/>
          <w:szCs w:val="20"/>
        </w:rPr>
        <w:t>Environmental variables</w:t>
      </w:r>
      <w:r>
        <w:rPr>
          <w:rFonts w:ascii="Times New Roman" w:eastAsia="Times New Roman" w:hAnsi="Times New Roman" w:cs="Times New Roman"/>
          <w:b/>
          <w:sz w:val="20"/>
          <w:szCs w:val="20"/>
        </w:rPr>
        <w:t xml:space="preserve"> </w:t>
      </w:r>
      <w:r>
        <w:rPr>
          <w:rFonts w:ascii="Times New Roman" w:eastAsia="Times New Roman" w:hAnsi="Times New Roman" w:cs="Times New Roman"/>
          <w:sz w:val="20"/>
          <w:szCs w:val="20"/>
        </w:rPr>
        <w:t>are correlated to the underlying ordination, with arrow length and direction indicating the strength and direction of the correlation.</w:t>
      </w:r>
      <w:r>
        <w:rPr>
          <w:rFonts w:ascii="Times New Roman" w:eastAsia="Times New Roman" w:hAnsi="Times New Roman" w:cs="Times New Roman"/>
          <w:b/>
          <w:sz w:val="20"/>
          <w:szCs w:val="20"/>
        </w:rPr>
        <w:t xml:space="preserve"> </w:t>
      </w:r>
      <w:r>
        <w:rPr>
          <w:rFonts w:ascii="Times New Roman" w:eastAsia="Times New Roman" w:hAnsi="Times New Roman" w:cs="Times New Roman"/>
          <w:sz w:val="20"/>
          <w:szCs w:val="20"/>
        </w:rPr>
        <w:t>Only environmental variables that significantly correlate to the underlying ordination (p &lt; 0.05) are shown. DON is dissolved organic nitrogen, DOC is dissolved organic carbon, PMN is potentially mineralizable nitrogen, SUL is arylsulfatase, PHOS is phosphatase, and C enzymes is the scaled mean of 𝛼- and β-glucosidase, β-xylosidase, and cellobiohydrolase. P-values are from permutational analysis of variance.</w:t>
      </w:r>
    </w:p>
    <w:p w14:paraId="7A99DB30" w14:textId="77777777" w:rsidR="000B234C" w:rsidRDefault="00000000">
      <w:pPr>
        <w:spacing w:line="240" w:lineRule="auto"/>
        <w:rPr>
          <w:rFonts w:ascii="Times New Roman" w:eastAsia="Times New Roman" w:hAnsi="Times New Roman" w:cs="Times New Roman"/>
          <w:sz w:val="20"/>
          <w:szCs w:val="20"/>
        </w:rPr>
      </w:pPr>
      <w:r>
        <w:br w:type="page"/>
      </w:r>
    </w:p>
    <w:p w14:paraId="2B7FF078" w14:textId="7B4A2F20"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lastRenderedPageBreak/>
        <w:t xml:space="preserve">Supplementary Table 1. Impact of breeding cycle on all measured soil variables. </w:t>
      </w:r>
      <w:r>
        <w:rPr>
          <w:rFonts w:ascii="Times New Roman" w:eastAsia="Times New Roman" w:hAnsi="Times New Roman" w:cs="Times New Roman"/>
          <w:sz w:val="20"/>
          <w:szCs w:val="20"/>
        </w:rPr>
        <w:t>P-values and predicted maximum and minimum values (reported along with the breeding cycle they are predicted in) are from generalized additive models (GAMs) with breeding cycle as a smoothed term. NS indicates p &gt; 0.1, while p-values between 0.05 and 0.1 indicate marginal effects. C is carbon and N is nitrogen. Mean carbon enzymes represents the scaled mean of 𝛼- and β-glucosidase, β-xylosidase, and cellobiohydrolase.</w:t>
      </w:r>
    </w:p>
    <w:tbl>
      <w:tblPr>
        <w:tblStyle w:val="a"/>
        <w:tblW w:w="72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3510"/>
        <w:gridCol w:w="945"/>
        <w:gridCol w:w="1245"/>
        <w:gridCol w:w="1515"/>
      </w:tblGrid>
      <w:tr w:rsidR="000B234C" w14:paraId="0DA06AAF" w14:textId="77777777">
        <w:trPr>
          <w:trHeight w:val="316"/>
        </w:trPr>
        <w:tc>
          <w:tcPr>
            <w:tcW w:w="3510" w:type="dxa"/>
            <w:tcBorders>
              <w:top w:val="single" w:sz="4" w:space="0" w:color="000000"/>
              <w:left w:val="single" w:sz="4" w:space="0" w:color="000000"/>
              <w:bottom w:val="single" w:sz="4" w:space="0" w:color="000000"/>
              <w:right w:val="single" w:sz="4" w:space="0" w:color="000000"/>
            </w:tcBorders>
            <w:shd w:val="clear" w:color="auto" w:fill="CCCCCC"/>
            <w:tcMar>
              <w:top w:w="0" w:type="dxa"/>
              <w:left w:w="100" w:type="dxa"/>
              <w:bottom w:w="0" w:type="dxa"/>
              <w:right w:w="100" w:type="dxa"/>
            </w:tcMar>
          </w:tcPr>
          <w:p w14:paraId="6638E3DD" w14:textId="77777777" w:rsidR="000B234C"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Soil Measurement</w:t>
            </w:r>
          </w:p>
        </w:tc>
        <w:tc>
          <w:tcPr>
            <w:tcW w:w="945" w:type="dxa"/>
            <w:tcBorders>
              <w:top w:val="single" w:sz="4" w:space="0" w:color="000000"/>
              <w:left w:val="single" w:sz="4" w:space="0" w:color="000000"/>
              <w:bottom w:val="single" w:sz="4" w:space="0" w:color="000000"/>
              <w:right w:val="single" w:sz="4" w:space="0" w:color="000000"/>
            </w:tcBorders>
            <w:shd w:val="clear" w:color="auto" w:fill="CCCCCC"/>
            <w:tcMar>
              <w:top w:w="0" w:type="dxa"/>
              <w:left w:w="100" w:type="dxa"/>
              <w:bottom w:w="0" w:type="dxa"/>
              <w:right w:w="100" w:type="dxa"/>
            </w:tcMar>
          </w:tcPr>
          <w:p w14:paraId="2F8A7EEF"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b/>
                <w:sz w:val="20"/>
                <w:szCs w:val="20"/>
              </w:rPr>
              <w:t>GAM p-value</w:t>
            </w:r>
          </w:p>
        </w:tc>
        <w:tc>
          <w:tcPr>
            <w:tcW w:w="1245" w:type="dxa"/>
            <w:tcBorders>
              <w:top w:val="single" w:sz="4" w:space="0" w:color="000000"/>
              <w:left w:val="single" w:sz="4" w:space="0" w:color="000000"/>
              <w:bottom w:val="single" w:sz="4" w:space="0" w:color="000000"/>
              <w:right w:val="single" w:sz="4" w:space="0" w:color="000000"/>
            </w:tcBorders>
            <w:shd w:val="clear" w:color="auto" w:fill="CCCCCC"/>
            <w:tcMar>
              <w:top w:w="0" w:type="dxa"/>
              <w:left w:w="100" w:type="dxa"/>
              <w:bottom w:w="0" w:type="dxa"/>
              <w:right w:w="100" w:type="dxa"/>
            </w:tcMar>
          </w:tcPr>
          <w:p w14:paraId="6F347502" w14:textId="77777777" w:rsidR="000B234C"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Predicted Max (cycle, mean)</w:t>
            </w:r>
          </w:p>
        </w:tc>
        <w:tc>
          <w:tcPr>
            <w:tcW w:w="1515" w:type="dxa"/>
            <w:tcBorders>
              <w:top w:val="single" w:sz="4" w:space="0" w:color="000000"/>
              <w:left w:val="single" w:sz="4" w:space="0" w:color="000000"/>
              <w:bottom w:val="single" w:sz="4" w:space="0" w:color="000000"/>
              <w:right w:val="single" w:sz="4" w:space="0" w:color="000000"/>
            </w:tcBorders>
            <w:shd w:val="clear" w:color="auto" w:fill="CCCCCC"/>
            <w:tcMar>
              <w:top w:w="0" w:type="dxa"/>
              <w:left w:w="100" w:type="dxa"/>
              <w:bottom w:w="0" w:type="dxa"/>
              <w:right w:w="100" w:type="dxa"/>
            </w:tcMar>
          </w:tcPr>
          <w:p w14:paraId="4A79B3EE" w14:textId="77777777" w:rsidR="000B234C"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Predicted Min </w:t>
            </w:r>
          </w:p>
          <w:p w14:paraId="39F88202" w14:textId="77777777" w:rsidR="000B234C"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(cycle, mean)</w:t>
            </w:r>
          </w:p>
        </w:tc>
      </w:tr>
      <w:tr w:rsidR="000B234C" w14:paraId="785C42F5" w14:textId="77777777">
        <w:trPr>
          <w:trHeight w:val="316"/>
        </w:trPr>
        <w:tc>
          <w:tcPr>
            <w:tcW w:w="7215" w:type="dxa"/>
            <w:gridSpan w:val="4"/>
            <w:tcBorders>
              <w:top w:val="single" w:sz="4" w:space="0" w:color="000000"/>
              <w:left w:val="single" w:sz="4" w:space="0" w:color="000000"/>
              <w:bottom w:val="single" w:sz="4" w:space="0" w:color="000000"/>
              <w:right w:val="single" w:sz="4" w:space="0" w:color="000000"/>
            </w:tcBorders>
            <w:shd w:val="clear" w:color="auto" w:fill="CCCCCC"/>
            <w:tcMar>
              <w:top w:w="0" w:type="dxa"/>
              <w:left w:w="100" w:type="dxa"/>
              <w:bottom w:w="0" w:type="dxa"/>
              <w:right w:w="100" w:type="dxa"/>
            </w:tcMar>
          </w:tcPr>
          <w:p w14:paraId="5E297AE3" w14:textId="77777777" w:rsidR="000B234C"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Soil Chemistry</w:t>
            </w:r>
          </w:p>
        </w:tc>
      </w:tr>
      <w:tr w:rsidR="000B234C" w14:paraId="0FF55920" w14:textId="77777777">
        <w:trPr>
          <w:trHeight w:val="316"/>
        </w:trPr>
        <w:tc>
          <w:tcPr>
            <w:tcW w:w="351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0681B1CF"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Gravimetric Moisture (%)</w:t>
            </w:r>
          </w:p>
        </w:tc>
        <w:tc>
          <w:tcPr>
            <w:tcW w:w="9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388F0EF8"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NS</w:t>
            </w:r>
          </w:p>
        </w:tc>
        <w:tc>
          <w:tcPr>
            <w:tcW w:w="12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633DFF7B"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C5, 21.2</w:t>
            </w:r>
          </w:p>
        </w:tc>
        <w:tc>
          <w:tcPr>
            <w:tcW w:w="151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5C7F0526"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C0, 20.1</w:t>
            </w:r>
          </w:p>
        </w:tc>
      </w:tr>
      <w:tr w:rsidR="000B234C" w14:paraId="65EB9D27" w14:textId="77777777">
        <w:trPr>
          <w:trHeight w:val="316"/>
        </w:trPr>
        <w:tc>
          <w:tcPr>
            <w:tcW w:w="351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5268DDB1"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pH</w:t>
            </w:r>
          </w:p>
        </w:tc>
        <w:tc>
          <w:tcPr>
            <w:tcW w:w="9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C0DAA91"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NS</w:t>
            </w:r>
          </w:p>
        </w:tc>
        <w:tc>
          <w:tcPr>
            <w:tcW w:w="12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5355394B"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C9, 7.98</w:t>
            </w:r>
          </w:p>
        </w:tc>
        <w:tc>
          <w:tcPr>
            <w:tcW w:w="151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0783CA11"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C3, 7.96</w:t>
            </w:r>
          </w:p>
        </w:tc>
      </w:tr>
      <w:tr w:rsidR="000B234C" w14:paraId="11C1923A" w14:textId="77777777">
        <w:trPr>
          <w:trHeight w:val="316"/>
        </w:trPr>
        <w:tc>
          <w:tcPr>
            <w:tcW w:w="351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AF8DD1A"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Electrical Conductivity (uS/cm)</w:t>
            </w:r>
          </w:p>
        </w:tc>
        <w:tc>
          <w:tcPr>
            <w:tcW w:w="9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5846F28E"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NS</w:t>
            </w:r>
          </w:p>
        </w:tc>
        <w:tc>
          <w:tcPr>
            <w:tcW w:w="12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34D40FB2"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C0, 406</w:t>
            </w:r>
          </w:p>
        </w:tc>
        <w:tc>
          <w:tcPr>
            <w:tcW w:w="151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466AFEE6"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C9, 361</w:t>
            </w:r>
          </w:p>
        </w:tc>
      </w:tr>
      <w:tr w:rsidR="000B234C" w14:paraId="00D940F8" w14:textId="77777777">
        <w:trPr>
          <w:trHeight w:val="316"/>
        </w:trPr>
        <w:tc>
          <w:tcPr>
            <w:tcW w:w="351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4A137849"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Nitrate (mg/kg soil)</w:t>
            </w:r>
          </w:p>
        </w:tc>
        <w:tc>
          <w:tcPr>
            <w:tcW w:w="9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67FA71B7"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NS</w:t>
            </w:r>
          </w:p>
        </w:tc>
        <w:tc>
          <w:tcPr>
            <w:tcW w:w="12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0DE97A96"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C0, 27.5</w:t>
            </w:r>
          </w:p>
        </w:tc>
        <w:tc>
          <w:tcPr>
            <w:tcW w:w="151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51107EB2"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C9, 19.2</w:t>
            </w:r>
          </w:p>
        </w:tc>
      </w:tr>
      <w:tr w:rsidR="000B234C" w14:paraId="30D02800" w14:textId="77777777">
        <w:trPr>
          <w:trHeight w:val="316"/>
        </w:trPr>
        <w:tc>
          <w:tcPr>
            <w:tcW w:w="7215" w:type="dxa"/>
            <w:gridSpan w:val="4"/>
            <w:tcBorders>
              <w:top w:val="single" w:sz="4" w:space="0" w:color="000000"/>
              <w:left w:val="single" w:sz="4" w:space="0" w:color="000000"/>
              <w:bottom w:val="single" w:sz="4" w:space="0" w:color="000000"/>
              <w:right w:val="single" w:sz="4" w:space="0" w:color="000000"/>
            </w:tcBorders>
            <w:shd w:val="clear" w:color="auto" w:fill="CCCCCC"/>
            <w:tcMar>
              <w:top w:w="0" w:type="dxa"/>
              <w:left w:w="100" w:type="dxa"/>
              <w:bottom w:w="0" w:type="dxa"/>
              <w:right w:w="100" w:type="dxa"/>
            </w:tcMar>
          </w:tcPr>
          <w:p w14:paraId="299E1674" w14:textId="77777777" w:rsidR="000B234C"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Organic Matter Pools</w:t>
            </w:r>
          </w:p>
        </w:tc>
      </w:tr>
      <w:tr w:rsidR="000B234C" w14:paraId="6D0594EA" w14:textId="77777777">
        <w:trPr>
          <w:trHeight w:val="316"/>
        </w:trPr>
        <w:tc>
          <w:tcPr>
            <w:tcW w:w="3510" w:type="dxa"/>
            <w:tcBorders>
              <w:top w:val="single" w:sz="4" w:space="0" w:color="000000"/>
              <w:left w:val="single" w:sz="4" w:space="0" w:color="000000"/>
              <w:right w:val="single" w:sz="4" w:space="0" w:color="000000"/>
            </w:tcBorders>
            <w:tcMar>
              <w:top w:w="0" w:type="dxa"/>
              <w:left w:w="100" w:type="dxa"/>
              <w:bottom w:w="0" w:type="dxa"/>
              <w:right w:w="100" w:type="dxa"/>
            </w:tcMar>
          </w:tcPr>
          <w:p w14:paraId="3C9B4E65"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Soil protein (mg/kg soil)</w:t>
            </w:r>
          </w:p>
        </w:tc>
        <w:tc>
          <w:tcPr>
            <w:tcW w:w="945" w:type="dxa"/>
            <w:tcBorders>
              <w:top w:val="single" w:sz="4" w:space="0" w:color="000000"/>
              <w:left w:val="single" w:sz="4" w:space="0" w:color="000000"/>
              <w:right w:val="single" w:sz="4" w:space="0" w:color="000000"/>
            </w:tcBorders>
            <w:tcMar>
              <w:top w:w="0" w:type="dxa"/>
              <w:left w:w="100" w:type="dxa"/>
              <w:bottom w:w="0" w:type="dxa"/>
              <w:right w:w="100" w:type="dxa"/>
            </w:tcMar>
          </w:tcPr>
          <w:p w14:paraId="2D1B5857"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NS</w:t>
            </w:r>
          </w:p>
        </w:tc>
        <w:tc>
          <w:tcPr>
            <w:tcW w:w="1245" w:type="dxa"/>
            <w:tcBorders>
              <w:top w:val="single" w:sz="4" w:space="0" w:color="000000"/>
              <w:left w:val="single" w:sz="4" w:space="0" w:color="000000"/>
              <w:right w:val="single" w:sz="4" w:space="0" w:color="000000"/>
            </w:tcBorders>
            <w:tcMar>
              <w:top w:w="0" w:type="dxa"/>
              <w:left w:w="100" w:type="dxa"/>
              <w:bottom w:w="0" w:type="dxa"/>
              <w:right w:w="100" w:type="dxa"/>
            </w:tcMar>
          </w:tcPr>
          <w:p w14:paraId="0D18C319"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C3, 4060</w:t>
            </w:r>
          </w:p>
        </w:tc>
        <w:tc>
          <w:tcPr>
            <w:tcW w:w="1515" w:type="dxa"/>
            <w:tcBorders>
              <w:top w:val="single" w:sz="4" w:space="0" w:color="000000"/>
              <w:left w:val="single" w:sz="4" w:space="0" w:color="000000"/>
              <w:right w:val="single" w:sz="4" w:space="0" w:color="000000"/>
            </w:tcBorders>
            <w:tcMar>
              <w:top w:w="0" w:type="dxa"/>
              <w:left w:w="100" w:type="dxa"/>
              <w:bottom w:w="0" w:type="dxa"/>
              <w:right w:w="100" w:type="dxa"/>
            </w:tcMar>
          </w:tcPr>
          <w:p w14:paraId="0A01401F"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C7, 3560</w:t>
            </w:r>
          </w:p>
        </w:tc>
      </w:tr>
      <w:tr w:rsidR="000B234C" w14:paraId="4C182407" w14:textId="77777777">
        <w:trPr>
          <w:trHeight w:val="316"/>
        </w:trPr>
        <w:tc>
          <w:tcPr>
            <w:tcW w:w="3510" w:type="dxa"/>
            <w:tcMar>
              <w:top w:w="0" w:type="dxa"/>
              <w:left w:w="100" w:type="dxa"/>
              <w:bottom w:w="0" w:type="dxa"/>
              <w:right w:w="100" w:type="dxa"/>
            </w:tcMar>
          </w:tcPr>
          <w:p w14:paraId="0A2EC2EE"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Potentially Mineralizable N (mg/kg soil)</w:t>
            </w:r>
          </w:p>
        </w:tc>
        <w:tc>
          <w:tcPr>
            <w:tcW w:w="945" w:type="dxa"/>
            <w:tcMar>
              <w:top w:w="0" w:type="dxa"/>
              <w:left w:w="100" w:type="dxa"/>
              <w:bottom w:w="0" w:type="dxa"/>
              <w:right w:w="100" w:type="dxa"/>
            </w:tcMar>
          </w:tcPr>
          <w:p w14:paraId="3EF8E9EB"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0.035</w:t>
            </w:r>
          </w:p>
        </w:tc>
        <w:tc>
          <w:tcPr>
            <w:tcW w:w="1245" w:type="dxa"/>
            <w:tcMar>
              <w:top w:w="0" w:type="dxa"/>
              <w:left w:w="100" w:type="dxa"/>
              <w:bottom w:w="0" w:type="dxa"/>
              <w:right w:w="100" w:type="dxa"/>
            </w:tcMar>
          </w:tcPr>
          <w:p w14:paraId="6E32C4D2"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C0, 17.2</w:t>
            </w:r>
          </w:p>
        </w:tc>
        <w:tc>
          <w:tcPr>
            <w:tcW w:w="1515" w:type="dxa"/>
            <w:tcMar>
              <w:top w:w="0" w:type="dxa"/>
              <w:left w:w="100" w:type="dxa"/>
              <w:bottom w:w="0" w:type="dxa"/>
              <w:right w:w="100" w:type="dxa"/>
            </w:tcMar>
          </w:tcPr>
          <w:p w14:paraId="2CB58E12"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C9, 10.1</w:t>
            </w:r>
          </w:p>
        </w:tc>
      </w:tr>
      <w:tr w:rsidR="000B234C" w14:paraId="40B0847D" w14:textId="77777777">
        <w:trPr>
          <w:trHeight w:val="316"/>
        </w:trPr>
        <w:tc>
          <w:tcPr>
            <w:tcW w:w="3510" w:type="dxa"/>
            <w:tcBorders>
              <w:left w:val="single" w:sz="4" w:space="0" w:color="000000"/>
              <w:bottom w:val="single" w:sz="4" w:space="0" w:color="000000"/>
              <w:right w:val="single" w:sz="4" w:space="0" w:color="000000"/>
            </w:tcBorders>
            <w:tcMar>
              <w:top w:w="0" w:type="dxa"/>
              <w:left w:w="100" w:type="dxa"/>
              <w:bottom w:w="0" w:type="dxa"/>
              <w:right w:w="100" w:type="dxa"/>
            </w:tcMar>
          </w:tcPr>
          <w:p w14:paraId="552AF210"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Permanganate oxidizable C (mg/kg soil)</w:t>
            </w:r>
          </w:p>
        </w:tc>
        <w:tc>
          <w:tcPr>
            <w:tcW w:w="945" w:type="dxa"/>
            <w:tcBorders>
              <w:left w:val="single" w:sz="4" w:space="0" w:color="000000"/>
              <w:bottom w:val="single" w:sz="4" w:space="0" w:color="000000"/>
              <w:right w:val="single" w:sz="4" w:space="0" w:color="000000"/>
            </w:tcBorders>
            <w:tcMar>
              <w:top w:w="0" w:type="dxa"/>
              <w:left w:w="100" w:type="dxa"/>
              <w:bottom w:w="0" w:type="dxa"/>
              <w:right w:w="100" w:type="dxa"/>
            </w:tcMar>
          </w:tcPr>
          <w:p w14:paraId="6B9541A0"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NS</w:t>
            </w:r>
          </w:p>
        </w:tc>
        <w:tc>
          <w:tcPr>
            <w:tcW w:w="1245" w:type="dxa"/>
            <w:tcBorders>
              <w:left w:val="single" w:sz="4" w:space="0" w:color="000000"/>
              <w:bottom w:val="single" w:sz="4" w:space="0" w:color="000000"/>
              <w:right w:val="single" w:sz="4" w:space="0" w:color="000000"/>
            </w:tcBorders>
            <w:tcMar>
              <w:top w:w="0" w:type="dxa"/>
              <w:left w:w="100" w:type="dxa"/>
              <w:bottom w:w="0" w:type="dxa"/>
              <w:right w:w="100" w:type="dxa"/>
            </w:tcMar>
          </w:tcPr>
          <w:p w14:paraId="580393F4"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C2, 632</w:t>
            </w:r>
          </w:p>
        </w:tc>
        <w:tc>
          <w:tcPr>
            <w:tcW w:w="1515" w:type="dxa"/>
            <w:tcBorders>
              <w:left w:val="single" w:sz="4" w:space="0" w:color="000000"/>
              <w:bottom w:val="single" w:sz="4" w:space="0" w:color="000000"/>
              <w:right w:val="single" w:sz="4" w:space="0" w:color="000000"/>
            </w:tcBorders>
            <w:tcMar>
              <w:top w:w="0" w:type="dxa"/>
              <w:left w:w="100" w:type="dxa"/>
              <w:bottom w:w="0" w:type="dxa"/>
              <w:right w:w="100" w:type="dxa"/>
            </w:tcMar>
          </w:tcPr>
          <w:p w14:paraId="1C4FE929"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C8, 564</w:t>
            </w:r>
          </w:p>
        </w:tc>
      </w:tr>
      <w:tr w:rsidR="000B234C" w14:paraId="10569E38" w14:textId="77777777">
        <w:trPr>
          <w:trHeight w:val="316"/>
        </w:trPr>
        <w:tc>
          <w:tcPr>
            <w:tcW w:w="351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4ED78AE6"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Dissolved organic C (mg/kg soil)</w:t>
            </w:r>
          </w:p>
        </w:tc>
        <w:tc>
          <w:tcPr>
            <w:tcW w:w="9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3DF86B14"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0.012</w:t>
            </w:r>
          </w:p>
        </w:tc>
        <w:tc>
          <w:tcPr>
            <w:tcW w:w="12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7E30A9B7"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C0, 110</w:t>
            </w:r>
          </w:p>
        </w:tc>
        <w:tc>
          <w:tcPr>
            <w:tcW w:w="151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2BEBCE50"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C6, 61.2</w:t>
            </w:r>
          </w:p>
        </w:tc>
      </w:tr>
      <w:tr w:rsidR="000B234C" w14:paraId="624A7132" w14:textId="77777777">
        <w:trPr>
          <w:trHeight w:val="316"/>
        </w:trPr>
        <w:tc>
          <w:tcPr>
            <w:tcW w:w="351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660084F0"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Dissolved organic N (mg/kg soil)</w:t>
            </w:r>
          </w:p>
        </w:tc>
        <w:tc>
          <w:tcPr>
            <w:tcW w:w="9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3CF8C6AD"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0.047</w:t>
            </w:r>
          </w:p>
        </w:tc>
        <w:tc>
          <w:tcPr>
            <w:tcW w:w="12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2EEAAC5F"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C0, 10.5</w:t>
            </w:r>
          </w:p>
        </w:tc>
        <w:tc>
          <w:tcPr>
            <w:tcW w:w="151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7BE383F6"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C9, 6.7 </w:t>
            </w:r>
          </w:p>
        </w:tc>
      </w:tr>
      <w:tr w:rsidR="000B234C" w14:paraId="2A6BE3FD" w14:textId="77777777">
        <w:trPr>
          <w:trHeight w:val="316"/>
        </w:trPr>
        <w:tc>
          <w:tcPr>
            <w:tcW w:w="351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5CE57CAE"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Total N (%)</w:t>
            </w:r>
          </w:p>
        </w:tc>
        <w:tc>
          <w:tcPr>
            <w:tcW w:w="9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6AED002A"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NS</w:t>
            </w:r>
          </w:p>
        </w:tc>
        <w:tc>
          <w:tcPr>
            <w:tcW w:w="12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212C4D1C"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C2, 0.228</w:t>
            </w:r>
          </w:p>
        </w:tc>
        <w:tc>
          <w:tcPr>
            <w:tcW w:w="151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3B96FCC5"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C8, 0.204</w:t>
            </w:r>
          </w:p>
        </w:tc>
      </w:tr>
      <w:tr w:rsidR="000B234C" w14:paraId="4D49648C" w14:textId="77777777">
        <w:trPr>
          <w:trHeight w:val="316"/>
        </w:trPr>
        <w:tc>
          <w:tcPr>
            <w:tcW w:w="351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08163343"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Soil organic C (%)</w:t>
            </w:r>
          </w:p>
        </w:tc>
        <w:tc>
          <w:tcPr>
            <w:tcW w:w="9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56B9365A"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NS</w:t>
            </w:r>
          </w:p>
        </w:tc>
        <w:tc>
          <w:tcPr>
            <w:tcW w:w="12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A67108F"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C3, 2.34</w:t>
            </w:r>
          </w:p>
        </w:tc>
        <w:tc>
          <w:tcPr>
            <w:tcW w:w="151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7EF30D12"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C7, 2.02</w:t>
            </w:r>
          </w:p>
        </w:tc>
      </w:tr>
      <w:tr w:rsidR="000B234C" w14:paraId="7762956B" w14:textId="77777777">
        <w:trPr>
          <w:trHeight w:val="316"/>
        </w:trPr>
        <w:tc>
          <w:tcPr>
            <w:tcW w:w="7215" w:type="dxa"/>
            <w:gridSpan w:val="4"/>
            <w:tcBorders>
              <w:top w:val="single" w:sz="4" w:space="0" w:color="000000"/>
              <w:left w:val="single" w:sz="4" w:space="0" w:color="000000"/>
              <w:bottom w:val="single" w:sz="4" w:space="0" w:color="000000"/>
              <w:right w:val="single" w:sz="4" w:space="0" w:color="000000"/>
            </w:tcBorders>
            <w:shd w:val="clear" w:color="auto" w:fill="CCCCCC"/>
            <w:tcMar>
              <w:top w:w="0" w:type="dxa"/>
              <w:left w:w="100" w:type="dxa"/>
              <w:bottom w:w="0" w:type="dxa"/>
              <w:right w:w="100" w:type="dxa"/>
            </w:tcMar>
          </w:tcPr>
          <w:p w14:paraId="13A33630" w14:textId="77777777" w:rsidR="000B234C"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Enzyme Activities (nmol/h/g soil)</w:t>
            </w:r>
          </w:p>
        </w:tc>
      </w:tr>
      <w:tr w:rsidR="000B234C" w14:paraId="7EB5DDBA" w14:textId="77777777">
        <w:trPr>
          <w:trHeight w:val="316"/>
        </w:trPr>
        <w:tc>
          <w:tcPr>
            <w:tcW w:w="351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C0B1CBD"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Mean carbon enzymes</w:t>
            </w:r>
          </w:p>
        </w:tc>
        <w:tc>
          <w:tcPr>
            <w:tcW w:w="9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715A43AB"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0.026</w:t>
            </w:r>
          </w:p>
        </w:tc>
        <w:tc>
          <w:tcPr>
            <w:tcW w:w="12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2EE2DC20"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C0, 5.25</w:t>
            </w:r>
          </w:p>
        </w:tc>
        <w:tc>
          <w:tcPr>
            <w:tcW w:w="151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50238BC5"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C9, 4.54</w:t>
            </w:r>
          </w:p>
        </w:tc>
      </w:tr>
      <w:tr w:rsidR="000B234C" w14:paraId="45733168" w14:textId="77777777">
        <w:trPr>
          <w:trHeight w:val="316"/>
        </w:trPr>
        <w:tc>
          <w:tcPr>
            <w:tcW w:w="351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22082E9F"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Leucine aminopeptidase (LAP)</w:t>
            </w:r>
          </w:p>
        </w:tc>
        <w:tc>
          <w:tcPr>
            <w:tcW w:w="9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2EF13B97"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0.067</w:t>
            </w:r>
          </w:p>
        </w:tc>
        <w:tc>
          <w:tcPr>
            <w:tcW w:w="12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7787E1AD"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C0, 549</w:t>
            </w:r>
          </w:p>
        </w:tc>
        <w:tc>
          <w:tcPr>
            <w:tcW w:w="151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32E9912D"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C6, 450</w:t>
            </w:r>
          </w:p>
        </w:tc>
      </w:tr>
      <w:tr w:rsidR="000B234C" w14:paraId="4B53AD08" w14:textId="77777777">
        <w:trPr>
          <w:trHeight w:val="316"/>
        </w:trPr>
        <w:tc>
          <w:tcPr>
            <w:tcW w:w="351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6F3B3640"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Phosphatase (PHOS)</w:t>
            </w:r>
          </w:p>
        </w:tc>
        <w:tc>
          <w:tcPr>
            <w:tcW w:w="9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4D9D1C6D"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c>
          <w:tcPr>
            <w:tcW w:w="12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F586016"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C0, 115</w:t>
            </w:r>
          </w:p>
        </w:tc>
        <w:tc>
          <w:tcPr>
            <w:tcW w:w="151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C6AE158"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C9, 73</w:t>
            </w:r>
          </w:p>
        </w:tc>
      </w:tr>
      <w:tr w:rsidR="000B234C" w14:paraId="06331ED4" w14:textId="77777777">
        <w:trPr>
          <w:trHeight w:val="316"/>
        </w:trPr>
        <w:tc>
          <w:tcPr>
            <w:tcW w:w="351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6421F15B"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Arylsulfatase (SUL)</w:t>
            </w:r>
          </w:p>
        </w:tc>
        <w:tc>
          <w:tcPr>
            <w:tcW w:w="9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05352E04"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c>
          <w:tcPr>
            <w:tcW w:w="12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64330FE4"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C4, 21</w:t>
            </w:r>
          </w:p>
        </w:tc>
        <w:tc>
          <w:tcPr>
            <w:tcW w:w="151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5F57FC3"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C7, 9</w:t>
            </w:r>
          </w:p>
        </w:tc>
      </w:tr>
      <w:tr w:rsidR="000B234C" w14:paraId="1398FFD7" w14:textId="77777777">
        <w:trPr>
          <w:trHeight w:val="316"/>
        </w:trPr>
        <w:tc>
          <w:tcPr>
            <w:tcW w:w="7215" w:type="dxa"/>
            <w:gridSpan w:val="4"/>
            <w:tcBorders>
              <w:top w:val="single" w:sz="4" w:space="0" w:color="000000"/>
              <w:left w:val="single" w:sz="4" w:space="0" w:color="000000"/>
              <w:bottom w:val="single" w:sz="4" w:space="0" w:color="000000"/>
              <w:right w:val="single" w:sz="4" w:space="0" w:color="000000"/>
            </w:tcBorders>
            <w:shd w:val="clear" w:color="auto" w:fill="CCCCCC"/>
            <w:tcMar>
              <w:top w:w="0" w:type="dxa"/>
              <w:left w:w="100" w:type="dxa"/>
              <w:bottom w:w="0" w:type="dxa"/>
              <w:right w:w="100" w:type="dxa"/>
            </w:tcMar>
          </w:tcPr>
          <w:p w14:paraId="72326D53" w14:textId="77777777" w:rsidR="000B234C"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Enzyme Activity per unit biomass (nmol substrate/h/nmol PLFA)</w:t>
            </w:r>
          </w:p>
        </w:tc>
      </w:tr>
      <w:tr w:rsidR="000B234C" w14:paraId="4D9414EA" w14:textId="77777777">
        <w:trPr>
          <w:trHeight w:val="316"/>
        </w:trPr>
        <w:tc>
          <w:tcPr>
            <w:tcW w:w="351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6F9BAA27"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Mean carbon enzymes</w:t>
            </w:r>
          </w:p>
        </w:tc>
        <w:tc>
          <w:tcPr>
            <w:tcW w:w="9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41DB8C36"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0.008</w:t>
            </w:r>
          </w:p>
        </w:tc>
        <w:tc>
          <w:tcPr>
            <w:tcW w:w="12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E9EB8C7"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C9, 0.075</w:t>
            </w:r>
          </w:p>
        </w:tc>
        <w:tc>
          <w:tcPr>
            <w:tcW w:w="151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4A2376DF"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C0, 0.051</w:t>
            </w:r>
          </w:p>
        </w:tc>
      </w:tr>
      <w:tr w:rsidR="000B234C" w14:paraId="68F7B43A" w14:textId="77777777">
        <w:trPr>
          <w:trHeight w:val="316"/>
        </w:trPr>
        <w:tc>
          <w:tcPr>
            <w:tcW w:w="351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44F32EEC"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Leucine aminopeptidase (LAP)</w:t>
            </w:r>
          </w:p>
        </w:tc>
        <w:tc>
          <w:tcPr>
            <w:tcW w:w="9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405BEC60"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0.015</w:t>
            </w:r>
          </w:p>
        </w:tc>
        <w:tc>
          <w:tcPr>
            <w:tcW w:w="12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2187F425"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C9, 7.48</w:t>
            </w:r>
          </w:p>
        </w:tc>
        <w:tc>
          <w:tcPr>
            <w:tcW w:w="151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77ADFE0A"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C0, 4.83</w:t>
            </w:r>
          </w:p>
        </w:tc>
      </w:tr>
      <w:tr w:rsidR="000B234C" w14:paraId="5B0E5167" w14:textId="77777777">
        <w:trPr>
          <w:trHeight w:val="316"/>
        </w:trPr>
        <w:tc>
          <w:tcPr>
            <w:tcW w:w="351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01C9F2CF"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Phosphatase (PHOS)</w:t>
            </w:r>
          </w:p>
        </w:tc>
        <w:tc>
          <w:tcPr>
            <w:tcW w:w="9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3B74AB98"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NS</w:t>
            </w:r>
          </w:p>
        </w:tc>
        <w:tc>
          <w:tcPr>
            <w:tcW w:w="12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05E7A923"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C9, 1.26</w:t>
            </w:r>
          </w:p>
        </w:tc>
        <w:tc>
          <w:tcPr>
            <w:tcW w:w="151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23504FB3"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C0, 1.04</w:t>
            </w:r>
          </w:p>
        </w:tc>
      </w:tr>
      <w:tr w:rsidR="000B234C" w14:paraId="29DD4C96" w14:textId="77777777">
        <w:trPr>
          <w:trHeight w:val="316"/>
        </w:trPr>
        <w:tc>
          <w:tcPr>
            <w:tcW w:w="351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4F55D248"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Arylsulfatase (SUL)</w:t>
            </w:r>
          </w:p>
        </w:tc>
        <w:tc>
          <w:tcPr>
            <w:tcW w:w="9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2A70E348"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0.007</w:t>
            </w:r>
          </w:p>
        </w:tc>
        <w:tc>
          <w:tcPr>
            <w:tcW w:w="12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47CC13CD"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C4, 0.262</w:t>
            </w:r>
          </w:p>
        </w:tc>
        <w:tc>
          <w:tcPr>
            <w:tcW w:w="151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7B2086B8"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C0, 0.123</w:t>
            </w:r>
          </w:p>
        </w:tc>
      </w:tr>
      <w:tr w:rsidR="000B234C" w14:paraId="27E50E55" w14:textId="77777777">
        <w:trPr>
          <w:trHeight w:val="316"/>
        </w:trPr>
        <w:tc>
          <w:tcPr>
            <w:tcW w:w="7215" w:type="dxa"/>
            <w:gridSpan w:val="4"/>
            <w:tcBorders>
              <w:top w:val="single" w:sz="4" w:space="0" w:color="000000"/>
              <w:left w:val="single" w:sz="4" w:space="0" w:color="000000"/>
              <w:bottom w:val="single" w:sz="4" w:space="0" w:color="000000"/>
              <w:right w:val="single" w:sz="4" w:space="0" w:color="000000"/>
            </w:tcBorders>
            <w:shd w:val="clear" w:color="auto" w:fill="CCCCCC"/>
            <w:tcMar>
              <w:top w:w="0" w:type="dxa"/>
              <w:left w:w="100" w:type="dxa"/>
              <w:bottom w:w="0" w:type="dxa"/>
              <w:right w:w="100" w:type="dxa"/>
            </w:tcMar>
          </w:tcPr>
          <w:p w14:paraId="29CFE731" w14:textId="77777777" w:rsidR="000B234C"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PLFA Functional Groups (nmol/g soil)</w:t>
            </w:r>
          </w:p>
        </w:tc>
      </w:tr>
      <w:tr w:rsidR="000B234C" w14:paraId="24ABFDB4" w14:textId="77777777">
        <w:trPr>
          <w:trHeight w:val="316"/>
        </w:trPr>
        <w:tc>
          <w:tcPr>
            <w:tcW w:w="351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6389F4"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Firmicutes</w:t>
            </w:r>
          </w:p>
        </w:tc>
        <w:tc>
          <w:tcPr>
            <w:tcW w:w="9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AB01C87"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c>
          <w:tcPr>
            <w:tcW w:w="12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71431412"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C0, 23.0</w:t>
            </w:r>
          </w:p>
        </w:tc>
        <w:tc>
          <w:tcPr>
            <w:tcW w:w="151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3565FD1C"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C0, 11.8</w:t>
            </w:r>
          </w:p>
        </w:tc>
      </w:tr>
      <w:tr w:rsidR="000B234C" w14:paraId="2022B7D2" w14:textId="77777777">
        <w:trPr>
          <w:trHeight w:val="316"/>
        </w:trPr>
        <w:tc>
          <w:tcPr>
            <w:tcW w:w="351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7530B6C2"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Actinobacteria</w:t>
            </w:r>
          </w:p>
        </w:tc>
        <w:tc>
          <w:tcPr>
            <w:tcW w:w="9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68E01E8B"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c>
          <w:tcPr>
            <w:tcW w:w="12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7900B440"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C0, 14.1</w:t>
            </w:r>
          </w:p>
        </w:tc>
        <w:tc>
          <w:tcPr>
            <w:tcW w:w="151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2B1001D3"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C9, 7.8</w:t>
            </w:r>
          </w:p>
        </w:tc>
      </w:tr>
      <w:tr w:rsidR="000B234C" w14:paraId="3C21ED8A" w14:textId="77777777">
        <w:trPr>
          <w:trHeight w:val="316"/>
        </w:trPr>
        <w:tc>
          <w:tcPr>
            <w:tcW w:w="351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6EF2C7A8"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Arbuscular mycorrhizal fungi</w:t>
            </w:r>
          </w:p>
        </w:tc>
        <w:tc>
          <w:tcPr>
            <w:tcW w:w="9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72E26619"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c>
          <w:tcPr>
            <w:tcW w:w="12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7273C6D6"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C0, 5.4</w:t>
            </w:r>
          </w:p>
        </w:tc>
        <w:tc>
          <w:tcPr>
            <w:tcW w:w="151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5EA00663"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C9, 2.6</w:t>
            </w:r>
          </w:p>
        </w:tc>
      </w:tr>
      <w:tr w:rsidR="000B234C" w14:paraId="49C6E0F5" w14:textId="77777777">
        <w:trPr>
          <w:trHeight w:val="316"/>
        </w:trPr>
        <w:tc>
          <w:tcPr>
            <w:tcW w:w="351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7CA29E59"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Saprotrophic fungi</w:t>
            </w:r>
          </w:p>
        </w:tc>
        <w:tc>
          <w:tcPr>
            <w:tcW w:w="9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05A1A6A9"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0.003</w:t>
            </w:r>
          </w:p>
        </w:tc>
        <w:tc>
          <w:tcPr>
            <w:tcW w:w="12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25834B48"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C0, 19.0</w:t>
            </w:r>
          </w:p>
        </w:tc>
        <w:tc>
          <w:tcPr>
            <w:tcW w:w="151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38EBD13D"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C9, 10.5</w:t>
            </w:r>
          </w:p>
        </w:tc>
      </w:tr>
      <w:tr w:rsidR="000B234C" w14:paraId="01D6E870" w14:textId="77777777">
        <w:trPr>
          <w:trHeight w:val="316"/>
        </w:trPr>
        <w:tc>
          <w:tcPr>
            <w:tcW w:w="351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6DB10200"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Total fungi</w:t>
            </w:r>
          </w:p>
        </w:tc>
        <w:tc>
          <w:tcPr>
            <w:tcW w:w="9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3AA6A287"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0.001</w:t>
            </w:r>
          </w:p>
        </w:tc>
        <w:tc>
          <w:tcPr>
            <w:tcW w:w="12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25B5D782"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C0, 24.4</w:t>
            </w:r>
          </w:p>
        </w:tc>
        <w:tc>
          <w:tcPr>
            <w:tcW w:w="151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4C194E1F"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C9, 13.1</w:t>
            </w:r>
          </w:p>
        </w:tc>
      </w:tr>
      <w:tr w:rsidR="000B234C" w14:paraId="7CEAC05E" w14:textId="77777777">
        <w:trPr>
          <w:trHeight w:val="316"/>
        </w:trPr>
        <w:tc>
          <w:tcPr>
            <w:tcW w:w="351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2C9FB6C1"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Total bacteria</w:t>
            </w:r>
          </w:p>
        </w:tc>
        <w:tc>
          <w:tcPr>
            <w:tcW w:w="9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0632C816"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c>
          <w:tcPr>
            <w:tcW w:w="12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6532A06C"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C0, 68.4</w:t>
            </w:r>
          </w:p>
        </w:tc>
        <w:tc>
          <w:tcPr>
            <w:tcW w:w="151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6241446C"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C9, 35.6</w:t>
            </w:r>
          </w:p>
        </w:tc>
      </w:tr>
      <w:tr w:rsidR="000B234C" w14:paraId="339D13F6" w14:textId="77777777">
        <w:trPr>
          <w:trHeight w:val="316"/>
        </w:trPr>
        <w:tc>
          <w:tcPr>
            <w:tcW w:w="351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54E2CDE2"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Total PLFAs</w:t>
            </w:r>
          </w:p>
        </w:tc>
        <w:tc>
          <w:tcPr>
            <w:tcW w:w="9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C013B22"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c>
          <w:tcPr>
            <w:tcW w:w="12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76464DA2"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C0, 119.5</w:t>
            </w:r>
          </w:p>
        </w:tc>
        <w:tc>
          <w:tcPr>
            <w:tcW w:w="151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021D283B"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C9, 63.2</w:t>
            </w:r>
          </w:p>
        </w:tc>
      </w:tr>
      <w:tr w:rsidR="000B234C" w14:paraId="6D2369A6" w14:textId="77777777">
        <w:trPr>
          <w:trHeight w:val="316"/>
        </w:trPr>
        <w:tc>
          <w:tcPr>
            <w:tcW w:w="351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2C138482"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Fungi:Bacteria ratio</w:t>
            </w:r>
          </w:p>
        </w:tc>
        <w:tc>
          <w:tcPr>
            <w:tcW w:w="9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03CF4C4B"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NS</w:t>
            </w:r>
          </w:p>
        </w:tc>
        <w:tc>
          <w:tcPr>
            <w:tcW w:w="12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42AE7D49"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C0, 0.37</w:t>
            </w:r>
          </w:p>
        </w:tc>
        <w:tc>
          <w:tcPr>
            <w:tcW w:w="151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3B094185"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C9, 0.37</w:t>
            </w:r>
          </w:p>
        </w:tc>
      </w:tr>
      <w:tr w:rsidR="000B234C" w14:paraId="509CC220" w14:textId="77777777">
        <w:trPr>
          <w:trHeight w:val="316"/>
        </w:trPr>
        <w:tc>
          <w:tcPr>
            <w:tcW w:w="351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0298F973"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Arbuscular mycorrhizal fungi: Saprotrophic fungi ratio</w:t>
            </w:r>
          </w:p>
        </w:tc>
        <w:tc>
          <w:tcPr>
            <w:tcW w:w="9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41A652DF"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NS</w:t>
            </w:r>
          </w:p>
        </w:tc>
        <w:tc>
          <w:tcPr>
            <w:tcW w:w="124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24C6014B"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C2, 0.280</w:t>
            </w:r>
          </w:p>
        </w:tc>
        <w:tc>
          <w:tcPr>
            <w:tcW w:w="151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5B2C6147"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C9, 0.251</w:t>
            </w:r>
          </w:p>
        </w:tc>
      </w:tr>
    </w:tbl>
    <w:p w14:paraId="530C0D22" w14:textId="77777777" w:rsidR="000B234C" w:rsidRDefault="00000000">
      <w:pPr>
        <w:rPr>
          <w:rFonts w:ascii="Times New Roman" w:eastAsia="Times New Roman" w:hAnsi="Times New Roman" w:cs="Times New Roman"/>
          <w:sz w:val="20"/>
          <w:szCs w:val="20"/>
        </w:rPr>
      </w:pPr>
      <w:r>
        <w:rPr>
          <w:rFonts w:ascii="Times New Roman" w:eastAsia="Times New Roman" w:hAnsi="Times New Roman" w:cs="Times New Roman"/>
          <w:b/>
          <w:sz w:val="20"/>
          <w:szCs w:val="20"/>
        </w:rPr>
        <w:lastRenderedPageBreak/>
        <w:t xml:space="preserve">Supplementary Table 2. Impact of breeding cycle on bacteria and arbuscular mycorrhizal fungi alpha diversity indices. </w:t>
      </w:r>
      <w:r>
        <w:rPr>
          <w:rFonts w:ascii="Times New Roman" w:eastAsia="Times New Roman" w:hAnsi="Times New Roman" w:cs="Times New Roman"/>
          <w:sz w:val="20"/>
          <w:szCs w:val="20"/>
        </w:rPr>
        <w:t>P-values and predicted maximum and minimum values (reported along with the breeding cycle they are predicted in) are from generalized additive models (GAMs) with breeding cycle as a smoothed term. NS indicates p &gt; 0.1, while p-values between 0.05 and 0.1 indicate marginal effects.</w:t>
      </w:r>
    </w:p>
    <w:tbl>
      <w:tblPr>
        <w:tblStyle w:val="a0"/>
        <w:tblW w:w="6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535"/>
        <w:gridCol w:w="735"/>
        <w:gridCol w:w="1425"/>
        <w:gridCol w:w="1485"/>
      </w:tblGrid>
      <w:tr w:rsidR="000B234C" w14:paraId="326025BA" w14:textId="77777777">
        <w:trPr>
          <w:trHeight w:val="316"/>
        </w:trPr>
        <w:tc>
          <w:tcPr>
            <w:tcW w:w="2535" w:type="dxa"/>
            <w:tcBorders>
              <w:top w:val="single" w:sz="4" w:space="0" w:color="000000"/>
              <w:left w:val="single" w:sz="4" w:space="0" w:color="000000"/>
              <w:bottom w:val="single" w:sz="4" w:space="0" w:color="000000"/>
              <w:right w:val="single" w:sz="4" w:space="0" w:color="000000"/>
            </w:tcBorders>
            <w:shd w:val="clear" w:color="auto" w:fill="CCCCCC"/>
            <w:tcMar>
              <w:top w:w="28" w:type="dxa"/>
              <w:left w:w="28" w:type="dxa"/>
              <w:bottom w:w="28" w:type="dxa"/>
              <w:right w:w="28" w:type="dxa"/>
            </w:tcMar>
          </w:tcPr>
          <w:p w14:paraId="1060C50B" w14:textId="77777777" w:rsidR="000B234C" w:rsidRDefault="00000000">
            <w:pP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Alpha Diversity Index</w:t>
            </w:r>
          </w:p>
        </w:tc>
        <w:tc>
          <w:tcPr>
            <w:tcW w:w="735" w:type="dxa"/>
            <w:tcBorders>
              <w:top w:val="single" w:sz="4" w:space="0" w:color="000000"/>
              <w:left w:val="single" w:sz="4" w:space="0" w:color="000000"/>
              <w:bottom w:val="single" w:sz="4" w:space="0" w:color="000000"/>
              <w:right w:val="single" w:sz="4" w:space="0" w:color="000000"/>
            </w:tcBorders>
            <w:shd w:val="clear" w:color="auto" w:fill="CCCCCC"/>
            <w:tcMar>
              <w:top w:w="28" w:type="dxa"/>
              <w:left w:w="28" w:type="dxa"/>
              <w:bottom w:w="28" w:type="dxa"/>
              <w:right w:w="28" w:type="dxa"/>
            </w:tcMar>
          </w:tcPr>
          <w:p w14:paraId="6B73FBDA" w14:textId="77777777" w:rsidR="000B234C" w:rsidRDefault="00000000">
            <w:pP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GAM p-value</w:t>
            </w:r>
          </w:p>
        </w:tc>
        <w:tc>
          <w:tcPr>
            <w:tcW w:w="1425" w:type="dxa"/>
            <w:tcBorders>
              <w:top w:val="single" w:sz="4" w:space="0" w:color="000000"/>
              <w:left w:val="single" w:sz="4" w:space="0" w:color="000000"/>
              <w:bottom w:val="single" w:sz="4" w:space="0" w:color="000000"/>
              <w:right w:val="single" w:sz="4" w:space="0" w:color="000000"/>
            </w:tcBorders>
            <w:shd w:val="clear" w:color="auto" w:fill="CCCCCC"/>
            <w:tcMar>
              <w:top w:w="28" w:type="dxa"/>
              <w:left w:w="28" w:type="dxa"/>
              <w:bottom w:w="28" w:type="dxa"/>
              <w:right w:w="28" w:type="dxa"/>
            </w:tcMar>
          </w:tcPr>
          <w:p w14:paraId="5B91D7A0" w14:textId="77777777" w:rsidR="000B234C" w:rsidRDefault="00000000">
            <w:pP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Predicted Max </w:t>
            </w:r>
          </w:p>
          <w:p w14:paraId="0509F1AA" w14:textId="77777777" w:rsidR="000B234C" w:rsidRDefault="00000000">
            <w:pP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(cycle, mean)</w:t>
            </w:r>
          </w:p>
        </w:tc>
        <w:tc>
          <w:tcPr>
            <w:tcW w:w="1485" w:type="dxa"/>
            <w:tcBorders>
              <w:top w:val="single" w:sz="4" w:space="0" w:color="000000"/>
              <w:left w:val="single" w:sz="4" w:space="0" w:color="000000"/>
              <w:bottom w:val="single" w:sz="4" w:space="0" w:color="000000"/>
              <w:right w:val="single" w:sz="4" w:space="0" w:color="000000"/>
            </w:tcBorders>
            <w:shd w:val="clear" w:color="auto" w:fill="CCCCCC"/>
            <w:tcMar>
              <w:top w:w="28" w:type="dxa"/>
              <w:left w:w="28" w:type="dxa"/>
              <w:bottom w:w="28" w:type="dxa"/>
              <w:right w:w="28" w:type="dxa"/>
            </w:tcMar>
          </w:tcPr>
          <w:p w14:paraId="6988C6BF" w14:textId="77777777" w:rsidR="000B234C" w:rsidRDefault="00000000">
            <w:pP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Predicted Min </w:t>
            </w:r>
          </w:p>
          <w:p w14:paraId="3F3D6BDF" w14:textId="77777777" w:rsidR="000B234C" w:rsidRDefault="00000000">
            <w:pP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(cycle, mean)</w:t>
            </w:r>
          </w:p>
        </w:tc>
      </w:tr>
      <w:tr w:rsidR="000B234C" w14:paraId="244EFC4E" w14:textId="77777777">
        <w:trPr>
          <w:trHeight w:val="316"/>
        </w:trPr>
        <w:tc>
          <w:tcPr>
            <w:tcW w:w="6180" w:type="dxa"/>
            <w:gridSpan w:val="4"/>
            <w:tcBorders>
              <w:top w:val="single" w:sz="4" w:space="0" w:color="000000"/>
              <w:left w:val="single" w:sz="4" w:space="0" w:color="000000"/>
              <w:bottom w:val="single" w:sz="4" w:space="0" w:color="000000"/>
              <w:right w:val="single" w:sz="4" w:space="0" w:color="000000"/>
            </w:tcBorders>
            <w:shd w:val="clear" w:color="auto" w:fill="CCCCCC"/>
            <w:tcMar>
              <w:top w:w="28" w:type="dxa"/>
              <w:left w:w="28" w:type="dxa"/>
              <w:bottom w:w="28" w:type="dxa"/>
              <w:right w:w="28" w:type="dxa"/>
            </w:tcMar>
          </w:tcPr>
          <w:p w14:paraId="2D9410A3" w14:textId="77777777" w:rsidR="000B234C"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Bacteria</w:t>
            </w:r>
          </w:p>
        </w:tc>
      </w:tr>
      <w:tr w:rsidR="000B234C" w14:paraId="526E273C" w14:textId="77777777">
        <w:trPr>
          <w:trHeight w:val="316"/>
        </w:trPr>
        <w:tc>
          <w:tcPr>
            <w:tcW w:w="25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053213EE"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ESV richness</w:t>
            </w:r>
          </w:p>
        </w:tc>
        <w:tc>
          <w:tcPr>
            <w:tcW w:w="7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6D3351E6"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0.073</w:t>
            </w:r>
          </w:p>
        </w:tc>
        <w:tc>
          <w:tcPr>
            <w:tcW w:w="14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64D9C67C"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C0, 4784</w:t>
            </w:r>
          </w:p>
        </w:tc>
        <w:tc>
          <w:tcPr>
            <w:tcW w:w="148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11A06C79"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C9, 4620</w:t>
            </w:r>
          </w:p>
        </w:tc>
      </w:tr>
      <w:tr w:rsidR="000B234C" w14:paraId="56BFAA8A" w14:textId="77777777">
        <w:trPr>
          <w:trHeight w:val="316"/>
        </w:trPr>
        <w:tc>
          <w:tcPr>
            <w:tcW w:w="25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66E41B5C"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Shannon</w:t>
            </w:r>
          </w:p>
        </w:tc>
        <w:tc>
          <w:tcPr>
            <w:tcW w:w="7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57FA8E35"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NS</w:t>
            </w:r>
          </w:p>
        </w:tc>
        <w:tc>
          <w:tcPr>
            <w:tcW w:w="14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422E75C6"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C0, 7.56</w:t>
            </w:r>
          </w:p>
        </w:tc>
        <w:tc>
          <w:tcPr>
            <w:tcW w:w="148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0B6903B3"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C9, 7.54</w:t>
            </w:r>
          </w:p>
        </w:tc>
      </w:tr>
      <w:tr w:rsidR="000B234C" w14:paraId="689AFB26" w14:textId="77777777">
        <w:trPr>
          <w:trHeight w:val="316"/>
        </w:trPr>
        <w:tc>
          <w:tcPr>
            <w:tcW w:w="25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11FE5909"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Simpson</w:t>
            </w:r>
          </w:p>
        </w:tc>
        <w:tc>
          <w:tcPr>
            <w:tcW w:w="7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65AA6D22"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NS</w:t>
            </w:r>
          </w:p>
        </w:tc>
        <w:tc>
          <w:tcPr>
            <w:tcW w:w="14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56299A66"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C0, 0.998</w:t>
            </w:r>
          </w:p>
        </w:tc>
        <w:tc>
          <w:tcPr>
            <w:tcW w:w="148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15152E39"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C9, 0.998</w:t>
            </w:r>
          </w:p>
        </w:tc>
      </w:tr>
      <w:tr w:rsidR="000B234C" w14:paraId="343AD6D1" w14:textId="77777777">
        <w:trPr>
          <w:trHeight w:val="316"/>
        </w:trPr>
        <w:tc>
          <w:tcPr>
            <w:tcW w:w="25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1CA1D4B9"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Fisher</w:t>
            </w:r>
          </w:p>
        </w:tc>
        <w:tc>
          <w:tcPr>
            <w:tcW w:w="7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076A709D"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0.075</w:t>
            </w:r>
          </w:p>
        </w:tc>
        <w:tc>
          <w:tcPr>
            <w:tcW w:w="14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196EDB61"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C0, 1926</w:t>
            </w:r>
          </w:p>
        </w:tc>
        <w:tc>
          <w:tcPr>
            <w:tcW w:w="148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4CE2CF63"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C9, 1826</w:t>
            </w:r>
          </w:p>
        </w:tc>
      </w:tr>
      <w:tr w:rsidR="000B234C" w14:paraId="2C8964B0" w14:textId="77777777">
        <w:trPr>
          <w:trHeight w:val="316"/>
        </w:trPr>
        <w:tc>
          <w:tcPr>
            <w:tcW w:w="25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504FDF33"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Chao1</w:t>
            </w:r>
          </w:p>
        </w:tc>
        <w:tc>
          <w:tcPr>
            <w:tcW w:w="7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2332881D"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0.034 </w:t>
            </w:r>
          </w:p>
        </w:tc>
        <w:tc>
          <w:tcPr>
            <w:tcW w:w="14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649C792E"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C0, 6980</w:t>
            </w:r>
          </w:p>
        </w:tc>
        <w:tc>
          <w:tcPr>
            <w:tcW w:w="148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61E1BFD6"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C9, 6431</w:t>
            </w:r>
          </w:p>
        </w:tc>
      </w:tr>
      <w:tr w:rsidR="000B234C" w14:paraId="1A4C3A59" w14:textId="77777777">
        <w:trPr>
          <w:trHeight w:val="316"/>
        </w:trPr>
        <w:tc>
          <w:tcPr>
            <w:tcW w:w="25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2DE875A7"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ACE</w:t>
            </w:r>
          </w:p>
        </w:tc>
        <w:tc>
          <w:tcPr>
            <w:tcW w:w="7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49F6469C"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0.037</w:t>
            </w:r>
          </w:p>
        </w:tc>
        <w:tc>
          <w:tcPr>
            <w:tcW w:w="14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07FF9855"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C0, 7296</w:t>
            </w:r>
          </w:p>
        </w:tc>
        <w:tc>
          <w:tcPr>
            <w:tcW w:w="148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73839731"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C9, 6732</w:t>
            </w:r>
          </w:p>
        </w:tc>
      </w:tr>
      <w:tr w:rsidR="000B234C" w14:paraId="54D05D21" w14:textId="77777777">
        <w:trPr>
          <w:trHeight w:val="316"/>
        </w:trPr>
        <w:tc>
          <w:tcPr>
            <w:tcW w:w="25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7967326F"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Faith’s phylogenetic diversity</w:t>
            </w:r>
          </w:p>
        </w:tc>
        <w:tc>
          <w:tcPr>
            <w:tcW w:w="7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0706BED2"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0.060</w:t>
            </w:r>
          </w:p>
        </w:tc>
        <w:tc>
          <w:tcPr>
            <w:tcW w:w="14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28D32062"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C0, 186 </w:t>
            </w:r>
          </w:p>
        </w:tc>
        <w:tc>
          <w:tcPr>
            <w:tcW w:w="148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468E1BE1"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C9, 175</w:t>
            </w:r>
          </w:p>
        </w:tc>
      </w:tr>
      <w:tr w:rsidR="000B234C" w14:paraId="66829E1B" w14:textId="77777777">
        <w:trPr>
          <w:trHeight w:val="316"/>
        </w:trPr>
        <w:tc>
          <w:tcPr>
            <w:tcW w:w="6180" w:type="dxa"/>
            <w:gridSpan w:val="4"/>
            <w:tcBorders>
              <w:top w:val="single" w:sz="4" w:space="0" w:color="000000"/>
              <w:left w:val="single" w:sz="4" w:space="0" w:color="000000"/>
              <w:bottom w:val="single" w:sz="4" w:space="0" w:color="000000"/>
              <w:right w:val="single" w:sz="4" w:space="0" w:color="000000"/>
            </w:tcBorders>
            <w:shd w:val="clear" w:color="auto" w:fill="CCCCCC"/>
            <w:tcMar>
              <w:top w:w="28" w:type="dxa"/>
              <w:left w:w="28" w:type="dxa"/>
              <w:bottom w:w="28" w:type="dxa"/>
              <w:right w:w="28" w:type="dxa"/>
            </w:tcMar>
          </w:tcPr>
          <w:p w14:paraId="5891A563" w14:textId="77777777" w:rsidR="000B234C"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Arbuscular Mycorrhizal Fungi</w:t>
            </w:r>
          </w:p>
        </w:tc>
      </w:tr>
      <w:tr w:rsidR="000B234C" w14:paraId="1E04B316" w14:textId="77777777">
        <w:trPr>
          <w:trHeight w:val="316"/>
        </w:trPr>
        <w:tc>
          <w:tcPr>
            <w:tcW w:w="25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3BF8552A"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ESV richness</w:t>
            </w:r>
          </w:p>
        </w:tc>
        <w:tc>
          <w:tcPr>
            <w:tcW w:w="7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40E8008D"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NS</w:t>
            </w:r>
          </w:p>
        </w:tc>
        <w:tc>
          <w:tcPr>
            <w:tcW w:w="14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1F6A0854"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C0, 807</w:t>
            </w:r>
          </w:p>
        </w:tc>
        <w:tc>
          <w:tcPr>
            <w:tcW w:w="148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41CE2F98"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C9, 778</w:t>
            </w:r>
          </w:p>
        </w:tc>
      </w:tr>
      <w:tr w:rsidR="000B234C" w14:paraId="1FF2451C" w14:textId="77777777">
        <w:trPr>
          <w:trHeight w:val="316"/>
        </w:trPr>
        <w:tc>
          <w:tcPr>
            <w:tcW w:w="25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355716CE"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Shannon</w:t>
            </w:r>
          </w:p>
        </w:tc>
        <w:tc>
          <w:tcPr>
            <w:tcW w:w="7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69129F12"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NS</w:t>
            </w:r>
          </w:p>
        </w:tc>
        <w:tc>
          <w:tcPr>
            <w:tcW w:w="14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0A6D6543"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C4, 5.28 </w:t>
            </w:r>
          </w:p>
        </w:tc>
        <w:tc>
          <w:tcPr>
            <w:tcW w:w="148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21D26826"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C7, 4.73</w:t>
            </w:r>
          </w:p>
        </w:tc>
      </w:tr>
      <w:tr w:rsidR="000B234C" w14:paraId="47C7DCFC" w14:textId="77777777">
        <w:trPr>
          <w:trHeight w:val="316"/>
        </w:trPr>
        <w:tc>
          <w:tcPr>
            <w:tcW w:w="25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2C520BB4"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Simpson</w:t>
            </w:r>
          </w:p>
        </w:tc>
        <w:tc>
          <w:tcPr>
            <w:tcW w:w="7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6297CBA2"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0.056</w:t>
            </w:r>
          </w:p>
        </w:tc>
        <w:tc>
          <w:tcPr>
            <w:tcW w:w="14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746BFE7C"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C4, 0.984</w:t>
            </w:r>
          </w:p>
        </w:tc>
        <w:tc>
          <w:tcPr>
            <w:tcW w:w="148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6E0EC5D1"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C7, 0.932</w:t>
            </w:r>
          </w:p>
        </w:tc>
      </w:tr>
      <w:tr w:rsidR="000B234C" w14:paraId="3382DF99" w14:textId="77777777">
        <w:trPr>
          <w:trHeight w:val="316"/>
        </w:trPr>
        <w:tc>
          <w:tcPr>
            <w:tcW w:w="25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59758557"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Fisher</w:t>
            </w:r>
          </w:p>
        </w:tc>
        <w:tc>
          <w:tcPr>
            <w:tcW w:w="7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0C8933A0"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NS</w:t>
            </w:r>
          </w:p>
        </w:tc>
        <w:tc>
          <w:tcPr>
            <w:tcW w:w="14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068E2C83"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C0, 239</w:t>
            </w:r>
          </w:p>
        </w:tc>
        <w:tc>
          <w:tcPr>
            <w:tcW w:w="148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174E5796"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C9, 228</w:t>
            </w:r>
          </w:p>
        </w:tc>
      </w:tr>
      <w:tr w:rsidR="000B234C" w14:paraId="12391059" w14:textId="77777777">
        <w:trPr>
          <w:trHeight w:val="316"/>
        </w:trPr>
        <w:tc>
          <w:tcPr>
            <w:tcW w:w="25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3EC8BCB6"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Chao1</w:t>
            </w:r>
          </w:p>
        </w:tc>
        <w:tc>
          <w:tcPr>
            <w:tcW w:w="7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35FC5A93"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NS</w:t>
            </w:r>
          </w:p>
        </w:tc>
        <w:tc>
          <w:tcPr>
            <w:tcW w:w="14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2D2B85AE"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C0, 1099</w:t>
            </w:r>
          </w:p>
        </w:tc>
        <w:tc>
          <w:tcPr>
            <w:tcW w:w="148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79B43A9A"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C9, 1060</w:t>
            </w:r>
          </w:p>
        </w:tc>
      </w:tr>
      <w:tr w:rsidR="000B234C" w14:paraId="7BDE2068" w14:textId="77777777">
        <w:trPr>
          <w:trHeight w:val="316"/>
        </w:trPr>
        <w:tc>
          <w:tcPr>
            <w:tcW w:w="25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3234D71D"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ACE</w:t>
            </w:r>
          </w:p>
        </w:tc>
        <w:tc>
          <w:tcPr>
            <w:tcW w:w="7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302D3087"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NS</w:t>
            </w:r>
          </w:p>
        </w:tc>
        <w:tc>
          <w:tcPr>
            <w:tcW w:w="14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50AB7F56"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C0, 7.02</w:t>
            </w:r>
          </w:p>
        </w:tc>
        <w:tc>
          <w:tcPr>
            <w:tcW w:w="148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5E40ED58"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C9, 6.99</w:t>
            </w:r>
          </w:p>
        </w:tc>
      </w:tr>
      <w:tr w:rsidR="000B234C" w14:paraId="5D14760A" w14:textId="77777777">
        <w:trPr>
          <w:trHeight w:val="316"/>
        </w:trPr>
        <w:tc>
          <w:tcPr>
            <w:tcW w:w="25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138E3503"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Faith’s phylogenetic diversity</w:t>
            </w:r>
          </w:p>
        </w:tc>
        <w:tc>
          <w:tcPr>
            <w:tcW w:w="73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5194780D"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NS</w:t>
            </w:r>
          </w:p>
        </w:tc>
        <w:tc>
          <w:tcPr>
            <w:tcW w:w="14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47CE5AE5"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C9, 129</w:t>
            </w:r>
          </w:p>
        </w:tc>
        <w:tc>
          <w:tcPr>
            <w:tcW w:w="148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14:paraId="5281EAAB" w14:textId="77777777" w:rsidR="000B234C"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C3, 137</w:t>
            </w:r>
          </w:p>
        </w:tc>
      </w:tr>
    </w:tbl>
    <w:p w14:paraId="2CA8CD46" w14:textId="3E5A032F" w:rsidR="000B234C" w:rsidRDefault="000B234C">
      <w:pPr>
        <w:rPr>
          <w:rFonts w:ascii="Times New Roman" w:eastAsia="Times New Roman" w:hAnsi="Times New Roman" w:cs="Times New Roman"/>
          <w:b/>
          <w:sz w:val="20"/>
          <w:szCs w:val="20"/>
        </w:rPr>
      </w:pPr>
    </w:p>
    <w:sectPr w:rsidR="000B234C">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155E1A" w14:textId="77777777" w:rsidR="00EF7847" w:rsidRDefault="00EF7847">
      <w:pPr>
        <w:spacing w:line="240" w:lineRule="auto"/>
      </w:pPr>
      <w:r>
        <w:separator/>
      </w:r>
    </w:p>
  </w:endnote>
  <w:endnote w:type="continuationSeparator" w:id="0">
    <w:p w14:paraId="609FFF9B" w14:textId="77777777" w:rsidR="00EF7847" w:rsidRDefault="00EF784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4F1B33" w14:textId="77777777" w:rsidR="000B234C" w:rsidRDefault="000B234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B59D55" w14:textId="77777777" w:rsidR="00EF7847" w:rsidRDefault="00EF7847">
      <w:pPr>
        <w:spacing w:line="240" w:lineRule="auto"/>
      </w:pPr>
      <w:r>
        <w:separator/>
      </w:r>
    </w:p>
  </w:footnote>
  <w:footnote w:type="continuationSeparator" w:id="0">
    <w:p w14:paraId="6A59F6A9" w14:textId="77777777" w:rsidR="00EF7847" w:rsidRDefault="00EF784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234C"/>
    <w:rsid w:val="000B234C"/>
    <w:rsid w:val="004B3315"/>
    <w:rsid w:val="00E27156"/>
    <w:rsid w:val="00EF78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001749"/>
  <w15:docId w15:val="{3F40A756-1417-46BC-A585-7086B04FD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640</Words>
  <Characters>3654</Characters>
  <Application>Microsoft Office Word</Application>
  <DocSecurity>0</DocSecurity>
  <Lines>30</Lines>
  <Paragraphs>8</Paragraphs>
  <ScaleCrop>false</ScaleCrop>
  <Company/>
  <LinksUpToDate>false</LinksUpToDate>
  <CharactersWithSpaces>4286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Hannah Ruth Rodgers</cp:lastModifiedBy>
  <cp:revision>2</cp:revision>
  <dcterms:created xsi:type="dcterms:W3CDTF">2025-04-18T14:02:00Z</dcterms:created>
  <dcterms:modified xsi:type="dcterms:W3CDTF">2025-04-18T14:04:00Z</dcterms:modified>
</cp:coreProperties>
</file>