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C5706F" w14:textId="77777777" w:rsidR="000566F8" w:rsidRPr="00616C89" w:rsidRDefault="000566F8" w:rsidP="000566F8">
      <w:pPr>
        <w:spacing w:after="0" w:line="480" w:lineRule="auto"/>
        <w:jc w:val="both"/>
        <w:rPr>
          <w:b/>
          <w:bCs/>
        </w:rPr>
      </w:pPr>
      <w:r w:rsidRPr="00616C89">
        <w:rPr>
          <w:b/>
          <w:bCs/>
          <w:noProof/>
        </w:rPr>
        <w:drawing>
          <wp:inline distT="0" distB="0" distL="0" distR="0" wp14:anchorId="1AB40727" wp14:editId="07832C3A">
            <wp:extent cx="6120130" cy="8840470"/>
            <wp:effectExtent l="0" t="0" r="0" b="0"/>
            <wp:docPr id="103796231" name="Immagine 3" descr="Immagine che contiene testo, diagramma, schermata, Carattere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796231" name="Immagine 3" descr="Immagine che contiene testo, diagramma, schermata, Carattere&#10;&#10;Il contenuto generato dall'IA potrebbe non essere corretto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840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774184" w14:textId="77777777" w:rsidR="000566F8" w:rsidRPr="00616C89" w:rsidRDefault="000566F8" w:rsidP="000566F8">
      <w:pPr>
        <w:spacing w:after="0" w:line="480" w:lineRule="auto"/>
        <w:jc w:val="both"/>
      </w:pPr>
      <w:r w:rsidRPr="00616C89">
        <w:rPr>
          <w:b/>
          <w:bCs/>
        </w:rPr>
        <w:lastRenderedPageBreak/>
        <w:t xml:space="preserve">Supplementary Figure 1. Progression-free survival (PFS) in functional high risk multiple myeloma patients treated with second-line therapies. </w:t>
      </w:r>
      <w:r w:rsidRPr="00616C89">
        <w:t xml:space="preserve">PFS is shown for patients after stratification for (A) prior autologous stem cell transplantation (ASCT), (B) relapse/refractoriness within 5 months since ASCT, (C) age ≥ 60 years old, (D) high genetic risk disease, (E) sex, (F) carfilzomib-lenalidomide-dexamethasone (KRD) administration, or (G) disease stage. A P &lt; 0.05 was considered statistically significant. HR, hazard ratio. </w:t>
      </w:r>
    </w:p>
    <w:p w14:paraId="39195413" w14:textId="77777777" w:rsidR="000566F8" w:rsidRPr="00616C89" w:rsidRDefault="000566F8" w:rsidP="000566F8">
      <w:r w:rsidRPr="00616C89">
        <w:br w:type="page"/>
      </w:r>
    </w:p>
    <w:p w14:paraId="1BBB1EB1" w14:textId="77777777" w:rsidR="000566F8" w:rsidRPr="00616C89" w:rsidRDefault="000566F8" w:rsidP="000566F8">
      <w:pPr>
        <w:spacing w:after="0" w:line="480" w:lineRule="auto"/>
        <w:jc w:val="both"/>
      </w:pPr>
      <w:r w:rsidRPr="00616C89">
        <w:rPr>
          <w:noProof/>
        </w:rPr>
        <w:lastRenderedPageBreak/>
        <w:drawing>
          <wp:inline distT="0" distB="0" distL="0" distR="0" wp14:anchorId="4E44645E" wp14:editId="30CB45F0">
            <wp:extent cx="6120130" cy="8840470"/>
            <wp:effectExtent l="0" t="0" r="0" b="0"/>
            <wp:docPr id="588368757" name="Immagine 4" descr="Immagine che contiene testo, Carattere, diagramma, numero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8368757" name="Immagine 4" descr="Immagine che contiene testo, Carattere, diagramma, numero&#10;&#10;Il contenuto generato dall'IA potrebbe non essere corretto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840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953235" w14:textId="77777777" w:rsidR="000566F8" w:rsidRPr="00616C89" w:rsidRDefault="000566F8" w:rsidP="000566F8">
      <w:pPr>
        <w:spacing w:after="0" w:line="480" w:lineRule="auto"/>
        <w:jc w:val="both"/>
      </w:pPr>
      <w:r w:rsidRPr="00616C89">
        <w:rPr>
          <w:b/>
          <w:bCs/>
        </w:rPr>
        <w:lastRenderedPageBreak/>
        <w:t xml:space="preserve">Supplementary Figure 2. Overall survival (OS) in functional high risk multiple myeloma patients treated with second-line therapies. </w:t>
      </w:r>
      <w:r w:rsidRPr="00616C89">
        <w:t xml:space="preserve">OS is shown for patients after stratification for (A) sex, (B) high genetic risk disease, (C) carfilzomib-lenalidomide-dexamethasone (KRD) administration, (D) disease stage, (E) prior autologous stem cell transplantation (ASCT), (F) relapse/refractoriness within 5 months since ASCT, or (G) age ≥ 60 years old. A P &lt; 0.05 was considered statistically significant. HR, hazard ratio. </w:t>
      </w:r>
    </w:p>
    <w:p w14:paraId="0A1BB65E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66F8"/>
    <w:rsid w:val="000566F8"/>
    <w:rsid w:val="003C2EF4"/>
    <w:rsid w:val="00701021"/>
    <w:rsid w:val="00B74216"/>
    <w:rsid w:val="00C600CD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E48D03"/>
  <w15:chartTrackingRefBased/>
  <w15:docId w15:val="{E935153C-029B-42A8-B251-144EFDB25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66F8"/>
    <w:pPr>
      <w:spacing w:line="259" w:lineRule="auto"/>
    </w:pPr>
    <w:rPr>
      <w:rFonts w:ascii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566F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566F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566F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566F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566F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566F8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566F8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566F8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566F8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566F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566F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566F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566F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566F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566F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566F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566F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566F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566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566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566F8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566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566F8"/>
    <w:pPr>
      <w:spacing w:before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566F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566F8"/>
    <w:pPr>
      <w:spacing w:line="278" w:lineRule="auto"/>
      <w:ind w:left="720"/>
      <w:contextualSpacing/>
    </w:pPr>
    <w:rPr>
      <w:rFonts w:ascii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566F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566F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566F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566F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156</Words>
  <Characters>892</Characters>
  <Application>Microsoft Office Word</Application>
  <DocSecurity>0</DocSecurity>
  <Lines>7</Lines>
  <Paragraphs>2</Paragraphs>
  <ScaleCrop>false</ScaleCrop>
  <Company>Springer Nature</Company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2025-04-30T09:27:00Z</dcterms:created>
  <dcterms:modified xsi:type="dcterms:W3CDTF">2025-04-30T09:27:00Z</dcterms:modified>
</cp:coreProperties>
</file>