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4B113E" w14:textId="7BC4B858" w:rsidR="00047D1A" w:rsidRPr="003574E7" w:rsidRDefault="00047D1A" w:rsidP="00047D1A">
      <w:pPr>
        <w:spacing w:line="480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Sup. Mat.</w:t>
      </w:r>
      <w:r w:rsidRPr="003574E7">
        <w:rPr>
          <w:rFonts w:ascii="Times New Roman" w:hAnsi="Times New Roman" w:cs="Times New Roman"/>
        </w:rPr>
        <w:t xml:space="preserve"> Figure </w:t>
      </w:r>
      <w:r>
        <w:rPr>
          <w:rFonts w:ascii="Times New Roman" w:hAnsi="Times New Roman" w:cs="Times New Roman"/>
        </w:rPr>
        <w:t>1</w:t>
      </w:r>
      <w:r w:rsidRPr="003574E7">
        <w:rPr>
          <w:rFonts w:ascii="Times New Roman" w:hAnsi="Times New Roman" w:cs="Times New Roman"/>
        </w:rPr>
        <w:t xml:space="preserve">. </w:t>
      </w:r>
      <w:r>
        <w:rPr>
          <w:rFonts w:ascii="Times New Roman" w:hAnsi="Times New Roman" w:cs="Times New Roman"/>
        </w:rPr>
        <w:t>B</w:t>
      </w:r>
      <w:r w:rsidRPr="003574E7">
        <w:rPr>
          <w:rFonts w:ascii="Times New Roman" w:hAnsi="Times New Roman" w:cs="Times New Roman"/>
        </w:rPr>
        <w:t xml:space="preserve">iplot for </w:t>
      </w:r>
      <w:r>
        <w:rPr>
          <w:rFonts w:ascii="Times New Roman" w:hAnsi="Times New Roman" w:cs="Times New Roman"/>
        </w:rPr>
        <w:t>n</w:t>
      </w:r>
      <w:r w:rsidRPr="003574E7">
        <w:rPr>
          <w:rFonts w:ascii="Times New Roman" w:hAnsi="Times New Roman" w:cs="Times New Roman"/>
        </w:rPr>
        <w:t xml:space="preserve">on-metric </w:t>
      </w:r>
      <w:r>
        <w:rPr>
          <w:rFonts w:ascii="Times New Roman" w:hAnsi="Times New Roman" w:cs="Times New Roman"/>
        </w:rPr>
        <w:t>m</w:t>
      </w:r>
      <w:r w:rsidRPr="003574E7">
        <w:rPr>
          <w:rFonts w:ascii="Times New Roman" w:hAnsi="Times New Roman" w:cs="Times New Roman"/>
        </w:rPr>
        <w:t xml:space="preserve">ultidimensional </w:t>
      </w:r>
      <w:r>
        <w:rPr>
          <w:rFonts w:ascii="Times New Roman" w:hAnsi="Times New Roman" w:cs="Times New Roman"/>
        </w:rPr>
        <w:t>s</w:t>
      </w:r>
      <w:r w:rsidRPr="003574E7">
        <w:rPr>
          <w:rFonts w:ascii="Times New Roman" w:hAnsi="Times New Roman" w:cs="Times New Roman"/>
        </w:rPr>
        <w:t xml:space="preserve">caling (NMDS) </w:t>
      </w:r>
      <w:r>
        <w:rPr>
          <w:rFonts w:ascii="Times New Roman" w:hAnsi="Times New Roman" w:cs="Times New Roman"/>
        </w:rPr>
        <w:t xml:space="preserve">for the complete sampling period, </w:t>
      </w:r>
      <w:r w:rsidRPr="003574E7">
        <w:rPr>
          <w:rFonts w:ascii="Times New Roman" w:hAnsi="Times New Roman" w:cs="Times New Roman"/>
        </w:rPr>
        <w:t xml:space="preserve">showing similarity among </w:t>
      </w:r>
      <w:r>
        <w:rPr>
          <w:rFonts w:ascii="Times New Roman" w:hAnsi="Times New Roman" w:cs="Times New Roman"/>
        </w:rPr>
        <w:t>BGU</w:t>
      </w:r>
      <w:r w:rsidRPr="003574E7">
        <w:rPr>
          <w:rFonts w:ascii="Times New Roman" w:hAnsi="Times New Roman" w:cs="Times New Roman"/>
        </w:rPr>
        <w:t>s</w:t>
      </w:r>
      <w:r>
        <w:rPr>
          <w:rFonts w:ascii="Times New Roman" w:hAnsi="Times New Roman" w:cs="Times New Roman"/>
        </w:rPr>
        <w:t xml:space="preserve"> and overlay of </w:t>
      </w:r>
      <w:r w:rsidR="00F94012">
        <w:rPr>
          <w:rFonts w:ascii="Times New Roman" w:hAnsi="Times New Roman" w:cs="Times New Roman"/>
        </w:rPr>
        <w:t xml:space="preserve">the </w:t>
      </w:r>
      <w:r w:rsidRPr="003574E7">
        <w:rPr>
          <w:rFonts w:ascii="Times New Roman" w:hAnsi="Times New Roman" w:cs="Times New Roman"/>
        </w:rPr>
        <w:t xml:space="preserve">percentage </w:t>
      </w:r>
      <w:r>
        <w:rPr>
          <w:rFonts w:ascii="Times New Roman" w:hAnsi="Times New Roman" w:cs="Times New Roman"/>
        </w:rPr>
        <w:t xml:space="preserve">of a) rainy season-open areas, b) dry season-open areas, c) rainy season-constructed areas, d) dry season-constructed areas, e) rainy season-arboreal vegetation, f) dry season-arboreal vegetation. </w:t>
      </w:r>
      <w:r w:rsidR="00F94012">
        <w:rPr>
          <w:rFonts w:ascii="Times New Roman" w:hAnsi="Times New Roman" w:cs="Times New Roman"/>
        </w:rPr>
        <w:t>The s</w:t>
      </w:r>
      <w:r>
        <w:rPr>
          <w:rFonts w:ascii="Times New Roman" w:hAnsi="Times New Roman" w:cs="Times New Roman"/>
        </w:rPr>
        <w:t>uitability level of each BGU</w:t>
      </w:r>
      <w:r w:rsidRPr="003574E7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</w:rPr>
        <w:t>is indicated by a letter within the circle (H=high level, M=medium level, and L=low level)</w:t>
      </w:r>
      <w:r w:rsidR="003128DF">
        <w:rPr>
          <w:rFonts w:ascii="Times New Roman" w:hAnsi="Times New Roman" w:cs="Times New Roman"/>
        </w:rPr>
        <w:t>,</w:t>
      </w:r>
      <w:r>
        <w:rPr>
          <w:rFonts w:ascii="Times New Roman" w:hAnsi="Times New Roman" w:cs="Times New Roman"/>
        </w:rPr>
        <w:t xml:space="preserve"> with</w:t>
      </w:r>
      <w:r w:rsidRPr="003574E7">
        <w:rPr>
          <w:rFonts w:ascii="Times New Roman" w:hAnsi="Times New Roman" w:cs="Times New Roman"/>
        </w:rPr>
        <w:t xml:space="preserve"> its corresponding polygon</w:t>
      </w:r>
      <w:r>
        <w:rPr>
          <w:rFonts w:ascii="Times New Roman" w:hAnsi="Times New Roman" w:cs="Times New Roman"/>
        </w:rPr>
        <w:t>.</w:t>
      </w:r>
    </w:p>
    <w:p w14:paraId="3BE15BDA" w14:textId="77777777" w:rsidR="00047D1A" w:rsidRDefault="00047D1A" w:rsidP="00047D1A">
      <w:r>
        <w:rPr>
          <w:noProof/>
          <w:sz w:val="16"/>
          <w:szCs w:val="16"/>
        </w:rPr>
        <w:drawing>
          <wp:inline distT="0" distB="0" distL="0" distR="0" wp14:anchorId="22D828B5" wp14:editId="599E6665">
            <wp:extent cx="5400040" cy="5935345"/>
            <wp:effectExtent l="0" t="0" r="0" b="8255"/>
            <wp:docPr id="2" name="0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Figure 1_SM_seasonal_Multipanel.bmp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593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8D9C5A" w14:textId="77777777" w:rsidR="00047D1A" w:rsidRDefault="00047D1A">
      <w:pPr>
        <w:sectPr w:rsidR="00047D1A"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06B40097" w14:textId="6B062A3A" w:rsidR="00AF29A3" w:rsidRDefault="00EA06AD">
      <w:pPr>
        <w:rPr>
          <w:rFonts w:ascii="Times New Roman" w:hAnsi="Times New Roman" w:cs="Times New Roman"/>
        </w:rPr>
      </w:pPr>
      <w:r w:rsidRPr="00F94012">
        <w:rPr>
          <w:rFonts w:ascii="Times New Roman" w:hAnsi="Times New Roman" w:cs="Times New Roman"/>
        </w:rPr>
        <w:lastRenderedPageBreak/>
        <w:t xml:space="preserve">Sup. Mat. </w:t>
      </w:r>
      <w:r w:rsidRPr="008E10ED">
        <w:rPr>
          <w:rFonts w:ascii="Times New Roman" w:hAnsi="Times New Roman" w:cs="Times New Roman"/>
        </w:rPr>
        <w:t>Figure 2</w:t>
      </w:r>
      <w:r w:rsidR="000A7483">
        <w:rPr>
          <w:rFonts w:ascii="Times New Roman" w:hAnsi="Times New Roman" w:cs="Times New Roman"/>
        </w:rPr>
        <w:t>.</w:t>
      </w:r>
      <w:r w:rsidRPr="008E10ED">
        <w:rPr>
          <w:rFonts w:ascii="Times New Roman" w:hAnsi="Times New Roman" w:cs="Times New Roman"/>
        </w:rPr>
        <w:t xml:space="preserve"> </w:t>
      </w:r>
      <w:r w:rsidR="008E10ED" w:rsidRPr="008E10ED">
        <w:rPr>
          <w:rFonts w:ascii="Times New Roman" w:hAnsi="Times New Roman" w:cs="Times New Roman"/>
        </w:rPr>
        <w:t xml:space="preserve">Average </w:t>
      </w:r>
      <w:r w:rsidR="003128DF">
        <w:rPr>
          <w:rFonts w:ascii="Times New Roman" w:hAnsi="Times New Roman" w:cs="Times New Roman"/>
        </w:rPr>
        <w:t>accuracy of</w:t>
      </w:r>
      <w:r w:rsidR="008E10ED" w:rsidRPr="008E10ED">
        <w:rPr>
          <w:rFonts w:ascii="Times New Roman" w:hAnsi="Times New Roman" w:cs="Times New Roman"/>
        </w:rPr>
        <w:t xml:space="preserve"> </w:t>
      </w:r>
      <w:r w:rsidR="003128DF">
        <w:rPr>
          <w:rFonts w:ascii="Times New Roman" w:hAnsi="Times New Roman" w:cs="Times New Roman"/>
        </w:rPr>
        <w:t xml:space="preserve">correct </w:t>
      </w:r>
      <w:r w:rsidR="008E10ED" w:rsidRPr="008E10ED">
        <w:rPr>
          <w:rFonts w:ascii="Times New Roman" w:hAnsi="Times New Roman" w:cs="Times New Roman"/>
        </w:rPr>
        <w:t>classification</w:t>
      </w:r>
      <w:r w:rsidR="003128DF" w:rsidRPr="003128DF">
        <w:rPr>
          <w:rFonts w:ascii="Times New Roman" w:hAnsi="Times New Roman" w:cs="Times New Roman"/>
        </w:rPr>
        <w:t xml:space="preserve"> </w:t>
      </w:r>
      <w:r w:rsidR="003128DF">
        <w:rPr>
          <w:rFonts w:ascii="Times New Roman" w:hAnsi="Times New Roman" w:cs="Times New Roman"/>
        </w:rPr>
        <w:t>per</w:t>
      </w:r>
      <w:r w:rsidR="003128DF" w:rsidRPr="008E10ED">
        <w:rPr>
          <w:rFonts w:ascii="Times New Roman" w:hAnsi="Times New Roman" w:cs="Times New Roman"/>
        </w:rPr>
        <w:t xml:space="preserve"> sp</w:t>
      </w:r>
      <w:r w:rsidR="003128DF">
        <w:rPr>
          <w:rFonts w:ascii="Times New Roman" w:hAnsi="Times New Roman" w:cs="Times New Roman"/>
        </w:rPr>
        <w:t>ecies</w:t>
      </w:r>
      <w:r w:rsidR="009974A5">
        <w:rPr>
          <w:rFonts w:ascii="Times New Roman" w:hAnsi="Times New Roman" w:cs="Times New Roman"/>
        </w:rPr>
        <w:t>.</w:t>
      </w:r>
    </w:p>
    <w:p w14:paraId="2A56D063" w14:textId="77777777" w:rsidR="009974A5" w:rsidRPr="00F94012" w:rsidRDefault="009974A5">
      <w:pPr>
        <w:rPr>
          <w:rFonts w:ascii="Times New Roman" w:hAnsi="Times New Roman" w:cs="Times New Roman"/>
        </w:rPr>
      </w:pPr>
    </w:p>
    <w:p w14:paraId="428756CE" w14:textId="524CAD1A" w:rsidR="007263B3" w:rsidRPr="00F94012" w:rsidRDefault="009974A5">
      <w:r>
        <w:rPr>
          <w:noProof/>
        </w:rPr>
        <w:drawing>
          <wp:inline distT="0" distB="0" distL="0" distR="0" wp14:anchorId="629999C8" wp14:editId="001D1A6A">
            <wp:extent cx="5807075" cy="3168015"/>
            <wp:effectExtent l="0" t="0" r="3175" b="0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07075" cy="31680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D19EE48" w14:textId="77777777" w:rsidR="007263B3" w:rsidRPr="00F94012" w:rsidRDefault="007263B3" w:rsidP="007263B3"/>
    <w:p w14:paraId="46D72B01" w14:textId="77777777" w:rsidR="007263B3" w:rsidRPr="00F94012" w:rsidRDefault="007263B3" w:rsidP="007263B3"/>
    <w:p w14:paraId="47999FF4" w14:textId="77777777" w:rsidR="007263B3" w:rsidRPr="00F94012" w:rsidRDefault="007263B3" w:rsidP="007263B3"/>
    <w:p w14:paraId="6B9A1E44" w14:textId="77777777" w:rsidR="007263B3" w:rsidRPr="00F94012" w:rsidRDefault="007263B3" w:rsidP="007263B3"/>
    <w:p w14:paraId="1288139D" w14:textId="77777777" w:rsidR="007263B3" w:rsidRPr="00F94012" w:rsidRDefault="007263B3" w:rsidP="007263B3"/>
    <w:p w14:paraId="096519B9" w14:textId="77777777" w:rsidR="007263B3" w:rsidRPr="00F94012" w:rsidRDefault="007263B3" w:rsidP="007263B3"/>
    <w:p w14:paraId="06987DB7" w14:textId="77777777" w:rsidR="007263B3" w:rsidRPr="00F94012" w:rsidRDefault="007263B3" w:rsidP="007263B3"/>
    <w:p w14:paraId="231B8F1A" w14:textId="77777777" w:rsidR="007263B3" w:rsidRPr="00F94012" w:rsidRDefault="007263B3" w:rsidP="007263B3"/>
    <w:p w14:paraId="734DA611" w14:textId="77777777" w:rsidR="007263B3" w:rsidRPr="00F94012" w:rsidRDefault="007263B3" w:rsidP="007263B3"/>
    <w:p w14:paraId="04E8E147" w14:textId="77777777" w:rsidR="007263B3" w:rsidRPr="00F94012" w:rsidRDefault="007263B3" w:rsidP="007263B3"/>
    <w:p w14:paraId="75170116" w14:textId="77777777" w:rsidR="007263B3" w:rsidRPr="00F94012" w:rsidRDefault="007263B3" w:rsidP="007263B3"/>
    <w:p w14:paraId="0E918DD9" w14:textId="77777777" w:rsidR="007263B3" w:rsidRPr="00F94012" w:rsidRDefault="007263B3" w:rsidP="007263B3"/>
    <w:sectPr w:rsidR="007263B3" w:rsidRPr="00F9401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trackRevisions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47D1A"/>
    <w:rsid w:val="00047D1A"/>
    <w:rsid w:val="000A7483"/>
    <w:rsid w:val="003128DF"/>
    <w:rsid w:val="00595176"/>
    <w:rsid w:val="007263B3"/>
    <w:rsid w:val="008E10ED"/>
    <w:rsid w:val="009974A5"/>
    <w:rsid w:val="009F6A79"/>
    <w:rsid w:val="00AF29A3"/>
    <w:rsid w:val="00B44284"/>
    <w:rsid w:val="00D254B9"/>
    <w:rsid w:val="00D96958"/>
    <w:rsid w:val="00EA06AD"/>
    <w:rsid w:val="00EC6584"/>
    <w:rsid w:val="00F940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;"/>
  <w14:docId w14:val="69CEE0D8"/>
  <w15:docId w15:val="{258B0237-4F37-4C47-BCFC-C359F17BD0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7D1A"/>
    <w:pPr>
      <w:spacing w:after="160" w:line="259" w:lineRule="auto"/>
    </w:pPr>
    <w:rPr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47D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47D1A"/>
    <w:rPr>
      <w:rFonts w:ascii="Tahoma" w:hAnsi="Tahoma" w:cs="Tahoma"/>
      <w:sz w:val="16"/>
      <w:szCs w:val="16"/>
      <w:lang w:val="en-US"/>
    </w:rPr>
  </w:style>
  <w:style w:type="character" w:styleId="Refdecomentario">
    <w:name w:val="annotation reference"/>
    <w:basedOn w:val="Fuentedeprrafopredeter"/>
    <w:uiPriority w:val="99"/>
    <w:semiHidden/>
    <w:unhideWhenUsed/>
    <w:rsid w:val="008E10ED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8E10ED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8E10ED"/>
    <w:rPr>
      <w:sz w:val="20"/>
      <w:szCs w:val="20"/>
      <w:lang w:val="en-U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8E10ED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8E10ED"/>
    <w:rPr>
      <w:b/>
      <w:bCs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7A4E4D5-7802-A740-B7CD-EA48B403ED7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2</Pages>
  <Words>94</Words>
  <Characters>523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Mauricio Rodríguez Ramírez</dc:creator>
  <cp:lastModifiedBy>Alejandro Salinas melgoza</cp:lastModifiedBy>
  <cp:revision>4</cp:revision>
  <dcterms:created xsi:type="dcterms:W3CDTF">2021-05-06T12:16:00Z</dcterms:created>
  <dcterms:modified xsi:type="dcterms:W3CDTF">2021-06-18T01:09:00Z</dcterms:modified>
</cp:coreProperties>
</file>