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4F21">
      <w:pPr>
        <w:snapToGrid w:val="0"/>
        <w:spacing w:line="360" w:lineRule="auto"/>
        <w:rPr>
          <w:rFonts w:hint="eastAsia" w:ascii="Times New Roman" w:hAnsi="Times New Roman" w:cs="Times New Roman"/>
        </w:rPr>
      </w:pPr>
      <w:bookmarkStart w:id="1" w:name="_GoBack"/>
      <w:bookmarkEnd w:id="1"/>
    </w:p>
    <w:p w14:paraId="4E11C374">
      <w:pPr>
        <w:snapToGrid w:val="0"/>
        <w:spacing w:line="360" w:lineRule="auto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S1. Autophagy-related scores of the 9 </w:t>
      </w:r>
      <w:r>
        <w:rPr>
          <w:rFonts w:hint="eastAsia" w:ascii="Times New Roman" w:hAnsi="Times New Roman" w:cs="Times New Roman"/>
        </w:rPr>
        <w:t>hub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proteins</w:t>
      </w:r>
      <w:r>
        <w:rPr>
          <w:rFonts w:ascii="Times New Roman" w:hAnsi="Times New Roman" w:cs="Times New Roman"/>
        </w:rPr>
        <w:t xml:space="preserve"> evaluated by VarElect.</w:t>
      </w:r>
    </w:p>
    <w:tbl>
      <w:tblPr>
        <w:tblStyle w:val="14"/>
        <w:tblpPr w:leftFromText="180" w:rightFromText="180" w:vertAnchor="text" w:horzAnchor="page" w:tblpX="1910" w:tblpY="14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4288"/>
        <w:gridCol w:w="1418"/>
        <w:gridCol w:w="1087"/>
      </w:tblGrid>
      <w:tr w14:paraId="0015D487">
        <w:trPr>
          <w:trHeight w:val="400" w:hRule="atLeast"/>
        </w:trPr>
        <w:tc>
          <w:tcPr>
            <w:tcW w:w="1382" w:type="dxa"/>
            <w:tcBorders>
              <w:bottom w:val="single" w:color="auto" w:sz="4" w:space="0"/>
              <w:right w:val="nil"/>
            </w:tcBorders>
            <w:shd w:val="clear" w:color="auto" w:fill="A5A5A5" w:themeFill="background1" w:themeFillShade="A6"/>
            <w:vAlign w:val="center"/>
          </w:tcPr>
          <w:p w14:paraId="2FD1F89F">
            <w:pPr>
              <w:snapToGrid w:val="0"/>
              <w:spacing w:line="360" w:lineRule="auto"/>
              <w:rPr>
                <w:rFonts w:ascii="楷体" w:hAnsi="楷体" w:eastAsia="楷体" w:cs="楷体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Hub protein</w:t>
            </w:r>
          </w:p>
        </w:tc>
        <w:tc>
          <w:tcPr>
            <w:tcW w:w="4288" w:type="dxa"/>
            <w:tcBorders>
              <w:left w:val="nil"/>
              <w:bottom w:val="single" w:color="auto" w:sz="4" w:space="0"/>
              <w:right w:val="nil"/>
            </w:tcBorders>
            <w:shd w:val="clear" w:color="auto" w:fill="A5A5A5" w:themeFill="background1" w:themeFillShade="A6"/>
            <w:vAlign w:val="center"/>
          </w:tcPr>
          <w:p w14:paraId="1EE12E64">
            <w:pPr>
              <w:snapToGrid w:val="0"/>
              <w:spacing w:line="360" w:lineRule="auto"/>
              <w:rPr>
                <w:rFonts w:ascii="楷体" w:hAnsi="楷体" w:eastAsia="楷体" w:cs="楷体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ascii="Times New Roman" w:hAnsi="Times New Roman" w:cs="Times New Roman"/>
                <w:szCs w:val="20"/>
              </w:rPr>
              <w:t>Description</w:t>
            </w:r>
            <w:bookmarkEnd w:id="0"/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nil"/>
            </w:tcBorders>
            <w:shd w:val="clear" w:color="auto" w:fill="A5A5A5" w:themeFill="background1" w:themeFillShade="A6"/>
            <w:vAlign w:val="center"/>
          </w:tcPr>
          <w:p w14:paraId="34122D90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-LOG10(p)</w:t>
            </w:r>
          </w:p>
        </w:tc>
        <w:tc>
          <w:tcPr>
            <w:tcW w:w="1087" w:type="dxa"/>
            <w:tcBorders>
              <w:left w:val="nil"/>
              <w:bottom w:val="single" w:color="auto" w:sz="4" w:space="0"/>
            </w:tcBorders>
            <w:shd w:val="clear" w:color="auto" w:fill="A5A5A5" w:themeFill="background1" w:themeFillShade="A6"/>
          </w:tcPr>
          <w:p w14:paraId="444FFD34">
            <w:pPr>
              <w:snapToGrid w:val="0"/>
              <w:spacing w:line="360" w:lineRule="auto"/>
              <w:rPr>
                <w:rFonts w:eastAsia="楷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Score</w:t>
            </w:r>
          </w:p>
        </w:tc>
      </w:tr>
      <w:tr w14:paraId="348C63A6">
        <w:trPr>
          <w:trHeight w:val="740" w:hRule="atLeast"/>
        </w:trPr>
        <w:tc>
          <w:tcPr>
            <w:tcW w:w="1382" w:type="dxa"/>
            <w:tcBorders>
              <w:bottom w:val="nil"/>
              <w:right w:val="nil"/>
            </w:tcBorders>
            <w:vAlign w:val="center"/>
          </w:tcPr>
          <w:p w14:paraId="415FDD94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STAT3</w:t>
            </w:r>
          </w:p>
        </w:tc>
        <w:tc>
          <w:tcPr>
            <w:tcW w:w="4288" w:type="dxa"/>
            <w:tcBorders>
              <w:left w:val="nil"/>
              <w:bottom w:val="nil"/>
              <w:right w:val="nil"/>
            </w:tcBorders>
            <w:vAlign w:val="center"/>
          </w:tcPr>
          <w:p w14:paraId="7F3A6F51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Signal Transducer And Activator Of Transcription 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13B7FDC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2.53</w:t>
            </w:r>
          </w:p>
        </w:tc>
        <w:tc>
          <w:tcPr>
            <w:tcW w:w="1087" w:type="dxa"/>
            <w:tcBorders>
              <w:left w:val="nil"/>
              <w:bottom w:val="nil"/>
            </w:tcBorders>
            <w:vAlign w:val="center"/>
          </w:tcPr>
          <w:p w14:paraId="66E8B701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7.74</w:t>
            </w:r>
          </w:p>
        </w:tc>
      </w:tr>
      <w:tr w14:paraId="7D9AAA2B">
        <w:trPr>
          <w:trHeight w:val="36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186CCE82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BCL2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03CCB775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BCL2 Apoptosis Regulator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2A17DA54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71B308E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17.61</w:t>
            </w:r>
          </w:p>
        </w:tc>
      </w:tr>
      <w:tr w14:paraId="6E63BAB5">
        <w:trPr>
          <w:trHeight w:val="72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vAlign w:val="center"/>
          </w:tcPr>
          <w:p w14:paraId="0442CDEA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JUN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5B01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 Proto-Oncogene, AP-1 Transcription Factor Subunit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EB4F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1.91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vAlign w:val="center"/>
          </w:tcPr>
          <w:p w14:paraId="05811AF4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3.49</w:t>
            </w:r>
          </w:p>
        </w:tc>
      </w:tr>
      <w:tr w14:paraId="6035FC0F">
        <w:trPr>
          <w:trHeight w:val="38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30924A39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AKT1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549A1FF4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 Serine/Threonine Kinase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239B2592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019BA88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10.13</w:t>
            </w:r>
          </w:p>
        </w:tc>
      </w:tr>
      <w:tr w14:paraId="33BA2C13">
        <w:trPr>
          <w:trHeight w:val="36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vAlign w:val="center"/>
          </w:tcPr>
          <w:p w14:paraId="08BB565B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TP53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0C69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Tumor Protein P53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713DC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2.80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vAlign w:val="center"/>
          </w:tcPr>
          <w:p w14:paraId="29538055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12.47</w:t>
            </w:r>
          </w:p>
        </w:tc>
      </w:tr>
      <w:tr w14:paraId="22013D0C">
        <w:trPr>
          <w:trHeight w:val="36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2A96C6E1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IL6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1B7F1F55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Interleukin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2486D06C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58EFFC9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5.30</w:t>
            </w:r>
          </w:p>
        </w:tc>
      </w:tr>
      <w:tr w14:paraId="3519C115">
        <w:trPr>
          <w:trHeight w:val="38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vAlign w:val="center"/>
          </w:tcPr>
          <w:p w14:paraId="29A4A9B5">
            <w:pPr>
              <w:snapToGrid w:val="0"/>
              <w:spacing w:line="360" w:lineRule="auto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>CASP3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E380F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Caspase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D701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vAlign w:val="center"/>
          </w:tcPr>
          <w:p w14:paraId="25A46F44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6.47</w:t>
            </w:r>
          </w:p>
        </w:tc>
      </w:tr>
      <w:tr w14:paraId="5CD6F2F1">
        <w:trPr>
          <w:trHeight w:val="720" w:hRule="atLeast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220A0954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HIF1A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450389B4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Hypoxia Inducible Factor 1 Subunit Alpha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539FAAEE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5CEFBE9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6.83</w:t>
            </w:r>
          </w:p>
        </w:tc>
      </w:tr>
      <w:tr w14:paraId="14D553B2">
        <w:trPr>
          <w:trHeight w:val="740" w:hRule="atLeast"/>
        </w:trPr>
        <w:tc>
          <w:tcPr>
            <w:tcW w:w="1382" w:type="dxa"/>
            <w:tcBorders>
              <w:top w:val="nil"/>
              <w:right w:val="nil"/>
            </w:tcBorders>
            <w:vAlign w:val="center"/>
          </w:tcPr>
          <w:p w14:paraId="03EB1C8D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HSP90AA1</w:t>
            </w:r>
          </w:p>
        </w:tc>
        <w:tc>
          <w:tcPr>
            <w:tcW w:w="4288" w:type="dxa"/>
            <w:tcBorders>
              <w:top w:val="nil"/>
              <w:left w:val="nil"/>
              <w:right w:val="nil"/>
            </w:tcBorders>
            <w:vAlign w:val="center"/>
          </w:tcPr>
          <w:p w14:paraId="6287262C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Heat Shock Protein 90 Alpha Family Class A Member 1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05C5A20F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2.51</w:t>
            </w:r>
          </w:p>
        </w:tc>
        <w:tc>
          <w:tcPr>
            <w:tcW w:w="1087" w:type="dxa"/>
            <w:tcBorders>
              <w:top w:val="nil"/>
              <w:left w:val="nil"/>
            </w:tcBorders>
            <w:vAlign w:val="center"/>
          </w:tcPr>
          <w:p w14:paraId="5F37EDB8">
            <w:pPr>
              <w:snapToGri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7.48</w:t>
            </w:r>
          </w:p>
        </w:tc>
      </w:tr>
    </w:tbl>
    <w:p w14:paraId="1B4D42B3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</w:p>
    <w:p w14:paraId="5016A065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5584276E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2C22B409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6AE768DB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15EEE0E8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50374450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6686178A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01DC8D9B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4A950741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6219E6A2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1998162C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3F045FCF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11307D21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4D415432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68097C9E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308AC1A3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56AE064E">
      <w:pPr>
        <w:snapToGrid w:val="0"/>
        <w:spacing w:line="360" w:lineRule="auto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S2. Binding energy of </w:t>
      </w:r>
      <w:r>
        <w:rPr>
          <w:rFonts w:hint="eastAsia" w:ascii="Times New Roman" w:hAnsi="Times New Roman" w:cs="Times New Roman"/>
        </w:rPr>
        <w:t>hub</w:t>
      </w:r>
      <w:r>
        <w:rPr>
          <w:rFonts w:ascii="Times New Roman" w:hAnsi="Times New Roman" w:cs="Times New Roman"/>
        </w:rPr>
        <w:t xml:space="preserve"> proteins.</w:t>
      </w:r>
    </w:p>
    <w:tbl>
      <w:tblPr>
        <w:tblStyle w:val="14"/>
        <w:tblpPr w:leftFromText="180" w:rightFromText="180" w:vertAnchor="text" w:horzAnchor="page" w:tblpX="1717" w:tblpY="63"/>
        <w:tblW w:w="861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850"/>
        <w:gridCol w:w="851"/>
        <w:gridCol w:w="708"/>
        <w:gridCol w:w="851"/>
        <w:gridCol w:w="709"/>
        <w:gridCol w:w="708"/>
        <w:gridCol w:w="851"/>
        <w:gridCol w:w="742"/>
        <w:gridCol w:w="1242"/>
      </w:tblGrid>
      <w:tr w14:paraId="67C7FDF5">
        <w:tc>
          <w:tcPr>
            <w:tcW w:w="1101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2421B1A8">
            <w:pPr>
              <w:snapToGrid w:val="0"/>
              <w:spacing w:line="360" w:lineRule="auto"/>
              <w:jc w:val="center"/>
              <w:rPr>
                <w:rFonts w:ascii="楷体" w:hAnsi="楷体" w:eastAsia="楷体" w:cs="楷体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Hub protein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20CCB217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STAT1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33952B52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BCL2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03C4E168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JUN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0C719466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AKT1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2DA30AE0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TP53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606DCD8E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IL6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33F68C68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CASP3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6A546937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HIF1A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22B0AE44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HSP90AA1</w:t>
            </w:r>
          </w:p>
        </w:tc>
      </w:tr>
      <w:tr w14:paraId="2783BC9A"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 w14:paraId="6179ACB7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Binding energy </w:t>
            </w:r>
            <w:r>
              <w:rPr>
                <w:rFonts w:hint="eastAsia" w:ascii="Times New Roman" w:hAnsi="Times New Roman" w:cs="Times New Roman"/>
                <w:szCs w:val="20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kcal/mol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405C6404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-5.0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32611350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-6.3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 w14:paraId="61634519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-5.0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218D0E05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-5.7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8136716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-7.3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 w14:paraId="60BC0CB5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-6.1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69C835C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-6.6</w:t>
            </w:r>
          </w:p>
        </w:tc>
        <w:tc>
          <w:tcPr>
            <w:tcW w:w="742" w:type="dxa"/>
            <w:tcBorders>
              <w:top w:val="single" w:color="auto" w:sz="4" w:space="0"/>
            </w:tcBorders>
            <w:vAlign w:val="center"/>
          </w:tcPr>
          <w:p w14:paraId="49B5F8D0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-5.2</w:t>
            </w:r>
          </w:p>
        </w:tc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 w14:paraId="6FB5AE4D">
            <w:pPr>
              <w:snapToGrid w:val="0"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-6.9</w:t>
            </w:r>
          </w:p>
        </w:tc>
      </w:tr>
    </w:tbl>
    <w:p w14:paraId="796FC88B">
      <w:pPr>
        <w:rPr>
          <w:rFonts w:hint="eastAsia"/>
        </w:rPr>
      </w:pPr>
    </w:p>
    <w:p w14:paraId="531272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B4"/>
    <w:rsid w:val="001A2732"/>
    <w:rsid w:val="001A6E79"/>
    <w:rsid w:val="00252AEC"/>
    <w:rsid w:val="004D5850"/>
    <w:rsid w:val="0084721B"/>
    <w:rsid w:val="008B3873"/>
    <w:rsid w:val="008C0CA4"/>
    <w:rsid w:val="009A0A8E"/>
    <w:rsid w:val="009B36B4"/>
    <w:rsid w:val="00A85A3E"/>
    <w:rsid w:val="00B41A3D"/>
    <w:rsid w:val="00B67BD8"/>
    <w:rsid w:val="00C3518E"/>
    <w:rsid w:val="00E6553E"/>
    <w:rsid w:val="F7D5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6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4">
    <w:name w:val="Table Grid"/>
    <w:basedOn w:val="13"/>
    <w:qFormat/>
    <w:uiPriority w:val="59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2"/>
      <w14:ligatures w14:val="standardContextual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2025-03-18T17:49:00Z</dcterms:created>
  <dc:creator>飞 徐</dc:creator>
  <cp:lastModifiedBy>徐飞</cp:lastModifiedBy>
  <dcterms:modified xsi:type="dcterms:W3CDTF">2025-04-14T18:07:28Z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2F71E6750C44C92560DEFC678C47D8CF_42</vt:lpwstr>
  </property>
</Properties>
</file>