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BA2EA" w14:textId="77777777" w:rsidR="00D73257" w:rsidRPr="00467AD6" w:rsidRDefault="00D73257" w:rsidP="00D73257">
      <w:pPr>
        <w:widowControl/>
        <w:rPr>
          <w:rFonts w:ascii="MS PGothic" w:eastAsia="MS PGothic" w:hAnsi="MS PGothic" w:cs="MS PGothic"/>
          <w:sz w:val="24"/>
          <w:szCs w:val="24"/>
        </w:rPr>
      </w:pPr>
      <w:r w:rsidRPr="00467AD6">
        <w:rPr>
          <w:rFonts w:ascii="Times New Roman" w:eastAsia="Times New Roman" w:hAnsi="Times New Roman" w:cs="Times New Roman"/>
          <w:b/>
          <w:color w:val="000000"/>
          <w:sz w:val="24"/>
          <w:szCs w:val="24"/>
        </w:rPr>
        <w:t>Appendix 1</w:t>
      </w:r>
    </w:p>
    <w:p w14:paraId="3A95B8C9" w14:textId="77777777" w:rsidR="00D73257" w:rsidRPr="00467AD6" w:rsidRDefault="00D73257" w:rsidP="00D73257">
      <w:pPr>
        <w:widowControl/>
        <w:shd w:val="clear" w:color="auto" w:fill="FFFFFF"/>
        <w:ind w:firstLine="720"/>
        <w:rPr>
          <w:rFonts w:ascii="Times New Roman" w:eastAsia="Times New Roman" w:hAnsi="Times New Roman" w:cs="Times New Roman"/>
        </w:rPr>
      </w:pPr>
      <w:r w:rsidRPr="00467AD6">
        <w:rPr>
          <w:rFonts w:ascii="Times New Roman" w:eastAsia="Times New Roman" w:hAnsi="Times New Roman" w:cs="Times New Roman"/>
        </w:rPr>
        <w:t xml:space="preserve">Below displays the content of the lectures provided to students before their autonomous language learning in an EFL course based on the GAS. These lectures were designed to deepen students’ understanding of the language learning processes, which includes understanding how languages are acquired and identifying effective strategies for learning. </w:t>
      </w:r>
    </w:p>
    <w:p w14:paraId="1CDEBF54" w14:textId="77777777" w:rsidR="00D73257" w:rsidRPr="00467AD6" w:rsidRDefault="00D73257" w:rsidP="00D73257">
      <w:pPr>
        <w:widowControl/>
        <w:shd w:val="clear" w:color="auto" w:fill="FFFFFF"/>
        <w:ind w:firstLine="840"/>
        <w:rPr>
          <w:rFonts w:ascii="Times New Roman" w:eastAsia="Times New Roman" w:hAnsi="Times New Roman" w:cs="Times New Roman"/>
        </w:rPr>
      </w:pPr>
      <w:r w:rsidRPr="00467AD6">
        <w:rPr>
          <w:rFonts w:ascii="Times New Roman" w:eastAsia="Times New Roman" w:hAnsi="Times New Roman" w:cs="Times New Roman"/>
        </w:rPr>
        <w:t>The</w:t>
      </w:r>
      <w:r w:rsidRPr="00467AD6">
        <w:rPr>
          <w:rFonts w:ascii="Times New Roman" w:eastAsiaTheme="minorEastAsia" w:hAnsi="Times New Roman" w:cs="Times New Roman" w:hint="eastAsia"/>
          <w:lang w:eastAsia="ja-JP"/>
        </w:rPr>
        <w:t xml:space="preserve"> </w:t>
      </w:r>
      <w:r w:rsidRPr="00467AD6">
        <w:rPr>
          <w:rFonts w:ascii="Times New Roman" w:eastAsia="Times New Roman" w:hAnsi="Times New Roman" w:cs="Times New Roman"/>
        </w:rPr>
        <w:t>lectures are rooted in widely accepted theories of second language acquisition, particularly the importance of comprehensible input, the Silent Period, and the role of output and interaction in language learning. These lectures also aim to address common misconceptions students may have about language learning, helping them develop more realistic expectations and strategies for autonomous language learning.</w:t>
      </w:r>
    </w:p>
    <w:p w14:paraId="285EB7DC" w14:textId="77777777" w:rsidR="00D73257" w:rsidRDefault="00D73257" w:rsidP="00D73257">
      <w:pPr>
        <w:widowControl/>
        <w:shd w:val="clear" w:color="auto" w:fill="FFFFFF"/>
        <w:ind w:firstLine="840"/>
        <w:rPr>
          <w:rFonts w:ascii="Times New Roman" w:eastAsiaTheme="minorEastAsia" w:hAnsi="Times New Roman" w:cs="Times New Roman"/>
          <w:lang w:eastAsia="ja-JP"/>
        </w:rPr>
      </w:pPr>
      <w:r w:rsidRPr="00467AD6">
        <w:rPr>
          <w:rFonts w:ascii="Times New Roman" w:eastAsia="Times New Roman" w:hAnsi="Times New Roman" w:cs="Times New Roman"/>
        </w:rPr>
        <w:t>The table below outlines the key concepts covered in the lectures. It has been revised to avoid presenting</w:t>
      </w:r>
      <w:r>
        <w:rPr>
          <w:rFonts w:ascii="Times New Roman" w:eastAsiaTheme="minorEastAsia" w:hAnsi="Times New Roman" w:cs="Times New Roman" w:hint="eastAsia"/>
          <w:lang w:eastAsia="ja-JP"/>
        </w:rPr>
        <w:t xml:space="preserve"> f</w:t>
      </w:r>
      <w:r w:rsidRPr="00467AD6">
        <w:rPr>
          <w:rFonts w:ascii="Times New Roman" w:eastAsia="Times New Roman" w:hAnsi="Times New Roman" w:cs="Times New Roman"/>
        </w:rPr>
        <w:t>acts</w:t>
      </w:r>
      <w:r>
        <w:rPr>
          <w:rFonts w:ascii="Times New Roman" w:eastAsiaTheme="minorEastAsia" w:hAnsi="Times New Roman" w:cs="Times New Roman" w:hint="eastAsia"/>
          <w:lang w:eastAsia="ja-JP"/>
        </w:rPr>
        <w:t xml:space="preserve"> and</w:t>
      </w:r>
      <w:r w:rsidRPr="00467AD6">
        <w:rPr>
          <w:rFonts w:ascii="Times New Roman" w:eastAsia="Times New Roman" w:hAnsi="Times New Roman" w:cs="Times New Roman"/>
        </w:rPr>
        <w:t xml:space="preserve"> instead encouraging students to critically engage with each topic. </w:t>
      </w:r>
    </w:p>
    <w:p w14:paraId="54C02B31" w14:textId="77777777" w:rsidR="00D73257" w:rsidRPr="00A13F3F" w:rsidRDefault="00D73257" w:rsidP="00D73257">
      <w:pPr>
        <w:widowControl/>
        <w:shd w:val="clear" w:color="auto" w:fill="FFFFFF"/>
        <w:ind w:firstLine="840"/>
        <w:rPr>
          <w:rFonts w:ascii="Times New Roman" w:eastAsiaTheme="minorEastAsia" w:hAnsi="Times New Roman" w:cs="Times New Roman"/>
          <w:lang w:eastAsia="ja-JP"/>
        </w:rPr>
      </w:pPr>
    </w:p>
    <w:p w14:paraId="6B45E073" w14:textId="77777777" w:rsidR="00D73257" w:rsidRPr="00467AD6" w:rsidRDefault="00D73257" w:rsidP="00D73257">
      <w:pPr>
        <w:widowControl/>
        <w:shd w:val="clear" w:color="auto" w:fill="FFFFFF"/>
        <w:rPr>
          <w:rFonts w:ascii="Times New Roman" w:eastAsia="MS PGothic" w:hAnsi="Times New Roman" w:cs="Times New Roman"/>
          <w:sz w:val="24"/>
          <w:szCs w:val="24"/>
        </w:rPr>
      </w:pPr>
      <w:r w:rsidRPr="00467AD6">
        <w:rPr>
          <w:rFonts w:ascii="Times New Roman" w:eastAsia="Times New Roman" w:hAnsi="Times New Roman" w:cs="Times New Roman"/>
          <w:b/>
          <w:color w:val="000000"/>
          <w:sz w:val="24"/>
          <w:szCs w:val="24"/>
        </w:rPr>
        <w:t>Lecture</w:t>
      </w:r>
      <w:r w:rsidRPr="00467AD6">
        <w:rPr>
          <w:rFonts w:ascii="Times New Roman" w:eastAsiaTheme="minorEastAsia" w:hAnsi="Times New Roman" w:cs="Times New Roman"/>
          <w:b/>
          <w:color w:val="000000"/>
          <w:sz w:val="24"/>
          <w:szCs w:val="24"/>
          <w:lang w:eastAsia="ja-JP"/>
        </w:rPr>
        <w:t xml:space="preserve"> Content</w:t>
      </w:r>
    </w:p>
    <w:tbl>
      <w:tblPr>
        <w:tblW w:w="9050" w:type="dxa"/>
        <w:tblLayout w:type="fixed"/>
        <w:tblLook w:val="0400" w:firstRow="0" w:lastRow="0" w:firstColumn="0" w:lastColumn="0" w:noHBand="0" w:noVBand="1"/>
      </w:tblPr>
      <w:tblGrid>
        <w:gridCol w:w="3099"/>
        <w:gridCol w:w="3330"/>
        <w:gridCol w:w="2621"/>
      </w:tblGrid>
      <w:tr w:rsidR="00D73257" w:rsidRPr="00467AD6" w14:paraId="76A06D34" w14:textId="77777777" w:rsidTr="006C5578">
        <w:trPr>
          <w:trHeight w:val="450"/>
        </w:trPr>
        <w:tc>
          <w:tcPr>
            <w:tcW w:w="30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C079F6"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Lecture</w:t>
            </w:r>
            <w:r w:rsidRPr="00467AD6">
              <w:rPr>
                <w:rFonts w:ascii="Times New Roman" w:hAnsi="Times New Roman" w:cs="Times New Roman"/>
                <w:sz w:val="20"/>
                <w:szCs w:val="20"/>
                <w:lang w:eastAsia="ja-JP"/>
              </w:rPr>
              <w:t xml:space="preserve"> </w:t>
            </w:r>
            <w:r w:rsidRPr="00467AD6">
              <w:rPr>
                <w:rFonts w:ascii="Times New Roman" w:hAnsi="Times New Roman" w:cs="Times New Roman"/>
                <w:sz w:val="20"/>
                <w:szCs w:val="20"/>
              </w:rPr>
              <w:t>Prompt/Test Question</w:t>
            </w:r>
          </w:p>
        </w:tc>
        <w:tc>
          <w:tcPr>
            <w:tcW w:w="33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13B8A5"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Lecture Content</w:t>
            </w:r>
          </w:p>
        </w:tc>
        <w:tc>
          <w:tcPr>
            <w:tcW w:w="26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9F6988"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Assessment Criteria</w:t>
            </w:r>
          </w:p>
        </w:tc>
      </w:tr>
      <w:tr w:rsidR="00D73257" w:rsidRPr="00467AD6" w14:paraId="78543001" w14:textId="77777777" w:rsidTr="006C5578">
        <w:tc>
          <w:tcPr>
            <w:tcW w:w="30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8A6C30"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English is a compulsory subject from the third grade in Japanese elementary schools. Does learning English hinder the acquisition of Japanese? Why?</w:t>
            </w:r>
          </w:p>
        </w:tc>
        <w:tc>
          <w:tcPr>
            <w:tcW w:w="33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65307F"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Discusses the benefits of bilingualism and second language learning, emphasizing that learning English does not hinder Japanese acquisition but rather enhances cognitive flexibility and language awareness.</w:t>
            </w:r>
          </w:p>
        </w:tc>
        <w:tc>
          <w:tcPr>
            <w:tcW w:w="26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0267C7"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 xml:space="preserve">The student demonstrates a nuanced understanding that learning English alongside Japanese can be beneficial and does not negatively impact first language development. </w:t>
            </w:r>
          </w:p>
        </w:tc>
      </w:tr>
      <w:tr w:rsidR="00D73257" w:rsidRPr="00467AD6" w14:paraId="61B3E80E" w14:textId="77777777" w:rsidTr="006C5578">
        <w:tc>
          <w:tcPr>
            <w:tcW w:w="30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C29A29"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You have been studying English for 8 years. Did it take more than 8 years to learn Japanese? How many years did it take?</w:t>
            </w:r>
          </w:p>
        </w:tc>
        <w:tc>
          <w:tcPr>
            <w:tcW w:w="33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A10437"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Clarifies the distinction between language acquisition (natural process during early childhood) and language learning (structured, formal instruction). Encourages students to reflect on how they acquired their first language naturally and are now learning a second language through study.</w:t>
            </w:r>
          </w:p>
        </w:tc>
        <w:tc>
          <w:tcPr>
            <w:tcW w:w="26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2B8C58"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 xml:space="preserve">The student demonstrates understanding of the difference between acquisition and learning. </w:t>
            </w:r>
          </w:p>
        </w:tc>
      </w:tr>
      <w:tr w:rsidR="00D73257" w:rsidRPr="00467AD6" w14:paraId="15E272C4" w14:textId="77777777" w:rsidTr="006C5578">
        <w:tc>
          <w:tcPr>
            <w:tcW w:w="30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DA43FE"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Does it take longer for a Japanese person to acquire a practical level of Japanese than English? How much time does it take for Japanese learners to acquire practical English proficiency?</w:t>
            </w:r>
          </w:p>
        </w:tc>
        <w:tc>
          <w:tcPr>
            <w:tcW w:w="33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6F381F"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Explains the concept of language distance and how the structural differences between Japanese and English impact the time required to reach proficiency. Emphasizes that English takes longer for Japanese speakers due to these differences.</w:t>
            </w:r>
          </w:p>
        </w:tc>
        <w:tc>
          <w:tcPr>
            <w:tcW w:w="26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C8D6BA"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 xml:space="preserve">The student understands the concept of language distance and recognizes the time commitment required for English proficiency. </w:t>
            </w:r>
          </w:p>
        </w:tc>
      </w:tr>
      <w:tr w:rsidR="00D73257" w:rsidRPr="00467AD6" w14:paraId="7AEEE18A" w14:textId="77777777" w:rsidTr="006C5578">
        <w:tc>
          <w:tcPr>
            <w:tcW w:w="30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5990D6"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By the time the average person graduates high school, they will have studied over 2,200 hours. Have you studied more than 2,200 hours? How long have you been learning English?</w:t>
            </w:r>
          </w:p>
        </w:tc>
        <w:tc>
          <w:tcPr>
            <w:tcW w:w="33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162E19"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Encourages students to reflect on how much time they have spent studying English compared to the recommended amount for fluency. Highlights the need for additional study time and commitments.</w:t>
            </w:r>
          </w:p>
        </w:tc>
        <w:tc>
          <w:tcPr>
            <w:tcW w:w="26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F32C14"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 xml:space="preserve">The student reflects on their study habits and acknowledges any gaps in their learning. </w:t>
            </w:r>
          </w:p>
        </w:tc>
      </w:tr>
      <w:tr w:rsidR="00D73257" w:rsidRPr="00467AD6" w14:paraId="1A39CDFF" w14:textId="77777777" w:rsidTr="006C5578">
        <w:trPr>
          <w:trHeight w:val="480"/>
        </w:trPr>
        <w:tc>
          <w:tcPr>
            <w:tcW w:w="30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4F6903"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Were you able to speak from the day you were born? What do babies do with language after (or even before, based on some research) they are born?</w:t>
            </w:r>
          </w:p>
        </w:tc>
        <w:tc>
          <w:tcPr>
            <w:tcW w:w="33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7C77ED"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Discusses the Silent Period in language acquisition, comparing it to the process of first language development, where babies listen and comprehend before producing speech. Applies this understanding to second language learning.</w:t>
            </w:r>
          </w:p>
        </w:tc>
        <w:tc>
          <w:tcPr>
            <w:tcW w:w="26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117EC9"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 xml:space="preserve">The student recognizes the importance of the Silent Period and how it relates to second language acquisition. </w:t>
            </w:r>
          </w:p>
        </w:tc>
      </w:tr>
      <w:tr w:rsidR="00D73257" w:rsidRPr="00467AD6" w14:paraId="69AD94D8" w14:textId="77777777" w:rsidTr="006C5578">
        <w:tc>
          <w:tcPr>
            <w:tcW w:w="30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A07579"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lastRenderedPageBreak/>
              <w:t>When speaking English, do you worry too much about grammar? How many words do you know in English?</w:t>
            </w:r>
          </w:p>
        </w:tc>
        <w:tc>
          <w:tcPr>
            <w:tcW w:w="33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C76186"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Differentiates between prescriptive and descriptive grammar, emphasizing that communication is often more important than perfect grammar. Encourages thinking about passive/active vocabulary.</w:t>
            </w:r>
          </w:p>
        </w:tc>
        <w:tc>
          <w:tcPr>
            <w:tcW w:w="26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F51EDB"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 xml:space="preserve">The student shows an understanding of the balance between grammar and communication, as well as awareness of their own vocabulary knowledge. </w:t>
            </w:r>
          </w:p>
        </w:tc>
      </w:tr>
      <w:tr w:rsidR="00D73257" w:rsidRPr="00901B0F" w14:paraId="5D2EBFF2" w14:textId="77777777" w:rsidTr="006C5578">
        <w:tc>
          <w:tcPr>
            <w:tcW w:w="30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3401C7"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Is a native speaker the best teacher to learn from? Is the best conversation partner a native speaker?</w:t>
            </w:r>
          </w:p>
        </w:tc>
        <w:tc>
          <w:tcPr>
            <w:tcW w:w="33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350AEE" w14:textId="77777777" w:rsidR="00D73257" w:rsidRPr="00467AD6"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Explores the role of native speakers in learning and value of practicing with native and non-native speakers. Encourages focus on fluency and interaction rather than idealizing native speakers.</w:t>
            </w:r>
          </w:p>
        </w:tc>
        <w:tc>
          <w:tcPr>
            <w:tcW w:w="26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F12BEC" w14:textId="77777777" w:rsidR="00D73257" w:rsidRPr="00901B0F" w:rsidRDefault="00D73257" w:rsidP="006C5578">
            <w:pPr>
              <w:widowControl/>
              <w:rPr>
                <w:rFonts w:ascii="Times New Roman" w:eastAsia="MS PGothic" w:hAnsi="Times New Roman" w:cs="Times New Roman"/>
                <w:sz w:val="20"/>
                <w:szCs w:val="20"/>
              </w:rPr>
            </w:pPr>
            <w:r w:rsidRPr="00467AD6">
              <w:rPr>
                <w:rFonts w:ascii="Times New Roman" w:hAnsi="Times New Roman" w:cs="Times New Roman"/>
                <w:sz w:val="20"/>
                <w:szCs w:val="20"/>
              </w:rPr>
              <w:t>The student critically evaluates the role of native speakers and understands the importance of practice with various conversation partners.</w:t>
            </w:r>
            <w:r w:rsidRPr="00901B0F">
              <w:rPr>
                <w:rFonts w:ascii="Times New Roman" w:hAnsi="Times New Roman" w:cs="Times New Roman"/>
                <w:sz w:val="20"/>
                <w:szCs w:val="20"/>
              </w:rPr>
              <w:t xml:space="preserve"> </w:t>
            </w:r>
          </w:p>
        </w:tc>
      </w:tr>
    </w:tbl>
    <w:p w14:paraId="65867E21" w14:textId="77777777" w:rsidR="00D73257" w:rsidRPr="00901B0F" w:rsidRDefault="00D73257" w:rsidP="00D73257">
      <w:pPr>
        <w:widowControl/>
        <w:spacing w:line="480" w:lineRule="auto"/>
        <w:rPr>
          <w:rFonts w:ascii="Times New Roman" w:hAnsi="Times New Roman" w:cs="Times New Roman"/>
        </w:rPr>
      </w:pPr>
    </w:p>
    <w:p w14:paraId="5EC5D929" w14:textId="77777777" w:rsidR="008C374B" w:rsidRDefault="008C374B"/>
    <w:sectPr w:rsidR="008C374B" w:rsidSect="00D73257">
      <w:headerReference w:type="default" r:id="rId4"/>
      <w:footerReference w:type="default" r:id="rId5"/>
      <w:pgSz w:w="11906" w:h="16838"/>
      <w:pgMar w:top="1418" w:right="1418" w:bottom="1418" w:left="1418"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Aptos Display">
    <w:charset w:val="00"/>
    <w:family w:val="swiss"/>
    <w:pitch w:val="variable"/>
    <w:sig w:usb0="20000287" w:usb1="00000003" w:usb2="00000000" w:usb3="00000000" w:csb0="0000019F" w:csb1="00000000"/>
  </w:font>
  <w:font w:name="MS PGothic">
    <w:altName w:val="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8906D" w14:textId="77777777" w:rsidR="00000000" w:rsidRDefault="00000000">
    <w:pPr>
      <w:pBdr>
        <w:top w:val="nil"/>
        <w:left w:val="nil"/>
        <w:bottom w:val="nil"/>
        <w:right w:val="nil"/>
        <w:between w:val="nil"/>
      </w:pBdr>
      <w:tabs>
        <w:tab w:val="center" w:pos="4252"/>
        <w:tab w:val="right" w:pos="8504"/>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49996117" w14:textId="77777777" w:rsidR="00000000" w:rsidRDefault="00000000">
    <w:pPr>
      <w:pBdr>
        <w:top w:val="nil"/>
        <w:left w:val="nil"/>
        <w:bottom w:val="nil"/>
        <w:right w:val="nil"/>
        <w:between w:val="nil"/>
      </w:pBdr>
      <w:tabs>
        <w:tab w:val="center" w:pos="4252"/>
        <w:tab w:val="right" w:pos="8504"/>
      </w:tabs>
      <w:rPr>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1A24F" w14:textId="77777777" w:rsidR="00000000" w:rsidRDefault="00000000">
    <w:pPr>
      <w:pBdr>
        <w:top w:val="nil"/>
        <w:left w:val="nil"/>
        <w:bottom w:val="nil"/>
        <w:right w:val="nil"/>
        <w:between w:val="nil"/>
      </w:pBdr>
      <w:tabs>
        <w:tab w:val="center" w:pos="4252"/>
        <w:tab w:val="right" w:pos="8504"/>
      </w:tabs>
      <w:rPr>
        <w:color w:val="000000"/>
      </w:rPr>
    </w:pPr>
    <w:r>
      <w:rPr>
        <w:color w:val="000000"/>
        <w:lang w:eastAsia="ja-JP"/>
      </w:rPr>
      <w:t>FOSTERING THE NEED FOR COMPETENCE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257"/>
    <w:rsid w:val="002A5090"/>
    <w:rsid w:val="003F36CB"/>
    <w:rsid w:val="004229B3"/>
    <w:rsid w:val="005C6F5D"/>
    <w:rsid w:val="007620B2"/>
    <w:rsid w:val="008C374B"/>
    <w:rsid w:val="00954821"/>
    <w:rsid w:val="00A800EA"/>
    <w:rsid w:val="00AF416B"/>
    <w:rsid w:val="00D73257"/>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33B7B"/>
  <w15:chartTrackingRefBased/>
  <w15:docId w15:val="{716B502B-449E-4228-AD2B-457584D38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3257"/>
    <w:pPr>
      <w:widowControl w:val="0"/>
      <w:spacing w:after="0" w:line="240" w:lineRule="auto"/>
      <w:jc w:val="both"/>
    </w:pPr>
    <w:rPr>
      <w:rFonts w:ascii="Yu Mincho" w:eastAsia="Yu Mincho" w:hAnsi="Yu Mincho" w:cs="Yu Mincho"/>
      <w:kern w:val="0"/>
      <w:sz w:val="21"/>
      <w:szCs w:val="21"/>
      <w:lang w:eastAsia="en-ID"/>
      <w14:ligatures w14:val="none"/>
    </w:rPr>
  </w:style>
  <w:style w:type="paragraph" w:styleId="Heading1">
    <w:name w:val="heading 1"/>
    <w:basedOn w:val="Normal"/>
    <w:next w:val="Normal"/>
    <w:link w:val="Heading1Char"/>
    <w:uiPriority w:val="9"/>
    <w:qFormat/>
    <w:rsid w:val="00D73257"/>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D73257"/>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D73257"/>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D73257"/>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D73257"/>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D73257"/>
    <w:pPr>
      <w:keepNext/>
      <w:keepLines/>
      <w:widowControl/>
      <w:spacing w:before="40" w:line="278" w:lineRule="auto"/>
      <w:jc w:val="left"/>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D73257"/>
    <w:pPr>
      <w:keepNext/>
      <w:keepLines/>
      <w:widowControl/>
      <w:spacing w:before="40" w:line="278" w:lineRule="auto"/>
      <w:jc w:val="left"/>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D73257"/>
    <w:pPr>
      <w:keepNext/>
      <w:keepLines/>
      <w:widowControl/>
      <w:spacing w:line="278" w:lineRule="auto"/>
      <w:jc w:val="left"/>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D73257"/>
    <w:pPr>
      <w:keepNext/>
      <w:keepLines/>
      <w:widowControl/>
      <w:spacing w:line="278" w:lineRule="auto"/>
      <w:jc w:val="left"/>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32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32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32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32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32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32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32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32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3257"/>
    <w:rPr>
      <w:rFonts w:eastAsiaTheme="majorEastAsia" w:cstheme="majorBidi"/>
      <w:color w:val="272727" w:themeColor="text1" w:themeTint="D8"/>
    </w:rPr>
  </w:style>
  <w:style w:type="paragraph" w:styleId="Title">
    <w:name w:val="Title"/>
    <w:basedOn w:val="Normal"/>
    <w:next w:val="Normal"/>
    <w:link w:val="TitleChar"/>
    <w:uiPriority w:val="10"/>
    <w:qFormat/>
    <w:rsid w:val="00D73257"/>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D732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3257"/>
    <w:pPr>
      <w:widowControl/>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D732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3257"/>
    <w:pPr>
      <w:widowControl/>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D73257"/>
    <w:rPr>
      <w:i/>
      <w:iCs/>
      <w:color w:val="404040" w:themeColor="text1" w:themeTint="BF"/>
    </w:rPr>
  </w:style>
  <w:style w:type="paragraph" w:styleId="ListParagraph">
    <w:name w:val="List Paragraph"/>
    <w:basedOn w:val="Normal"/>
    <w:uiPriority w:val="34"/>
    <w:qFormat/>
    <w:rsid w:val="00D73257"/>
    <w:pPr>
      <w:widowControl/>
      <w:spacing w:after="160" w:line="278" w:lineRule="auto"/>
      <w:ind w:left="720"/>
      <w:contextualSpacing/>
      <w:jc w:val="left"/>
    </w:pPr>
    <w:rPr>
      <w:rFonts w:asciiTheme="minorHAnsi" w:eastAsiaTheme="minorHAnsi" w:hAnsiTheme="minorHAnsi" w:cstheme="minorBidi"/>
      <w:kern w:val="2"/>
      <w:sz w:val="24"/>
      <w:szCs w:val="24"/>
      <w:lang w:eastAsia="en-US"/>
      <w14:ligatures w14:val="standardContextual"/>
    </w:rPr>
  </w:style>
  <w:style w:type="character" w:styleId="IntenseEmphasis">
    <w:name w:val="Intense Emphasis"/>
    <w:basedOn w:val="DefaultParagraphFont"/>
    <w:uiPriority w:val="21"/>
    <w:qFormat/>
    <w:rsid w:val="00D73257"/>
    <w:rPr>
      <w:i/>
      <w:iCs/>
      <w:color w:val="0F4761" w:themeColor="accent1" w:themeShade="BF"/>
    </w:rPr>
  </w:style>
  <w:style w:type="paragraph" w:styleId="IntenseQuote">
    <w:name w:val="Intense Quote"/>
    <w:basedOn w:val="Normal"/>
    <w:next w:val="Normal"/>
    <w:link w:val="IntenseQuoteChar"/>
    <w:uiPriority w:val="30"/>
    <w:qFormat/>
    <w:rsid w:val="00D73257"/>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D73257"/>
    <w:rPr>
      <w:i/>
      <w:iCs/>
      <w:color w:val="0F4761" w:themeColor="accent1" w:themeShade="BF"/>
    </w:rPr>
  </w:style>
  <w:style w:type="character" w:styleId="IntenseReference">
    <w:name w:val="Intense Reference"/>
    <w:basedOn w:val="DefaultParagraphFont"/>
    <w:uiPriority w:val="32"/>
    <w:qFormat/>
    <w:rsid w:val="00D7325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662</Words>
  <Characters>3777</Characters>
  <Application>Microsoft Office Word</Application>
  <DocSecurity>0</DocSecurity>
  <Lines>31</Lines>
  <Paragraphs>8</Paragraphs>
  <ScaleCrop>false</ScaleCrop>
  <Company>Springer Nature</Company>
  <LinksUpToDate>false</LinksUpToDate>
  <CharactersWithSpaces>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2025-05-02T09:57:00Z</dcterms:created>
  <dcterms:modified xsi:type="dcterms:W3CDTF">2025-05-02T09:57:00Z</dcterms:modified>
</cp:coreProperties>
</file>