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691C" w14:textId="01D4EB61" w:rsidR="007C46CA" w:rsidRDefault="00CF72A0" w:rsidP="00CF72A0">
      <w:pPr>
        <w:jc w:val="center"/>
        <w:rPr>
          <w:rFonts w:ascii="Times New Roman" w:hAnsi="Times New Roman" w:cs="Times New Roman"/>
        </w:rPr>
      </w:pPr>
      <w:bookmarkStart w:id="0" w:name="_Hlk191645997"/>
      <w:r>
        <w:rPr>
          <w:rFonts w:ascii="Times New Roman" w:hAnsi="Times New Roman" w:cs="Times New Roman" w:hint="eastAsia"/>
          <w:b/>
          <w:bCs/>
        </w:rPr>
        <w:t xml:space="preserve">Table S1 </w:t>
      </w:r>
      <w:r>
        <w:rPr>
          <w:rFonts w:ascii="Times New Roman" w:hAnsi="Times New Roman" w:cs="Times New Roman"/>
        </w:rPr>
        <w:t>Classification and Statistics of UPGS</w:t>
      </w:r>
      <w:bookmarkEnd w:id="0"/>
    </w:p>
    <w:tbl>
      <w:tblPr>
        <w:tblpPr w:leftFromText="180" w:rightFromText="180" w:vertAnchor="page" w:horzAnchor="margin" w:tblpY="1934"/>
        <w:tblW w:w="5000" w:type="pct"/>
        <w:tblLayout w:type="fixed"/>
        <w:tblLook w:val="04A0" w:firstRow="1" w:lastRow="0" w:firstColumn="1" w:lastColumn="0" w:noHBand="0" w:noVBand="1"/>
      </w:tblPr>
      <w:tblGrid>
        <w:gridCol w:w="908"/>
        <w:gridCol w:w="2967"/>
        <w:gridCol w:w="1179"/>
        <w:gridCol w:w="668"/>
        <w:gridCol w:w="904"/>
        <w:gridCol w:w="1060"/>
        <w:gridCol w:w="620"/>
      </w:tblGrid>
      <w:tr w:rsidR="00CF72A0" w14:paraId="2D1140CB" w14:textId="77777777" w:rsidTr="00CF72A0">
        <w:trPr>
          <w:trHeight w:val="254"/>
        </w:trPr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1ED4E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bookmarkStart w:id="1" w:name="_Hlk191645929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Type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9B8C1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Definition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1A1D9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Remote sensing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AE496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037C3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Total area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83BFD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Area range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20E09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Service radius</w:t>
            </w:r>
          </w:p>
        </w:tc>
      </w:tr>
      <w:tr w:rsidR="00CF72A0" w14:paraId="1A0DBB7A" w14:textId="77777777" w:rsidTr="00CF72A0">
        <w:trPr>
          <w:trHeight w:val="854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7734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Small urban park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CB5FF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Small, independent urban green spaces have flexible layouts and simple facilities. They serve residents nearby daily.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EC2A3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420C0D6F" wp14:editId="636C293F">
                  <wp:extent cx="681990" cy="539750"/>
                  <wp:effectExtent l="0" t="0" r="0" b="0"/>
                  <wp:docPr id="693233918" name="图片 24" descr="桌子上有一些广告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33918" name="图片 24" descr="桌子上有一些广告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10" cy="54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DE099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E3150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321.171674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9AD7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1ha≤A&lt;5ha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ED63D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500</w:t>
            </w:r>
          </w:p>
        </w:tc>
      </w:tr>
      <w:tr w:rsidR="00CF72A0" w14:paraId="18C3B7D8" w14:textId="77777777" w:rsidTr="00CF72A0">
        <w:trPr>
          <w:trHeight w:val="866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DFE94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Community park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C43A4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Small and medium-sized independent urban green spaces with basic facilities mainly serve local community residents for daily nearby leisure.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BB62E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4777527E" wp14:editId="47A4883C">
                  <wp:extent cx="688975" cy="499110"/>
                  <wp:effectExtent l="0" t="0" r="0" b="0"/>
                  <wp:docPr id="859458655" name="图片 25" descr="图片包含 图形用户界面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458655" name="图片 25" descr="图片包含 图形用户界面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50" cy="514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E71E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2CA8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278.206114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232A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5ha≤A&lt;10ha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DEF2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 w:rsidR="00CF72A0" w14:paraId="680068D6" w14:textId="77777777" w:rsidTr="00CF72A0">
        <w:trPr>
          <w:trHeight w:val="672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0895A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Regional park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1F7CC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Urban green spaces serving an administrative district's residents feature rich facilities and diverse activities.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C0622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0E0B452F" wp14:editId="6169D851">
                  <wp:extent cx="710565" cy="499745"/>
                  <wp:effectExtent l="0" t="0" r="0" b="0"/>
                  <wp:docPr id="181103289" name="图片 26" descr="图片包含 汽车, 牛, 游戏机, 猫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03289" name="图片 26" descr="图片包含 汽车, 牛, 游戏机, 猫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244" cy="51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0297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5C8F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403.426012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9D9C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10ha≤A&lt;20ha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4455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 w:rsidR="00CF72A0" w14:paraId="642D89CB" w14:textId="77777777" w:rsidTr="00CF72A0">
        <w:trPr>
          <w:trHeight w:val="745"/>
        </w:trPr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2D299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Urban park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63743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Large scale public urban green spaces serve all city residents with comprehensive facilities and activities.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2CC98" w14:textId="77777777" w:rsidR="00CF72A0" w:rsidRDefault="00CF72A0" w:rsidP="00CF72A0">
            <w:pPr>
              <w:widowControl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349C76C4" wp14:editId="718500C9">
                  <wp:extent cx="695960" cy="542925"/>
                  <wp:effectExtent l="0" t="0" r="0" b="0"/>
                  <wp:docPr id="1325512431" name="图片 27" descr="地图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512431" name="图片 27" descr="地图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059" cy="556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FD976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C6291C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5419.35553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3D537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A≥20ha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B761BE" w14:textId="77777777" w:rsidR="00CF72A0" w:rsidRDefault="00CF72A0" w:rsidP="00CF72A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3000</w:t>
            </w:r>
          </w:p>
        </w:tc>
      </w:tr>
      <w:bookmarkEnd w:id="1"/>
    </w:tbl>
    <w:p w14:paraId="2FB221F3" w14:textId="7EF2E71E" w:rsidR="00CF72A0" w:rsidRDefault="00CF72A0" w:rsidP="00CF72A0">
      <w:pPr>
        <w:rPr>
          <w:rFonts w:hint="eastAsia"/>
        </w:rPr>
      </w:pPr>
    </w:p>
    <w:p w14:paraId="4799648E" w14:textId="77777777" w:rsidR="00CF72A0" w:rsidRDefault="00CF72A0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10BC75F" w14:textId="2F704A08" w:rsidR="00CF72A0" w:rsidRDefault="00CF72A0" w:rsidP="00CF72A0">
      <w:pPr>
        <w:ind w:firstLine="4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lastRenderedPageBreak/>
        <w:t xml:space="preserve">Table S2 </w:t>
      </w:r>
      <w:r>
        <w:rPr>
          <w:rFonts w:ascii="Times New Roman" w:hAnsi="Times New Roman" w:cs="Times New Roman" w:hint="eastAsia"/>
        </w:rPr>
        <w:t>Landscape Pattern Index Description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2"/>
        <w:gridCol w:w="2117"/>
        <w:gridCol w:w="1216"/>
        <w:gridCol w:w="2151"/>
      </w:tblGrid>
      <w:tr w:rsidR="00CF72A0" w14:paraId="7FB2CD7D" w14:textId="77777777" w:rsidTr="00CF72A0">
        <w:trPr>
          <w:trHeight w:val="285"/>
        </w:trPr>
        <w:tc>
          <w:tcPr>
            <w:tcW w:w="16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68F0305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Landscape pattern index</w:t>
            </w:r>
          </w:p>
        </w:tc>
        <w:tc>
          <w:tcPr>
            <w:tcW w:w="12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773C42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Calculation formula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384D27" w14:textId="77777777" w:rsidR="00CF72A0" w:rsidRDefault="00CF72A0" w:rsidP="0065102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1F1F1F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1F1F1F"/>
                <w:kern w:val="0"/>
                <w:szCs w:val="21"/>
              </w:rPr>
              <w:t>Type</w:t>
            </w:r>
          </w:p>
        </w:tc>
        <w:tc>
          <w:tcPr>
            <w:tcW w:w="12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F4B43A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</w:tr>
      <w:tr w:rsidR="00CF72A0" w14:paraId="66ABAE70" w14:textId="77777777" w:rsidTr="00CF72A0">
        <w:trPr>
          <w:trHeight w:val="765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2C00" w14:textId="1CE01FDF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noProof/>
                <w:color w:val="1F1F1F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7C86D" wp14:editId="739E5998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-26670</wp:posOffset>
                      </wp:positionV>
                      <wp:extent cx="1059180" cy="503555"/>
                      <wp:effectExtent l="0" t="0" r="0" b="0"/>
                      <wp:wrapNone/>
                      <wp:docPr id="1692578905" name="文本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59180" cy="503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22AE622" w14:textId="77777777" w:rsidR="00CF72A0" w:rsidRDefault="00CF72A0" w:rsidP="00CF72A0">
                                  <w:pPr>
                                    <w:ind w:firstLine="440"/>
                                    <w:rPr>
                                      <w:rFonts w:ascii="Cambria Math" w:hAnsi="Cambria Math" w:cs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Cambria Math"/>
                                          <w:color w:val="000000" w:themeColor="text1"/>
                                          <w:sz w:val="22"/>
                                        </w:rPr>
                                        <m:t>NP=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Cambria Math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Cambria Math"/>
                                              <w:color w:val="000000" w:themeColor="text1"/>
                                              <w:sz w:val="22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Cambria Math"/>
                                              <w:color w:val="000000" w:themeColor="text1"/>
                                              <w:sz w:val="22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7C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9" o:spid="_x0000_s1026" type="#_x0000_t202" style="position:absolute;left:0;text-align:left;margin-left:130.75pt;margin-top:-2.1pt;width:83.4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" filled="f" stroked="f">
                      <v:textbox style="mso-fit-shape-to-text:t">
                        <w:txbxContent>
                          <w:p w14:paraId="122AE622" w14:textId="77777777" w:rsidR="00CF72A0" w:rsidRDefault="00CF72A0" w:rsidP="00CF72A0">
                            <w:pPr>
                              <w:ind w:firstLine="440"/>
                              <w:rPr>
                                <w:rFonts w:ascii="Cambria Math" w:hAnsi="Cambria Math" w:cs="Cambria Math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/>
                                    <w:color w:val="000000" w:themeColor="text1"/>
                                    <w:sz w:val="22"/>
                                  </w:rPr>
                                  <m:t>NP=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Cambria Math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Cambria Math"/>
                                        <w:color w:val="000000" w:themeColor="text1"/>
                                        <w:sz w:val="22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Cambria Math"/>
                                        <w:color w:val="000000" w:themeColor="text1"/>
                                        <w:sz w:val="22"/>
                                      </w:rPr>
                                      <m:t>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NP (Number of patches)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AB9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933B8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Aggregation Index</w: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br/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1E358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Describes the number of plaques</w:t>
            </w:r>
          </w:p>
        </w:tc>
      </w:tr>
      <w:tr w:rsidR="00CF72A0" w14:paraId="33B162AA" w14:textId="77777777" w:rsidTr="00CF72A0">
        <w:trPr>
          <w:trHeight w:val="510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E81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PD(Patch density)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69D2" w14:textId="4D45DB2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noProof/>
                <w:color w:val="1F1F1F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100B9" wp14:editId="72CA12F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71120</wp:posOffset>
                      </wp:positionV>
                      <wp:extent cx="841375" cy="515620"/>
                      <wp:effectExtent l="0" t="0" r="0" b="0"/>
                      <wp:wrapNone/>
                      <wp:docPr id="63034175" name="文本框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1375" cy="5156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191E58A" w14:textId="77777777" w:rsidR="00CF72A0" w:rsidRDefault="00CF72A0" w:rsidP="00CF72A0">
                                  <w:pPr>
                                    <w:ind w:firstLine="440"/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2"/>
                                        </w:rPr>
                                        <m:t>PD=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2"/>
                                            </w:rPr>
                                            <m:t>NP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2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100B9" id="文本框 17" o:spid="_x0000_s1027" type="#_x0000_t202" style="position:absolute;left:0;text-align:left;margin-left:6.45pt;margin-top:5.6pt;width:66.25pt;height:40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" filled="f" stroked="f">
                      <v:textbox style="mso-fit-shape-to-text:t" inset="0,0,0,0">
                        <w:txbxContent>
                          <w:p w14:paraId="2191E58A" w14:textId="77777777" w:rsidR="00CF72A0" w:rsidRDefault="00CF72A0" w:rsidP="00CF72A0">
                            <w:pPr>
                              <w:ind w:firstLine="44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</w:rPr>
                                  <m:t>PD=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</w:rPr>
                                      <m:t>NP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</w:rPr>
                                      <m:t>A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432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Aggregation Index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C186A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Heterogeneity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of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landscape per unit area</w:t>
            </w:r>
          </w:p>
        </w:tc>
      </w:tr>
      <w:tr w:rsidR="00CF72A0" w14:paraId="794E597A" w14:textId="77777777" w:rsidTr="00CF72A0">
        <w:trPr>
          <w:trHeight w:val="1020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2EA87" w14:textId="773137E8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958E40" wp14:editId="02F474CB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85090</wp:posOffset>
                      </wp:positionV>
                      <wp:extent cx="1471295" cy="814070"/>
                      <wp:effectExtent l="0" t="0" r="0" b="0"/>
                      <wp:wrapNone/>
                      <wp:docPr id="24136804" name="文本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1295" cy="8140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900088E" w14:textId="77777777" w:rsidR="00CF72A0" w:rsidRDefault="00CF72A0" w:rsidP="00CF72A0">
                                  <w:pPr>
                                    <w:ind w:firstLine="440"/>
                                    <w:rPr>
                                      <w:rFonts w:ascii="Cambria Math" w:hAnsi="Cambria Math" w:cs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Cambria Math"/>
                                          <w:color w:val="000000" w:themeColor="text1"/>
                                          <w:sz w:val="22"/>
                                        </w:rPr>
                                        <m:t>TE=</m:t>
                                      </m:r>
                                      <m:nary>
                                        <m:naryPr>
                                          <m:chr m:val="∑"/>
                                          <m:limLoc m:val="undOvr"/>
                                          <m:ctrlPr>
                                            <w:rPr>
                                              <w:rFonts w:ascii="Cambria Math" w:hAnsi="Cambria Math" w:cs="Cambria Math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 w:cs="Cambria Math"/>
                                              <w:color w:val="000000" w:themeColor="text1"/>
                                              <w:sz w:val="22"/>
                                            </w:rPr>
                                            <m:t>i=1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="Cambria Math"/>
                                              <w:color w:val="000000" w:themeColor="text1"/>
                                              <w:sz w:val="22"/>
                                            </w:rPr>
                                            <m:t>n</m:t>
                                          </m:r>
                                        </m:sup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Cambria Math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</m:e>
                                      </m:nary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58E40" id="文本框 15" o:spid="_x0000_s1028" type="#_x0000_t202" style="position:absolute;left:0;text-align:left;margin-left:115.3pt;margin-top:6.7pt;width:115.85pt;height:6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" filled="f" stroked="f">
                      <v:textbox style="mso-fit-shape-to-text:t">
                        <w:txbxContent>
                          <w:p w14:paraId="5900088E" w14:textId="77777777" w:rsidR="00CF72A0" w:rsidRDefault="00CF72A0" w:rsidP="00CF72A0">
                            <w:pPr>
                              <w:ind w:firstLine="440"/>
                              <w:rPr>
                                <w:rFonts w:ascii="Cambria Math" w:hAnsi="Cambria Math" w:cs="Cambria Math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/>
                                    <w:color w:val="000000" w:themeColor="text1"/>
                                    <w:sz w:val="22"/>
                                  </w:rPr>
                                  <m:t>TE=</m:t>
                                </m:r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hAnsi="Cambria Math" w:cs="Cambria Math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 w:cs="Cambria Math"/>
                                        <w:color w:val="000000" w:themeColor="text1"/>
                                        <w:sz w:val="22"/>
                                      </w:rPr>
                                      <m:t>i=1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Cambria Math"/>
                                        <w:color w:val="000000" w:themeColor="text1"/>
                                        <w:sz w:val="22"/>
                                      </w:rPr>
                                      <m:t>n</m:t>
                                    </m:r>
                                  </m:sup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000000" w:themeColor="text1"/>
                                            <w:sz w:val="2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000000" w:themeColor="text1"/>
                                            <w:sz w:val="2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nary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TE (Total Edge)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BFD8E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B197D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Marginal Index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D8F47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total edge length of the plaque is measured, which helps to measure the complexity of the plaque edge</w:t>
            </w:r>
          </w:p>
        </w:tc>
      </w:tr>
      <w:tr w:rsidR="00CF72A0" w14:paraId="0540B72D" w14:textId="77777777" w:rsidTr="00CF72A0">
        <w:trPr>
          <w:trHeight w:val="765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A77D" w14:textId="7F0AC9CA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F0D4E" wp14:editId="46ECA1DF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-129540</wp:posOffset>
                      </wp:positionV>
                      <wp:extent cx="1203325" cy="607060"/>
                      <wp:effectExtent l="0" t="0" r="0" b="0"/>
                      <wp:wrapNone/>
                      <wp:docPr id="1674442681" name="文本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3325" cy="607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987C78A" w14:textId="77777777" w:rsidR="00CF72A0" w:rsidRDefault="00CF72A0" w:rsidP="00CF72A0">
                                  <w:pPr>
                                    <w:ind w:firstLine="440"/>
                                    <w:rPr>
                                      <w:rFonts w:ascii="Cambria Math" w:hAnsi="Cambria Math" w:cs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Cambria Math"/>
                                          <w:color w:val="000000" w:themeColor="text1"/>
                                          <w:sz w:val="22"/>
                                        </w:rPr>
                                        <m:t>LSI=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mbria Math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Cambria Math"/>
                                              <w:color w:val="000000" w:themeColor="text1"/>
                                              <w:sz w:val="22"/>
                                            </w:rPr>
                                            <m:t>0.25E</m:t>
                                          </m:r>
                                        </m:num>
                                        <m:den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hAnsi="Cambria Math" w:cs="Cambria Math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w:rPr>
                                                  <w:rFonts w:ascii="Cambria Math" w:hAnsi="Cambria Math" w:cs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A</m:t>
                                              </m:r>
                                            </m:e>
                                          </m:rad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F0D4E" id="文本框 13" o:spid="_x0000_s1029" type="#_x0000_t202" style="position:absolute;left:0;text-align:left;margin-left:128.8pt;margin-top:-10.2pt;width:94.75pt;height:47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" filled="f" stroked="f">
                      <v:textbox style="mso-fit-shape-to-text:t">
                        <w:txbxContent>
                          <w:p w14:paraId="6987C78A" w14:textId="77777777" w:rsidR="00CF72A0" w:rsidRDefault="00CF72A0" w:rsidP="00CF72A0">
                            <w:pPr>
                              <w:ind w:firstLine="440"/>
                              <w:rPr>
                                <w:rFonts w:ascii="Cambria Math" w:hAnsi="Cambria Math" w:cs="Cambria Math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/>
                                    <w:color w:val="000000" w:themeColor="text1"/>
                                    <w:sz w:val="22"/>
                                  </w:rPr>
                                  <m:t>LSI=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Cambria Math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Cambria Math"/>
                                        <w:color w:val="000000" w:themeColor="text1"/>
                                        <w:sz w:val="22"/>
                                      </w:rPr>
                                      <m:t>0.25E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000000" w:themeColor="text1"/>
                                            <w:sz w:val="22"/>
                                          </w:rPr>
                                          <m:t>A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LSI (Landscape Shape Index)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3E27" w14:textId="248FB869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782E644A" wp14:editId="3A10761B">
                      <wp:simplePos x="0" y="0"/>
                      <wp:positionH relativeFrom="column">
                        <wp:posOffset>521334</wp:posOffset>
                      </wp:positionH>
                      <wp:positionV relativeFrom="paragraph">
                        <wp:posOffset>117475</wp:posOffset>
                      </wp:positionV>
                      <wp:extent cx="0" cy="172085"/>
                      <wp:effectExtent l="0" t="0" r="0" b="0"/>
                      <wp:wrapNone/>
                      <wp:docPr id="1983513919" name="文本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CB98B" id="文本框 11" o:spid="_x0000_s1026" type="#_x0000_t202" style="position:absolute;margin-left:41.05pt;margin-top:9.25pt;width:0;height:13.55pt;z-index:251662336;visibility:visible;mso-wrap-style:non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" filled="f" stroked="f">
                      <v:textbox style="mso-fit-shape-to-text:t" inset="0,0,0,0"/>
                    </v:shape>
                  </w:pict>
                </mc:Fallback>
              </mc:AlternateConten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E2C8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Aggregation Index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FAA2F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ratio between the actual landscape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edge length and the assumed minimum edge length</w:t>
            </w:r>
          </w:p>
        </w:tc>
      </w:tr>
      <w:tr w:rsidR="00CF72A0" w14:paraId="70850A55" w14:textId="77777777" w:rsidTr="00CF72A0">
        <w:trPr>
          <w:trHeight w:val="750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F49E" w14:textId="3CC4AB4C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CA6DEF" wp14:editId="56DECF54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-78105</wp:posOffset>
                      </wp:positionV>
                      <wp:extent cx="1851025" cy="515620"/>
                      <wp:effectExtent l="0" t="0" r="0" b="0"/>
                      <wp:wrapNone/>
                      <wp:docPr id="141562248" name="文本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51025" cy="5156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5B94C0F" w14:textId="77777777" w:rsidR="00CF72A0" w:rsidRDefault="00CF72A0" w:rsidP="00CF72A0">
                                  <w:pPr>
                                    <w:ind w:firstLine="400"/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CONNECT=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m:ctrlPr>
                                        </m:fPr>
                                        <m:num>
                                          <m:nary>
                                            <m:naryPr>
                                              <m:chr m:val="∑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 w:themeColor="text1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j=k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 w:themeColor="text1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>c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>ijk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</m:num>
                                        <m:den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 w:themeColor="text1"/>
                                                </w:rPr>
                                              </m:ctrlPr>
                                            </m:fPr>
                                            <m:num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 w:themeColor="text1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>n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(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iCs/>
                                                      <w:color w:val="000000" w:themeColor="text1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>n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000000" w:themeColor="text1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-1)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den>
                                      </m:f>
                                      <m:r>
                                        <w:rPr>
                                          <w:rFonts w:ascii="Cambria Math" w:eastAsia="Cambria Math" w:hAnsi="Cambria Math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×100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A6DEF" id="文本框 9" o:spid="_x0000_s1030" type="#_x0000_t202" style="position:absolute;left:0;text-align:left;margin-left:94pt;margin-top:-6.15pt;width:145.75pt;height:40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" filled="f" stroked="f">
                      <v:textbox style="mso-fit-shape-to-text:t" inset="0,0,0,0">
                        <w:txbxContent>
                          <w:p w14:paraId="05B94C0F" w14:textId="77777777" w:rsidR="00CF72A0" w:rsidRDefault="00CF72A0" w:rsidP="00CF72A0">
                            <w:pPr>
                              <w:ind w:firstLine="40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CONNECT=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nary>
                                      <m:naryPr>
                                        <m:chr m:val="∑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j=k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sup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ijk</m:t>
                                            </m:r>
                                          </m:sub>
                                        </m:sSub>
                                      </m:e>
                                    </m:nary>
                                  </m:num>
                                  <m:den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n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(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n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-1)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den>
                                </m:f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×100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CONNECT(Connectance index)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1EE0" w14:textId="77777777" w:rsidR="00CF72A0" w:rsidRDefault="00CF72A0" w:rsidP="0065102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54A2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Aggregation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ndex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B48CF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Functional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connectivity between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landscape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components</w:t>
            </w:r>
          </w:p>
        </w:tc>
      </w:tr>
      <w:tr w:rsidR="00CF72A0" w14:paraId="04A6F18E" w14:textId="77777777" w:rsidTr="00CF72A0">
        <w:trPr>
          <w:trHeight w:val="1020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A569D" w14:textId="3C2BF276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noProof/>
                <w:color w:val="1F1F1F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E837D3" wp14:editId="52164A44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-106045</wp:posOffset>
                      </wp:positionV>
                      <wp:extent cx="1293495" cy="607060"/>
                      <wp:effectExtent l="0" t="0" r="0" b="0"/>
                      <wp:wrapNone/>
                      <wp:docPr id="357878999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93495" cy="607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92294C0" w14:textId="77777777" w:rsidR="00CF72A0" w:rsidRDefault="00CF72A0" w:rsidP="00CF72A0">
                                  <w:pPr>
                                    <w:ind w:firstLine="440"/>
                                    <w:rPr>
                                      <w:rFonts w:ascii="Cambria Math" w:hAnsi="Cambria Math" w:cs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Cambria Math"/>
                                          <w:color w:val="000000" w:themeColor="text1"/>
                                          <w:sz w:val="22"/>
                                        </w:rPr>
                                        <m:t>MESH=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mbria Math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</w:rPr>
                                          </m:ctrlPr>
                                        </m:fPr>
                                        <m:num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 w:cs="Cambria Math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 w:cs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 w:cs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n</m:t>
                                              </m:r>
                                            </m:sup>
                                            <m:e>
                                              <m:sSubSup>
                                                <m:sSubSupPr>
                                                  <m:ctrlPr>
                                                    <w:rPr>
                                                      <w:rFonts w:ascii="Cambria Math" w:hAnsi="Cambria Math" w:cs="Cambria Math"/>
                                                      <w:i/>
                                                      <w:iCs/>
                                                      <w:color w:val="000000" w:themeColor="text1"/>
                                                      <w:sz w:val="22"/>
                                                    </w:rPr>
                                                  </m:ctrlPr>
                                                </m:sSub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Cambria Math"/>
                                                      <w:color w:val="000000" w:themeColor="text1"/>
                                                      <w:sz w:val="22"/>
                                                    </w:rPr>
                                                    <m:t>A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 w:cs="Cambria Math"/>
                                                      <w:color w:val="000000" w:themeColor="text1"/>
                                                      <w:sz w:val="22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 w:cs="Cambria Math"/>
                                                      <w:color w:val="000000" w:themeColor="text1"/>
                                                      <w:sz w:val="22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</m:sSubSup>
                                            </m:e>
                                          </m:nary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Cambria Math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T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837D3" id="文本框 7" o:spid="_x0000_s1031" type="#_x0000_t202" style="position:absolute;left:0;text-align:left;margin-left:126.7pt;margin-top:-8.35pt;width:101.85pt;height:4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" filled="f" stroked="f">
                      <v:textbox style="mso-fit-shape-to-text:t">
                        <w:txbxContent>
                          <w:p w14:paraId="292294C0" w14:textId="77777777" w:rsidR="00CF72A0" w:rsidRDefault="00CF72A0" w:rsidP="00CF72A0">
                            <w:pPr>
                              <w:ind w:firstLine="440"/>
                              <w:rPr>
                                <w:rFonts w:ascii="Cambria Math" w:hAnsi="Cambria Math" w:cs="Cambria Math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/>
                                    <w:color w:val="000000" w:themeColor="text1"/>
                                    <w:sz w:val="22"/>
                                  </w:rPr>
                                  <m:t>MESH=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Cambria Math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</w:rPr>
                                    </m:ctrlPr>
                                  </m:fPr>
                                  <m:num>
                                    <m:nary>
                                      <m:naryPr>
                                        <m:chr m:val="∑"/>
                                        <m:limLoc m:val="undOvr"/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000000" w:themeColor="text1"/>
                                            <w:sz w:val="22"/>
                                          </w:rPr>
                                          <m:t>i=1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000000" w:themeColor="text1"/>
                                            <w:sz w:val="22"/>
                                          </w:rPr>
                                          <m:t>n</m:t>
                                        </m:r>
                                      </m:sup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 w:cs="Cambria Math"/>
                                                <w:i/>
                                                <w:iCs/>
                                                <w:color w:val="000000" w:themeColor="text1"/>
                                                <w:sz w:val="22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 w:cs="Cambria Math"/>
                                                <w:color w:val="000000" w:themeColor="text1"/>
                                                <w:sz w:val="22"/>
                                              </w:rPr>
                                              <m:t>A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Cambria Math"/>
                                                <w:color w:val="000000" w:themeColor="text1"/>
                                                <w:sz w:val="22"/>
                                              </w:rPr>
                                              <m:t>i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 w:cs="Cambria Math"/>
                                                <w:color w:val="000000" w:themeColor="text1"/>
                                                <w:sz w:val="22"/>
                                              </w:rPr>
                                              <m:t>2</m:t>
                                            </m:r>
                                          </m:sup>
                                        </m:sSubSup>
                                      </m:e>
                                    </m:nary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Cambria Math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000000" w:themeColor="text1"/>
                                            <w:sz w:val="22"/>
                                          </w:rPr>
                                          <m:t>A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Cambria Math"/>
                                            <w:color w:val="000000" w:themeColor="text1"/>
                                            <w:sz w:val="22"/>
                                          </w:rPr>
                                          <m:t>T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MESH (Effective Mesh Size)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A910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7B775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Aggregation Index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5EBE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Based on the cumulative patch area distribution, the grid size was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  <w:t>calculated when the landscape was maximally subdivided</w:t>
            </w:r>
          </w:p>
        </w:tc>
      </w:tr>
      <w:tr w:rsidR="00CF72A0" w14:paraId="0A5EC3CF" w14:textId="77777777" w:rsidTr="00CF72A0">
        <w:trPr>
          <w:trHeight w:val="510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D8DC2" w14:textId="4EF2BD9E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B276DC" wp14:editId="05D4C769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-62865</wp:posOffset>
                      </wp:positionV>
                      <wp:extent cx="766445" cy="412115"/>
                      <wp:effectExtent l="0" t="0" r="0" b="0"/>
                      <wp:wrapNone/>
                      <wp:docPr id="393756861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6445" cy="4121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582F252" w14:textId="77777777" w:rsidR="00CF72A0" w:rsidRDefault="00CF72A0" w:rsidP="00CF72A0">
                                  <w:pPr>
                                    <w:ind w:firstLine="440"/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2"/>
                                        </w:rPr>
                                        <m:t>PR=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2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2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276DC" id="文本框 5" o:spid="_x0000_s1032" type="#_x0000_t202" style="position:absolute;left:0;text-align:left;margin-left:130.8pt;margin-top:-4.95pt;width:60.35pt;height:32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" filled="f" stroked="f">
                      <v:textbox style="mso-fit-shape-to-text:t" inset="0,0,0,0">
                        <w:txbxContent>
                          <w:p w14:paraId="6582F252" w14:textId="77777777" w:rsidR="00CF72A0" w:rsidRDefault="00CF72A0" w:rsidP="00CF72A0">
                            <w:pPr>
                              <w:ind w:firstLine="44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</w:rPr>
                                  <m:t>PR=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</w:rPr>
                                      <m:t>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PR(Patch abundance)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15A8" w14:textId="77777777" w:rsidR="00CF72A0" w:rsidRDefault="00CF72A0" w:rsidP="0065102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FA12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 xml:space="preserve">Diversity </w: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br/>
              <w:t>Index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53353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Key indicators of landscape composition and spatial heterogeneity</w:t>
            </w:r>
          </w:p>
        </w:tc>
      </w:tr>
      <w:tr w:rsidR="00CF72A0" w14:paraId="4B3A6283" w14:textId="77777777" w:rsidTr="00CF72A0">
        <w:trPr>
          <w:trHeight w:val="510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A88B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PRD(Patch</w:t>
            </w:r>
            <w:r>
              <w:rPr>
                <w:rFonts w:ascii="Times New Roman" w:eastAsia="等线" w:hAnsi="Times New Roman" w:cs="Times New Roman" w:hint="eastAsia"/>
                <w:color w:val="1F1F1F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abundance density)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5D8D" w14:textId="0FD954D4" w:rsidR="00CF72A0" w:rsidRDefault="00CF72A0" w:rsidP="0065102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86D49F" wp14:editId="6F223F0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-53340</wp:posOffset>
                      </wp:positionV>
                      <wp:extent cx="862965" cy="515620"/>
                      <wp:effectExtent l="0" t="0" r="0" b="0"/>
                      <wp:wrapNone/>
                      <wp:docPr id="1721610380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2965" cy="5156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EA1D7C3" w14:textId="77777777" w:rsidR="00CF72A0" w:rsidRDefault="00CF72A0" w:rsidP="00CF72A0">
                                  <w:pPr>
                                    <w:ind w:firstLine="440"/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2"/>
                                        </w:rPr>
                                        <m:t>PRD=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2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6D49F" id="文本框 3" o:spid="_x0000_s1033" type="#_x0000_t202" style="position:absolute;left:0;text-align:left;margin-left:-3.15pt;margin-top:-4.2pt;width:67.95pt;height:40.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" filled="f" stroked="f">
                      <v:textbox style="mso-fit-shape-to-text:t" inset="0,0,0,0">
                        <w:txbxContent>
                          <w:p w14:paraId="1EA1D7C3" w14:textId="77777777" w:rsidR="00CF72A0" w:rsidRDefault="00CF72A0" w:rsidP="00CF72A0">
                            <w:pPr>
                              <w:ind w:firstLine="44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</w:rPr>
                                  <m:t>PRD=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</w:rPr>
                                      <m:t>A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09CF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 xml:space="preserve">Diversity </w: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br/>
              <w:t>Index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1EEFF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 the richness of patch types and the density of spatial distribution in landscape</w:t>
            </w:r>
          </w:p>
        </w:tc>
      </w:tr>
      <w:tr w:rsidR="00CF72A0" w14:paraId="115CDF25" w14:textId="77777777" w:rsidTr="00CF72A0">
        <w:trPr>
          <w:trHeight w:val="510"/>
        </w:trPr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E21D13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RPR(Relative</w:t>
            </w:r>
            <w:r>
              <w:rPr>
                <w:rFonts w:ascii="Times New Roman" w:eastAsia="等线" w:hAnsi="Times New Roman" w:cs="Times New Roman" w:hint="eastAsia"/>
                <w:color w:val="1F1F1F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>patch abundance)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822172" w14:textId="0E7DD587" w:rsidR="00CF72A0" w:rsidRDefault="00CF72A0" w:rsidP="0065102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97DDF6" wp14:editId="540993F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-635</wp:posOffset>
                      </wp:positionV>
                      <wp:extent cx="855345" cy="515620"/>
                      <wp:effectExtent l="0" t="0" r="0" b="0"/>
                      <wp:wrapNone/>
                      <wp:docPr id="1241598913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5345" cy="5156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9304629" w14:textId="77777777" w:rsidR="00CF72A0" w:rsidRDefault="00CF72A0" w:rsidP="00CF72A0">
                                  <w:pPr>
                                    <w:ind w:firstLine="440"/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2"/>
                                        </w:rPr>
                                        <m:t>RPR=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color w:val="000000" w:themeColor="text1"/>
                                                  <w:sz w:val="2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22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2"/>
                                            </w:rPr>
                                            <m:t>N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7DDF6" id="文本框 1" o:spid="_x0000_s1034" type="#_x0000_t202" style="position:absolute;left:0;text-align:left;margin-left:-2.45pt;margin-top:-.05pt;width:67.35pt;height:40.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" filled="f" stroked="f">
                      <v:textbox style="mso-fit-shape-to-text:t" inset="0,0,0,0">
                        <w:txbxContent>
                          <w:p w14:paraId="29304629" w14:textId="77777777" w:rsidR="00CF72A0" w:rsidRDefault="00CF72A0" w:rsidP="00CF72A0">
                            <w:pPr>
                              <w:ind w:firstLine="44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</w:rPr>
                                  <m:t>RPR=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</w:rPr>
                                      <m:t>N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49C717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t xml:space="preserve">Diversity </w:t>
            </w:r>
            <w:r>
              <w:rPr>
                <w:rFonts w:ascii="Times New Roman" w:eastAsia="等线" w:hAnsi="Times New Roman" w:cs="Times New Roman"/>
                <w:color w:val="1F1F1F"/>
                <w:kern w:val="0"/>
                <w:sz w:val="20"/>
                <w:szCs w:val="20"/>
              </w:rPr>
              <w:br/>
              <w:t>Index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678B6F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 indicator of the relative abundance of a patch type in the landscape</w:t>
            </w:r>
          </w:p>
        </w:tc>
      </w:tr>
    </w:tbl>
    <w:p w14:paraId="18048084" w14:textId="77777777" w:rsidR="00CF72A0" w:rsidRDefault="00CF72A0" w:rsidP="00CF72A0">
      <w:pPr>
        <w:spacing w:line="480" w:lineRule="auto"/>
        <w:ind w:firstLineChars="83" w:firstLine="183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t>Note: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n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 represents the number of landscape patches,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N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  <w:vertAlign w:val="subscript"/>
        </w:rPr>
        <w:t>i</w:t>
      </w:r>
      <w:r>
        <w:rPr>
          <w:rFonts w:ascii="Times New Roman" w:eastAsia="等线" w:hAnsi="Times New Roman" w:cs="Times New Roman"/>
          <w:color w:val="000000"/>
          <w:kern w:val="0"/>
          <w:sz w:val="22"/>
          <w:vertAlign w:val="subscript"/>
        </w:rPr>
        <w:t> 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is the total number of the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i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-th type of landscape patches, the area of the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i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-th patch is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A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  <w:vertAlign w:val="subscript"/>
        </w:rPr>
        <w:t>i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 (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i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=1,2,</w:t>
      </w:r>
      <w:r>
        <w:rPr>
          <w:rFonts w:ascii="Times New Roman" w:hAnsi="Times New Roman" w:cs="Times New Roman" w:hint="eastAsia"/>
          <w:iCs/>
          <w:color w:val="000000" w:themeColor="text1"/>
        </w:rPr>
        <w:t>…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,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n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), the total area of the landscape is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A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  <w:vertAlign w:val="subscript"/>
        </w:rPr>
        <w:t>T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,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E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  is the patch boundary, and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c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  <w:vertAlign w:val="subscript"/>
        </w:rPr>
        <w:t>ijk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 is the connection status between patches</w:t>
      </w:r>
      <w:r>
        <w:rPr>
          <w:rFonts w:ascii="Times New Roman" w:eastAsia="等线" w:hAnsi="Times New Roman" w:cs="Times New Roman"/>
          <w:i/>
          <w:iCs/>
          <w:color w:val="000000"/>
          <w:kern w:val="0"/>
          <w:sz w:val="22"/>
        </w:rPr>
        <w:t>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j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 and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k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 related 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lastRenderedPageBreak/>
        <w:t>to patch type </w:t>
      </w:r>
      <w:r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</w:rPr>
        <w:t>i</w:t>
      </w:r>
      <w:r>
        <w:rPr>
          <w:rFonts w:ascii="Times New Roman" w:eastAsia="等线" w:hAnsi="Times New Roman" w:cs="Times New Roman"/>
          <w:i/>
          <w:iCs/>
          <w:color w:val="000000"/>
          <w:kern w:val="0"/>
          <w:sz w:val="22"/>
        </w:rPr>
        <w:t> 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within the critical distance.</w:t>
      </w:r>
    </w:p>
    <w:p w14:paraId="20BB3C88" w14:textId="77777777" w:rsidR="00BA75C8" w:rsidRDefault="00BA75C8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0E7251D" w14:textId="6385D7F8" w:rsidR="00CF72A0" w:rsidRDefault="00CF72A0" w:rsidP="00CF72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lastRenderedPageBreak/>
        <w:t>Table S3</w:t>
      </w:r>
      <w:r>
        <w:rPr>
          <w:rFonts w:ascii="Times New Roman" w:hAnsi="Times New Roman" w:cs="Times New Roman" w:hint="eastAsia"/>
        </w:rPr>
        <w:t>Weighting of individual PSCI and ILSI indicators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04"/>
        <w:gridCol w:w="1141"/>
        <w:gridCol w:w="3478"/>
        <w:gridCol w:w="890"/>
        <w:gridCol w:w="624"/>
        <w:gridCol w:w="869"/>
      </w:tblGrid>
      <w:tr w:rsidR="00CF72A0" w14:paraId="303988B0" w14:textId="77777777" w:rsidTr="00CF72A0">
        <w:trPr>
          <w:trHeight w:val="165"/>
        </w:trPr>
        <w:tc>
          <w:tcPr>
            <w:tcW w:w="7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08CC4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2" w:name="_Hlk191647468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Types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924B1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Parameter</w:t>
            </w:r>
          </w:p>
        </w:tc>
        <w:tc>
          <w:tcPr>
            <w:tcW w:w="20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567B49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5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C4442A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Unit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77B76A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R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2C44FE3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Weights</w:t>
            </w:r>
          </w:p>
        </w:tc>
      </w:tr>
      <w:tr w:rsidR="00CF72A0" w14:paraId="7F757CA5" w14:textId="77777777" w:rsidTr="00CF72A0">
        <w:trPr>
          <w:trHeight w:val="165"/>
        </w:trPr>
        <w:tc>
          <w:tcPr>
            <w:tcW w:w="7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3D9DE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Park Spatial Characteristic Index(PSCI)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A7B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PA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FACF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Area occupied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by the park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991F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0B3F9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5471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</w:t>
            </w:r>
          </w:p>
        </w:tc>
      </w:tr>
      <w:tr w:rsidR="00CF72A0" w14:paraId="27A49B93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3BBBB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DD42A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14A4A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Shape of park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DC77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km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841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5AE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0.0745</w:t>
            </w:r>
          </w:p>
        </w:tc>
      </w:tr>
      <w:tr w:rsidR="00CF72A0" w14:paraId="09E0409C" w14:textId="77777777" w:rsidTr="00CF72A0">
        <w:trPr>
          <w:trHeight w:val="501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F124B3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E01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PCI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7806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Quantified value of the difference between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br/>
              <w:t xml:space="preserve"> the average surface temperature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br/>
              <w:t>of the park and its buffer area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55DA9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F46F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309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</w:t>
            </w:r>
          </w:p>
        </w:tc>
      </w:tr>
      <w:tr w:rsidR="00CF72A0" w14:paraId="52E5C4B7" w14:textId="77777777" w:rsidTr="00CF72A0">
        <w:trPr>
          <w:trHeight w:val="333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1B65FA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428B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A1EB0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Percentage of land area covered by trees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br/>
              <w:t>or grasses in the park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209A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7858A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AF7E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0.0342</w:t>
            </w:r>
          </w:p>
        </w:tc>
      </w:tr>
      <w:tr w:rsidR="00CF72A0" w14:paraId="7FAF0B86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B89239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643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PW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7146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Whether there is water within the park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59FE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885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2CA1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0.1559</w:t>
            </w:r>
          </w:p>
        </w:tc>
      </w:tr>
      <w:tr w:rsidR="00CF72A0" w14:paraId="663287B9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59FE99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93B95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IC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6A5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Percentage of impervious area in the park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E7F30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458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435F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</w:t>
            </w:r>
          </w:p>
        </w:tc>
      </w:tr>
      <w:tr w:rsidR="00CF72A0" w14:paraId="137470E1" w14:textId="77777777" w:rsidTr="00CF72A0">
        <w:trPr>
          <w:trHeight w:val="333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8DB9E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2253E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POI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FA5FA0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collection of  all POI numbers within the park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br/>
              <w:t>and its buffer zone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333D4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pcs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C21FC3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494F50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0.01298</w:t>
            </w:r>
          </w:p>
        </w:tc>
      </w:tr>
      <w:tr w:rsidR="00CF72A0" w14:paraId="5047D530" w14:textId="77777777" w:rsidTr="00CF72A0">
        <w:trPr>
          <w:trHeight w:val="165"/>
        </w:trPr>
        <w:tc>
          <w:tcPr>
            <w:tcW w:w="7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1B1FC8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Interior landscape Services Index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(ILSI)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36C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C176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Shape of park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B7E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6326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8C28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</w:t>
            </w:r>
          </w:p>
        </w:tc>
      </w:tr>
      <w:tr w:rsidR="00CF72A0" w14:paraId="6A70DDC1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CA7989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7A9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3258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Heterogeneity of the park per unit area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424BE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N/100ha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297DD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E97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</w:t>
            </w:r>
          </w:p>
        </w:tc>
      </w:tr>
      <w:tr w:rsidR="00CF72A0" w14:paraId="02CA5B82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F8346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B7A5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3FC9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Area occupied by the park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CBD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k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3445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140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0.0412</w:t>
            </w:r>
          </w:p>
        </w:tc>
      </w:tr>
      <w:tr w:rsidR="00CF72A0" w14:paraId="74F1153C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25487E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AE17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LSI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78A75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Shape of park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A59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93C4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F54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0.0942</w:t>
            </w:r>
          </w:p>
        </w:tc>
      </w:tr>
      <w:tr w:rsidR="00CF72A0" w14:paraId="44D24622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C89A9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EFC4E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CONNECT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FC53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Heterogeneity of the park as a whole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DAA3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7AED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BC86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</w:tr>
      <w:tr w:rsidR="00CF72A0" w14:paraId="613E9844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D95DF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CD5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MESH 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3D7A0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 average patch size of the park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FE79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50A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0274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0.0642</w:t>
            </w:r>
          </w:p>
        </w:tc>
      </w:tr>
      <w:tr w:rsidR="00CF72A0" w14:paraId="6C9EA136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6456A0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FD82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45B6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 diversity of the park landscape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16A9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061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AE9D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0.0302</w:t>
            </w:r>
          </w:p>
        </w:tc>
      </w:tr>
      <w:tr w:rsidR="00CF72A0" w14:paraId="2BB931FE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9B8F47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4579C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B3B7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 diversity of the park landscape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6E96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75B1D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53A8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</w:t>
            </w:r>
          </w:p>
        </w:tc>
      </w:tr>
      <w:tr w:rsidR="00CF72A0" w14:paraId="5C26E878" w14:textId="77777777" w:rsidTr="00CF72A0">
        <w:trPr>
          <w:trHeight w:val="165"/>
        </w:trPr>
        <w:tc>
          <w:tcPr>
            <w:tcW w:w="7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BFAE91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98F3F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RPR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D3941B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 diversity of the park landscape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E5C00D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05904F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7DFB84" w14:textId="77777777" w:rsidR="00CF72A0" w:rsidRDefault="00CF72A0" w:rsidP="0065102C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0.0302</w:t>
            </w:r>
          </w:p>
        </w:tc>
      </w:tr>
    </w:tbl>
    <w:bookmarkEnd w:id="2"/>
    <w:p w14:paraId="07A5CE95" w14:textId="2391E7A4" w:rsidR="00CF72A0" w:rsidRPr="00CF72A0" w:rsidRDefault="00CF72A0" w:rsidP="00CF72A0">
      <w:pPr>
        <w:ind w:firstLineChars="183" w:firstLine="3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In the table, N represents quantity.</w:t>
      </w:r>
    </w:p>
    <w:sectPr w:rsidR="00CF72A0" w:rsidRPr="00CF7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A0"/>
    <w:rsid w:val="00606F16"/>
    <w:rsid w:val="007C46CA"/>
    <w:rsid w:val="007D4CBD"/>
    <w:rsid w:val="00B34422"/>
    <w:rsid w:val="00BA75C8"/>
    <w:rsid w:val="00CF72A0"/>
    <w:rsid w:val="00DA5237"/>
    <w:rsid w:val="00E4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5B3E"/>
  <w15:chartTrackingRefBased/>
  <w15:docId w15:val="{BADFEF38-9822-4651-BE4A-CA5E9968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2A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2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2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2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2A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7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2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2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2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嘉俊 黄</dc:creator>
  <cp:keywords/>
  <dc:description/>
  <cp:lastModifiedBy>嘉俊 黄</cp:lastModifiedBy>
  <cp:revision>2</cp:revision>
  <dcterms:created xsi:type="dcterms:W3CDTF">2025-03-29T05:49:00Z</dcterms:created>
  <dcterms:modified xsi:type="dcterms:W3CDTF">2025-03-29T06:53:00Z</dcterms:modified>
</cp:coreProperties>
</file>