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C05F61" w14:textId="57863C65" w:rsidR="00FA1481" w:rsidRDefault="00FA1481" w:rsidP="002D126D">
      <w:pPr>
        <w:spacing w:line="480" w:lineRule="auto"/>
        <w:jc w:val="center"/>
        <w:rPr>
          <w:sz w:val="36"/>
          <w:szCs w:val="36"/>
        </w:rPr>
      </w:pPr>
    </w:p>
    <w:p w14:paraId="3317CF4D" w14:textId="77777777" w:rsidR="00EC7C85" w:rsidRDefault="00EC7C85" w:rsidP="002D126D">
      <w:pPr>
        <w:spacing w:line="480" w:lineRule="auto"/>
        <w:rPr>
          <w:sz w:val="36"/>
          <w:szCs w:val="36"/>
        </w:rPr>
      </w:pPr>
    </w:p>
    <w:p w14:paraId="33788641" w14:textId="77777777" w:rsidR="00F125EE" w:rsidRDefault="00F125EE" w:rsidP="002D126D">
      <w:pPr>
        <w:spacing w:line="480" w:lineRule="auto"/>
        <w:jc w:val="center"/>
        <w:rPr>
          <w:sz w:val="36"/>
          <w:szCs w:val="36"/>
        </w:rPr>
      </w:pPr>
    </w:p>
    <w:p w14:paraId="29411C5A" w14:textId="2363003E" w:rsidR="005001AC" w:rsidRPr="002D126D" w:rsidRDefault="00BB2D2A" w:rsidP="002D126D">
      <w:pPr>
        <w:spacing w:line="480" w:lineRule="auto"/>
        <w:jc w:val="center"/>
        <w:rPr>
          <w:sz w:val="36"/>
          <w:szCs w:val="36"/>
        </w:rPr>
      </w:pPr>
      <w:r>
        <w:rPr>
          <w:sz w:val="36"/>
          <w:szCs w:val="36"/>
        </w:rPr>
        <w:t>Supplementary Materials</w:t>
      </w:r>
      <w:r w:rsidR="009743A9">
        <w:rPr>
          <w:sz w:val="36"/>
          <w:szCs w:val="36"/>
        </w:rPr>
        <w:t xml:space="preserve"> for</w:t>
      </w:r>
    </w:p>
    <w:p w14:paraId="357FCCA1" w14:textId="6B0CE833" w:rsidR="00946660" w:rsidRPr="00946660" w:rsidRDefault="00590D98" w:rsidP="002D126D">
      <w:pPr>
        <w:keepLines/>
        <w:widowControl w:val="0"/>
        <w:spacing w:line="480" w:lineRule="auto"/>
        <w:jc w:val="center"/>
        <w:rPr>
          <w:b/>
          <w:sz w:val="28"/>
          <w:szCs w:val="28"/>
        </w:rPr>
      </w:pPr>
      <w:r w:rsidRPr="00590D98">
        <w:rPr>
          <w:b/>
          <w:sz w:val="28"/>
          <w:szCs w:val="28"/>
        </w:rPr>
        <w:t>Donor-reactive T cells and innate immune cells promote pig-to-human decedent xenograft rejection</w:t>
      </w:r>
      <w:r w:rsidRPr="00590D98" w:rsidDel="00590D98">
        <w:rPr>
          <w:b/>
          <w:sz w:val="28"/>
          <w:szCs w:val="28"/>
        </w:rPr>
        <w:t xml:space="preserve"> </w:t>
      </w:r>
    </w:p>
    <w:p w14:paraId="41C21536" w14:textId="2DCC7AB8" w:rsidR="00946660" w:rsidRDefault="00946660" w:rsidP="002D126D">
      <w:pPr>
        <w:keepLines/>
        <w:widowControl w:val="0"/>
        <w:spacing w:line="480" w:lineRule="auto"/>
        <w:jc w:val="center"/>
        <w:rPr>
          <w:szCs w:val="24"/>
          <w:vertAlign w:val="superscript"/>
        </w:rPr>
      </w:pPr>
      <w:r w:rsidRPr="003A754F">
        <w:rPr>
          <w:szCs w:val="24"/>
        </w:rPr>
        <w:t>Farshid Fathi</w:t>
      </w:r>
      <w:r w:rsidRPr="003A754F">
        <w:rPr>
          <w:szCs w:val="24"/>
          <w:vertAlign w:val="superscript"/>
        </w:rPr>
        <w:t>1†</w:t>
      </w:r>
      <w:r w:rsidRPr="003A754F">
        <w:rPr>
          <w:szCs w:val="24"/>
        </w:rPr>
        <w:t>, Nathan Suek</w:t>
      </w:r>
      <w:r w:rsidRPr="003A754F">
        <w:rPr>
          <w:szCs w:val="24"/>
          <w:vertAlign w:val="superscript"/>
        </w:rPr>
        <w:t>1†</w:t>
      </w:r>
      <w:r w:rsidRPr="003A754F">
        <w:rPr>
          <w:szCs w:val="24"/>
        </w:rPr>
        <w:t>, Benjamin Vermette</w:t>
      </w:r>
      <w:r w:rsidRPr="003A754F">
        <w:rPr>
          <w:szCs w:val="24"/>
          <w:vertAlign w:val="superscript"/>
        </w:rPr>
        <w:t>1†</w:t>
      </w:r>
      <w:r w:rsidRPr="003A754F">
        <w:rPr>
          <w:szCs w:val="24"/>
        </w:rPr>
        <w:t>, Kevin Breen</w:t>
      </w:r>
      <w:r w:rsidRPr="003A754F">
        <w:rPr>
          <w:szCs w:val="24"/>
          <w:vertAlign w:val="superscript"/>
        </w:rPr>
        <w:t>1</w:t>
      </w:r>
      <w:r w:rsidRPr="003A754F">
        <w:rPr>
          <w:szCs w:val="24"/>
        </w:rPr>
        <w:t>, Yasmeen S. Saad</w:t>
      </w:r>
      <w:r w:rsidRPr="003A754F">
        <w:rPr>
          <w:szCs w:val="24"/>
          <w:vertAlign w:val="superscript"/>
        </w:rPr>
        <w:t>1</w:t>
      </w:r>
      <w:r w:rsidRPr="003A754F">
        <w:rPr>
          <w:szCs w:val="24"/>
        </w:rPr>
        <w:t>, Constanza Bay</w:t>
      </w:r>
      <w:r w:rsidRPr="003A754F">
        <w:rPr>
          <w:szCs w:val="24"/>
          <w:vertAlign w:val="superscript"/>
        </w:rPr>
        <w:t>1</w:t>
      </w:r>
      <w:r w:rsidRPr="003A754F">
        <w:rPr>
          <w:szCs w:val="24"/>
        </w:rPr>
        <w:t>, Christopher A. Parks</w:t>
      </w:r>
      <w:r w:rsidRPr="003A754F">
        <w:rPr>
          <w:szCs w:val="24"/>
          <w:vertAlign w:val="superscript"/>
        </w:rPr>
        <w:t>1</w:t>
      </w:r>
      <w:r w:rsidRPr="003A754F">
        <w:rPr>
          <w:szCs w:val="24"/>
        </w:rPr>
        <w:t>, Jeffrey Stern</w:t>
      </w:r>
      <w:r w:rsidRPr="003A754F">
        <w:rPr>
          <w:szCs w:val="24"/>
          <w:vertAlign w:val="superscript"/>
        </w:rPr>
        <w:t>2</w:t>
      </w:r>
      <w:r w:rsidRPr="003A754F">
        <w:rPr>
          <w:szCs w:val="24"/>
        </w:rPr>
        <w:t>, Karen Khalil</w:t>
      </w:r>
      <w:r w:rsidRPr="003A754F">
        <w:rPr>
          <w:szCs w:val="24"/>
          <w:vertAlign w:val="superscript"/>
        </w:rPr>
        <w:t>2</w:t>
      </w:r>
      <w:r w:rsidRPr="003A754F">
        <w:rPr>
          <w:szCs w:val="24"/>
        </w:rPr>
        <w:t>, Jacqueline Kim</w:t>
      </w:r>
      <w:r w:rsidRPr="003A754F">
        <w:rPr>
          <w:szCs w:val="24"/>
          <w:vertAlign w:val="superscript"/>
        </w:rPr>
        <w:t>2</w:t>
      </w:r>
      <w:r w:rsidRPr="003A754F">
        <w:rPr>
          <w:szCs w:val="24"/>
        </w:rPr>
        <w:t>, Ian S. Jaffe</w:t>
      </w:r>
      <w:r w:rsidRPr="003A754F">
        <w:rPr>
          <w:szCs w:val="24"/>
          <w:vertAlign w:val="superscript"/>
        </w:rPr>
        <w:t>2</w:t>
      </w:r>
      <w:r w:rsidRPr="003A754F">
        <w:rPr>
          <w:szCs w:val="24"/>
        </w:rPr>
        <w:t>, Imad Aljabban</w:t>
      </w:r>
      <w:r w:rsidRPr="003A754F">
        <w:rPr>
          <w:szCs w:val="24"/>
          <w:vertAlign w:val="superscript"/>
        </w:rPr>
        <w:t>2</w:t>
      </w:r>
      <w:r w:rsidRPr="003A754F">
        <w:rPr>
          <w:szCs w:val="24"/>
        </w:rPr>
        <w:t>, Ekaterina Novikova</w:t>
      </w:r>
      <w:r w:rsidRPr="003A754F">
        <w:rPr>
          <w:szCs w:val="24"/>
          <w:vertAlign w:val="superscript"/>
        </w:rPr>
        <w:t>3</w:t>
      </w:r>
      <w:r w:rsidRPr="003A754F">
        <w:rPr>
          <w:szCs w:val="24"/>
        </w:rPr>
        <w:t>, Elizabeth Severa</w:t>
      </w:r>
      <w:r w:rsidRPr="003A754F">
        <w:rPr>
          <w:szCs w:val="24"/>
          <w:vertAlign w:val="superscript"/>
        </w:rPr>
        <w:t>3</w:t>
      </w:r>
      <w:r w:rsidRPr="003A754F">
        <w:rPr>
          <w:szCs w:val="24"/>
        </w:rPr>
        <w:t>, Ramin Sedaghat Herati</w:t>
      </w:r>
      <w:r w:rsidRPr="003A754F">
        <w:rPr>
          <w:szCs w:val="24"/>
          <w:vertAlign w:val="superscript"/>
        </w:rPr>
        <w:t>3</w:t>
      </w:r>
      <w:r w:rsidRPr="003A754F">
        <w:rPr>
          <w:szCs w:val="24"/>
        </w:rPr>
        <w:t xml:space="preserve">, </w:t>
      </w:r>
      <w:r w:rsidR="00CC5002" w:rsidRPr="30C88766">
        <w:rPr>
          <w:szCs w:val="24"/>
          <w:lang w:val="en-GB"/>
        </w:rPr>
        <w:t>Lars Burdorf</w:t>
      </w:r>
      <w:r w:rsidR="00CC5002">
        <w:rPr>
          <w:szCs w:val="24"/>
          <w:vertAlign w:val="superscript"/>
          <w:lang w:val="en-GB"/>
        </w:rPr>
        <w:t>4</w:t>
      </w:r>
      <w:r w:rsidRPr="003A754F">
        <w:rPr>
          <w:szCs w:val="24"/>
        </w:rPr>
        <w:t>Adam D. Griesemer</w:t>
      </w:r>
      <w:r w:rsidRPr="003A754F">
        <w:rPr>
          <w:szCs w:val="24"/>
          <w:vertAlign w:val="superscript"/>
        </w:rPr>
        <w:t>2</w:t>
      </w:r>
      <w:r w:rsidRPr="003A754F">
        <w:rPr>
          <w:szCs w:val="24"/>
        </w:rPr>
        <w:t>, Robert A. Montgomery</w:t>
      </w:r>
      <w:r w:rsidRPr="003A754F">
        <w:rPr>
          <w:szCs w:val="24"/>
          <w:vertAlign w:val="superscript"/>
        </w:rPr>
        <w:t xml:space="preserve"> 2</w:t>
      </w:r>
      <w:r w:rsidRPr="003A754F">
        <w:rPr>
          <w:szCs w:val="24"/>
        </w:rPr>
        <w:t>, Megan Sykes</w:t>
      </w:r>
      <w:r w:rsidRPr="003A754F">
        <w:rPr>
          <w:szCs w:val="24"/>
          <w:vertAlign w:val="superscript"/>
        </w:rPr>
        <w:t>1,</w:t>
      </w:r>
      <w:r w:rsidR="00CC5002">
        <w:rPr>
          <w:szCs w:val="24"/>
          <w:vertAlign w:val="superscript"/>
        </w:rPr>
        <w:t>5</w:t>
      </w:r>
      <w:r w:rsidRPr="003A754F">
        <w:rPr>
          <w:szCs w:val="24"/>
          <w:vertAlign w:val="superscript"/>
        </w:rPr>
        <w:t>,</w:t>
      </w:r>
      <w:r w:rsidR="00CC5002">
        <w:rPr>
          <w:szCs w:val="24"/>
          <w:vertAlign w:val="superscript"/>
        </w:rPr>
        <w:t>6</w:t>
      </w:r>
      <w:r w:rsidRPr="003A754F">
        <w:rPr>
          <w:szCs w:val="24"/>
          <w:vertAlign w:val="superscript"/>
        </w:rPr>
        <w:t>*</w:t>
      </w:r>
    </w:p>
    <w:p w14:paraId="0648E06D" w14:textId="77777777" w:rsidR="000F0DCE" w:rsidRDefault="000F0DCE" w:rsidP="002D126D">
      <w:pPr>
        <w:spacing w:line="480" w:lineRule="auto"/>
        <w:jc w:val="center"/>
        <w:rPr>
          <w:szCs w:val="24"/>
        </w:rPr>
      </w:pPr>
    </w:p>
    <w:p w14:paraId="2488C3FE" w14:textId="77777777" w:rsidR="00946660" w:rsidRPr="00B91DA1" w:rsidRDefault="00946660" w:rsidP="002D126D">
      <w:pPr>
        <w:keepLines/>
        <w:widowControl w:val="0"/>
        <w:spacing w:line="480" w:lineRule="auto"/>
        <w:ind w:left="720"/>
        <w:jc w:val="both"/>
        <w:rPr>
          <w:szCs w:val="24"/>
        </w:rPr>
      </w:pPr>
      <w:r w:rsidRPr="0035413C">
        <w:rPr>
          <w:color w:val="000000"/>
          <w:szCs w:val="24"/>
          <w:vertAlign w:val="superscript"/>
        </w:rPr>
        <w:t>†</w:t>
      </w:r>
      <w:r w:rsidRPr="00B86726">
        <w:rPr>
          <w:color w:val="000000"/>
          <w:szCs w:val="24"/>
        </w:rPr>
        <w:t>These authors contributed equally</w:t>
      </w:r>
      <w:r>
        <w:rPr>
          <w:color w:val="000000"/>
          <w:szCs w:val="24"/>
        </w:rPr>
        <w:t xml:space="preserve"> to this work</w:t>
      </w:r>
    </w:p>
    <w:p w14:paraId="2DD3AED5" w14:textId="77777777" w:rsidR="00946660" w:rsidRDefault="00946660" w:rsidP="002D126D">
      <w:pPr>
        <w:keepLines/>
        <w:widowControl w:val="0"/>
        <w:spacing w:line="480" w:lineRule="auto"/>
        <w:ind w:left="720"/>
        <w:jc w:val="both"/>
        <w:rPr>
          <w:szCs w:val="24"/>
        </w:rPr>
      </w:pPr>
      <w:r>
        <w:rPr>
          <w:szCs w:val="24"/>
        </w:rPr>
        <w:t xml:space="preserve">*Corresponding author. Email: </w:t>
      </w:r>
      <w:hyperlink r:id="rId8" w:history="1">
        <w:r w:rsidRPr="00431246">
          <w:rPr>
            <w:rStyle w:val="Hyperlink"/>
            <w:szCs w:val="24"/>
          </w:rPr>
          <w:t>ms3976@cumc.columbia.edu</w:t>
        </w:r>
      </w:hyperlink>
    </w:p>
    <w:p w14:paraId="223EBBEB" w14:textId="77777777" w:rsidR="002C030F" w:rsidRDefault="002C030F" w:rsidP="002D126D">
      <w:pPr>
        <w:spacing w:line="480" w:lineRule="auto"/>
      </w:pPr>
    </w:p>
    <w:p w14:paraId="5BBBF32C" w14:textId="77777777" w:rsidR="00015F74" w:rsidRDefault="00015F74" w:rsidP="002D126D">
      <w:pPr>
        <w:spacing w:line="480" w:lineRule="auto"/>
        <w:rPr>
          <w:b/>
        </w:rPr>
      </w:pPr>
    </w:p>
    <w:p w14:paraId="546CBFCA" w14:textId="4FE42C5F" w:rsidR="002C030F" w:rsidRPr="00262D72" w:rsidRDefault="009743A9" w:rsidP="002D126D">
      <w:pPr>
        <w:spacing w:line="480" w:lineRule="auto"/>
        <w:rPr>
          <w:b/>
        </w:rPr>
      </w:pPr>
      <w:r>
        <w:rPr>
          <w:b/>
        </w:rPr>
        <w:t>Th</w:t>
      </w:r>
      <w:r w:rsidR="006B024D">
        <w:rPr>
          <w:b/>
        </w:rPr>
        <w:t>e</w:t>
      </w:r>
      <w:r>
        <w:rPr>
          <w:b/>
        </w:rPr>
        <w:t xml:space="preserve"> PDF file </w:t>
      </w:r>
      <w:r w:rsidR="002C030F" w:rsidRPr="00262D72">
        <w:rPr>
          <w:b/>
        </w:rPr>
        <w:t>includes:</w:t>
      </w:r>
    </w:p>
    <w:p w14:paraId="6B069C4B" w14:textId="77777777" w:rsidR="002C030F" w:rsidRDefault="002C030F" w:rsidP="002D126D">
      <w:pPr>
        <w:spacing w:line="480" w:lineRule="auto"/>
      </w:pPr>
    </w:p>
    <w:p w14:paraId="77A6E95F" w14:textId="77777777" w:rsidR="002C030F" w:rsidRDefault="002C030F" w:rsidP="002D126D">
      <w:pPr>
        <w:spacing w:line="480" w:lineRule="auto"/>
        <w:ind w:left="720"/>
      </w:pPr>
      <w:r>
        <w:t>Materials and Methods</w:t>
      </w:r>
    </w:p>
    <w:p w14:paraId="7FC81517" w14:textId="7624CEE4" w:rsidR="002C030F" w:rsidRDefault="00DE7425" w:rsidP="002D126D">
      <w:pPr>
        <w:spacing w:line="480" w:lineRule="auto"/>
        <w:ind w:left="720"/>
      </w:pPr>
      <w:r>
        <w:t xml:space="preserve">Extended </w:t>
      </w:r>
      <w:r w:rsidR="002F247F">
        <w:t>D</w:t>
      </w:r>
      <w:r>
        <w:t>ata Fig</w:t>
      </w:r>
      <w:r w:rsidR="002F247F">
        <w:t xml:space="preserve">ures </w:t>
      </w:r>
      <w:r>
        <w:t>1-10</w:t>
      </w:r>
    </w:p>
    <w:p w14:paraId="39DE064C" w14:textId="62EF7A21" w:rsidR="002C030F" w:rsidRDefault="002C030F" w:rsidP="002D126D">
      <w:pPr>
        <w:spacing w:line="480" w:lineRule="auto"/>
        <w:ind w:left="720"/>
      </w:pPr>
      <w:r>
        <w:t>Tables S1</w:t>
      </w:r>
      <w:r w:rsidR="00A3403B">
        <w:t xml:space="preserve"> to </w:t>
      </w:r>
      <w:r>
        <w:t>S</w:t>
      </w:r>
      <w:r w:rsidR="00946660">
        <w:t>6</w:t>
      </w:r>
    </w:p>
    <w:p w14:paraId="7BD94B83" w14:textId="00C724F9" w:rsidR="00AD7E39" w:rsidRPr="00AD7E39" w:rsidRDefault="00AD7E39" w:rsidP="002D126D">
      <w:pPr>
        <w:spacing w:line="480" w:lineRule="auto"/>
        <w:ind w:left="720"/>
        <w:rPr>
          <w:i/>
          <w:iCs/>
        </w:rPr>
      </w:pPr>
      <w:r>
        <w:t xml:space="preserve">References </w:t>
      </w:r>
      <w:r w:rsidRPr="00AD7E39">
        <w:rPr>
          <w:i/>
          <w:iCs/>
        </w:rPr>
        <w:t>(13, 24,</w:t>
      </w:r>
      <w:r w:rsidR="002F247F">
        <w:rPr>
          <w:i/>
          <w:iCs/>
        </w:rPr>
        <w:t xml:space="preserve"> </w:t>
      </w:r>
      <w:r w:rsidRPr="00AD7E39">
        <w:rPr>
          <w:i/>
          <w:iCs/>
        </w:rPr>
        <w:t>36)</w:t>
      </w:r>
    </w:p>
    <w:p w14:paraId="33BC2C56" w14:textId="2808712F" w:rsidR="006B483C" w:rsidRPr="002D126D" w:rsidRDefault="00015F74" w:rsidP="002D126D">
      <w:pPr>
        <w:pStyle w:val="SMHeading"/>
        <w:spacing w:line="480" w:lineRule="auto"/>
      </w:pPr>
      <w:bookmarkStart w:id="0" w:name="Tables"/>
      <w:bookmarkStart w:id="1" w:name="MaterialsMethods"/>
      <w:bookmarkEnd w:id="0"/>
      <w:bookmarkEnd w:id="1"/>
      <w:r w:rsidRPr="00B43B31">
        <w:lastRenderedPageBreak/>
        <w:t>Materials and Methods</w:t>
      </w:r>
    </w:p>
    <w:p w14:paraId="12F4CD56" w14:textId="6548C50B" w:rsidR="006B483C" w:rsidRPr="006B483C" w:rsidRDefault="006B483C" w:rsidP="002D126D">
      <w:pPr>
        <w:keepLines/>
        <w:widowControl w:val="0"/>
        <w:spacing w:line="480" w:lineRule="auto"/>
        <w:jc w:val="both"/>
        <w:rPr>
          <w:b/>
          <w:bCs/>
          <w:i/>
          <w:color w:val="000000"/>
        </w:rPr>
      </w:pPr>
      <w:r w:rsidRPr="006B483C">
        <w:rPr>
          <w:b/>
          <w:bCs/>
          <w:i/>
          <w:color w:val="000000"/>
        </w:rPr>
        <w:t>Experimental Model and Transplantation Protocol</w:t>
      </w:r>
    </w:p>
    <w:p w14:paraId="547626CB" w14:textId="31F2197F" w:rsidR="006B483C" w:rsidRPr="002E50B6" w:rsidRDefault="00CC5002" w:rsidP="002D126D">
      <w:pPr>
        <w:keepLines/>
        <w:widowControl w:val="0"/>
        <w:spacing w:line="480" w:lineRule="auto"/>
        <w:jc w:val="both"/>
        <w:rPr>
          <w:color w:val="000000"/>
        </w:rPr>
      </w:pPr>
      <w:r w:rsidRPr="00CC5002">
        <w:rPr>
          <w:color w:val="000000"/>
        </w:rPr>
        <w:t>A thymokidney was transplanted from an α-Gal KO (</w:t>
      </w:r>
      <w:proofErr w:type="spellStart"/>
      <w:r w:rsidRPr="00CC5002">
        <w:rPr>
          <w:color w:val="000000"/>
        </w:rPr>
        <w:t>GalSafeTM</w:t>
      </w:r>
      <w:proofErr w:type="spellEnd"/>
      <w:r w:rsidRPr="00CC5002">
        <w:rPr>
          <w:color w:val="000000"/>
        </w:rPr>
        <w:t xml:space="preserve">) source pig (United Therapeutics Corporation and its subsidiary, </w:t>
      </w:r>
      <w:proofErr w:type="spellStart"/>
      <w:r w:rsidRPr="00CC5002">
        <w:rPr>
          <w:color w:val="000000"/>
        </w:rPr>
        <w:t>Revivicor</w:t>
      </w:r>
      <w:proofErr w:type="spellEnd"/>
      <w:r w:rsidRPr="00CC5002">
        <w:rPr>
          <w:color w:val="000000"/>
        </w:rPr>
        <w:t>, Inc.)</w:t>
      </w:r>
      <w:r w:rsidR="006B483C">
        <w:rPr>
          <w:color w:val="000000"/>
        </w:rPr>
        <w:t xml:space="preserve"> </w:t>
      </w:r>
      <w:r w:rsidR="006B483C" w:rsidRPr="002E50B6">
        <w:rPr>
          <w:color w:val="000000"/>
        </w:rPr>
        <w:t xml:space="preserve">to a </w:t>
      </w:r>
      <w:r>
        <w:rPr>
          <w:color w:val="000000"/>
        </w:rPr>
        <w:t xml:space="preserve">human </w:t>
      </w:r>
      <w:r w:rsidR="006B483C" w:rsidRPr="002E50B6">
        <w:rPr>
          <w:color w:val="000000"/>
        </w:rPr>
        <w:t>decedent recipient</w:t>
      </w:r>
      <w:r w:rsidR="006B483C">
        <w:rPr>
          <w:color w:val="000000"/>
        </w:rPr>
        <w:t xml:space="preserve"> following bilateral native kidney nephrectomy, as described in detail</w:t>
      </w:r>
      <w:r w:rsidR="00D60CC6">
        <w:rPr>
          <w:color w:val="000000"/>
        </w:rPr>
        <w:t xml:space="preserve"> </w:t>
      </w:r>
      <w:r w:rsidR="006B483C">
        <w:rPr>
          <w:color w:val="000000"/>
        </w:rPr>
        <w:fldChar w:fldCharType="begin"/>
      </w:r>
      <w:r w:rsidR="006B483C">
        <w:rPr>
          <w:color w:val="000000"/>
        </w:rPr>
        <w:instrText xml:space="preserve"> ADDIN EN.CITE &lt;EndNote&gt;&lt;Cite&gt;&lt;Author&gt;Jeffrey M. Stern&lt;/Author&gt;&lt;Year&gt;2025&lt;/Year&gt;&lt;RecNum&gt;55&lt;/RecNum&gt;&lt;DisplayText&gt;[13]&lt;/DisplayText&gt;&lt;record&gt;&lt;rec-number&gt;55&lt;/rec-number&gt;&lt;foreign-keys&gt;&lt;key app="EN" db-id="9dare0e2pxw0fme505jves5bfpsaweaexxt9" timestamp="1736270575"&gt;55&lt;/key&gt;&lt;/foreign-keys&gt;&lt;ref-type name="Journal Article"&gt;17&lt;/ref-type&gt;&lt;contributors&gt;&lt;authors&gt;&lt;author&gt;Jeffrey M. Stern, et al&lt;/author&gt;&lt;/authors&gt;&lt;/contributors&gt;&lt;titles&gt;&lt;title&gt;Comprehensive analysis of Long-term Pig-to-Human Kidney Xenotransplant: Immunology and Physiology&amp;#xD;&lt;/title&gt;&lt;secondary-title&gt;Nature &lt;/secondary-title&gt;&lt;/titles&gt;&lt;dates&gt;&lt;year&gt;2025&lt;/year&gt;&lt;/dates&gt;&lt;work-type&gt;original&lt;/work-type&gt;&lt;urls&gt;&lt;/urls&gt;&lt;/record&gt;&lt;/Cite&gt;&lt;/EndNote&gt;</w:instrText>
      </w:r>
      <w:r w:rsidR="006B483C">
        <w:rPr>
          <w:color w:val="000000"/>
        </w:rPr>
        <w:fldChar w:fldCharType="separate"/>
      </w:r>
      <w:r w:rsidR="00D60CC6">
        <w:rPr>
          <w:noProof/>
          <w:color w:val="000000"/>
        </w:rPr>
        <w:t>(</w:t>
      </w:r>
      <w:r w:rsidR="006B483C" w:rsidRPr="00D60CC6">
        <w:rPr>
          <w:i/>
          <w:iCs/>
          <w:noProof/>
          <w:color w:val="000000"/>
        </w:rPr>
        <w:t>13</w:t>
      </w:r>
      <w:r w:rsidR="00D60CC6">
        <w:rPr>
          <w:noProof/>
          <w:color w:val="000000"/>
        </w:rPr>
        <w:t>)</w:t>
      </w:r>
      <w:r w:rsidR="006B483C">
        <w:rPr>
          <w:color w:val="000000"/>
        </w:rPr>
        <w:fldChar w:fldCharType="end"/>
      </w:r>
      <w:r w:rsidR="006B483C" w:rsidRPr="002E50B6">
        <w:rPr>
          <w:color w:val="000000"/>
        </w:rPr>
        <w:t xml:space="preserve">. The </w:t>
      </w:r>
      <w:r w:rsidR="006B483C">
        <w:rPr>
          <w:color w:val="000000"/>
        </w:rPr>
        <w:t>source</w:t>
      </w:r>
      <w:r w:rsidR="006B483C" w:rsidRPr="002E50B6">
        <w:rPr>
          <w:color w:val="000000"/>
        </w:rPr>
        <w:t xml:space="preserve"> pig was a female, 199</w:t>
      </w:r>
      <w:r w:rsidR="006B483C">
        <w:rPr>
          <w:color w:val="000000"/>
        </w:rPr>
        <w:t>-</w:t>
      </w:r>
      <w:r w:rsidR="006B483C" w:rsidRPr="002E50B6">
        <w:rPr>
          <w:color w:val="000000"/>
        </w:rPr>
        <w:t>day</w:t>
      </w:r>
      <w:r w:rsidR="006B483C">
        <w:rPr>
          <w:color w:val="000000"/>
        </w:rPr>
        <w:t>-</w:t>
      </w:r>
      <w:r w:rsidR="006B483C" w:rsidRPr="002E50B6">
        <w:rPr>
          <w:color w:val="000000"/>
        </w:rPr>
        <w:t>old at time of procurement, and weighed 80.7 kg. The</w:t>
      </w:r>
      <w:r w:rsidR="006B483C">
        <w:rPr>
          <w:color w:val="000000"/>
        </w:rPr>
        <w:t xml:space="preserve"> brain-dead</w:t>
      </w:r>
      <w:r w:rsidR="006B483C" w:rsidRPr="002E50B6">
        <w:rPr>
          <w:color w:val="000000"/>
        </w:rPr>
        <w:t xml:space="preserve"> recipient was a </w:t>
      </w:r>
      <w:sdt>
        <w:sdtPr>
          <w:tag w:val="goog_rdk_31"/>
          <w:id w:val="-60570237"/>
        </w:sdtPr>
        <w:sdtEndPr/>
        <w:sdtContent/>
      </w:sdt>
      <w:sdt>
        <w:sdtPr>
          <w:tag w:val="goog_rdk_32"/>
          <w:id w:val="-1801067328"/>
        </w:sdtPr>
        <w:sdtEndPr/>
        <w:sdtContent/>
      </w:sdt>
      <w:sdt>
        <w:sdtPr>
          <w:tag w:val="goog_rdk_33"/>
          <w:id w:val="-77372276"/>
        </w:sdtPr>
        <w:sdtEndPr/>
        <w:sdtContent/>
      </w:sdt>
      <w:sdt>
        <w:sdtPr>
          <w:tag w:val="goog_rdk_34"/>
          <w:id w:val="-1650968786"/>
        </w:sdtPr>
        <w:sdtEndPr/>
        <w:sdtContent/>
      </w:sdt>
      <w:r w:rsidR="006B483C" w:rsidRPr="002E50B6">
        <w:rPr>
          <w:color w:val="000000"/>
        </w:rPr>
        <w:t>56-year-old male, weighing 79.5 kg with stage IV glioblastoma, making h</w:t>
      </w:r>
      <w:r w:rsidR="006B483C">
        <w:rPr>
          <w:color w:val="000000"/>
        </w:rPr>
        <w:t>im</w:t>
      </w:r>
      <w:r w:rsidR="006B483C" w:rsidRPr="002E50B6">
        <w:rPr>
          <w:color w:val="000000"/>
        </w:rPr>
        <w:t xml:space="preserve"> unsuitable for organ donation. The total ischemia time was </w:t>
      </w:r>
      <w:r w:rsidR="006B483C">
        <w:rPr>
          <w:color w:val="000000"/>
        </w:rPr>
        <w:t>4</w:t>
      </w:r>
      <w:r>
        <w:rPr>
          <w:color w:val="000000"/>
        </w:rPr>
        <w:t xml:space="preserve"> </w:t>
      </w:r>
      <w:r w:rsidR="006B483C" w:rsidRPr="002E50B6">
        <w:rPr>
          <w:color w:val="000000"/>
        </w:rPr>
        <w:t>h</w:t>
      </w:r>
      <w:r>
        <w:rPr>
          <w:color w:val="000000"/>
        </w:rPr>
        <w:t>ours</w:t>
      </w:r>
      <w:r w:rsidR="006B483C" w:rsidRPr="002E50B6">
        <w:rPr>
          <w:color w:val="000000"/>
        </w:rPr>
        <w:t xml:space="preserve"> and </w:t>
      </w:r>
      <w:r w:rsidR="006B483C">
        <w:rPr>
          <w:color w:val="000000"/>
        </w:rPr>
        <w:t>45</w:t>
      </w:r>
      <w:r w:rsidR="006B483C" w:rsidRPr="002E50B6">
        <w:rPr>
          <w:color w:val="000000"/>
        </w:rPr>
        <w:t xml:space="preserve"> minutes. The immunosuppression regimen is shown in </w:t>
      </w:r>
      <w:r w:rsidR="006B483C">
        <w:rPr>
          <w:color w:val="000000"/>
          <w:szCs w:val="24"/>
        </w:rPr>
        <w:t>Table S1</w:t>
      </w:r>
      <w:r w:rsidR="006B483C" w:rsidRPr="00FF597F">
        <w:rPr>
          <w:color w:val="000000"/>
          <w:szCs w:val="24"/>
        </w:rPr>
        <w:t>.</w:t>
      </w:r>
      <w:r w:rsidR="006B483C">
        <w:rPr>
          <w:color w:val="000000"/>
          <w:szCs w:val="24"/>
        </w:rPr>
        <w:t xml:space="preserve"> </w:t>
      </w:r>
      <w:r w:rsidR="006B483C">
        <w:rPr>
          <w:color w:val="000000"/>
        </w:rPr>
        <w:t xml:space="preserve">Five months </w:t>
      </w:r>
      <w:r w:rsidR="006B483C" w:rsidRPr="002E50B6">
        <w:rPr>
          <w:color w:val="000000"/>
        </w:rPr>
        <w:t xml:space="preserve">before transplantation, </w:t>
      </w:r>
      <w:r w:rsidR="006B483C">
        <w:rPr>
          <w:color w:val="000000"/>
        </w:rPr>
        <w:t>autologous</w:t>
      </w:r>
      <w:r w:rsidR="006B483C" w:rsidRPr="002E50B6">
        <w:rPr>
          <w:color w:val="000000"/>
        </w:rPr>
        <w:t xml:space="preserve"> thymus </w:t>
      </w:r>
      <w:r w:rsidR="006B483C">
        <w:rPr>
          <w:color w:val="000000"/>
        </w:rPr>
        <w:t xml:space="preserve">tissue </w:t>
      </w:r>
      <w:r w:rsidR="006B483C" w:rsidRPr="002E50B6">
        <w:rPr>
          <w:color w:val="000000"/>
        </w:rPr>
        <w:t xml:space="preserve">was implanted under the </w:t>
      </w:r>
      <w:r w:rsidR="006B483C">
        <w:rPr>
          <w:color w:val="000000"/>
        </w:rPr>
        <w:t xml:space="preserve">source pig’s </w:t>
      </w:r>
      <w:r w:rsidR="006B483C" w:rsidRPr="002E50B6">
        <w:rPr>
          <w:color w:val="000000"/>
        </w:rPr>
        <w:t>kidney capsule. The native kidneys were subsequently removed, and one thymokidney was transplanted orthotopically</w:t>
      </w:r>
      <w:r w:rsidR="006B483C">
        <w:rPr>
          <w:color w:val="000000"/>
        </w:rPr>
        <w:t xml:space="preserve"> to the decedent</w:t>
      </w:r>
      <w:r w:rsidR="006B483C" w:rsidRPr="002E50B6">
        <w:rPr>
          <w:color w:val="000000"/>
        </w:rPr>
        <w:t xml:space="preserve">. </w:t>
      </w:r>
    </w:p>
    <w:p w14:paraId="53BB2FAF" w14:textId="77777777" w:rsidR="006B483C" w:rsidRDefault="006B483C" w:rsidP="002D126D">
      <w:pPr>
        <w:keepLines/>
        <w:widowControl w:val="0"/>
        <w:spacing w:line="480" w:lineRule="auto"/>
        <w:jc w:val="both"/>
        <w:rPr>
          <w:i/>
          <w:color w:val="000000"/>
        </w:rPr>
      </w:pPr>
    </w:p>
    <w:p w14:paraId="4F2122AB" w14:textId="77777777" w:rsidR="006B483C" w:rsidRPr="006B483C" w:rsidRDefault="006B483C" w:rsidP="002D126D">
      <w:pPr>
        <w:keepLines/>
        <w:widowControl w:val="0"/>
        <w:spacing w:line="480" w:lineRule="auto"/>
        <w:jc w:val="both"/>
        <w:rPr>
          <w:b/>
          <w:bCs/>
          <w:i/>
          <w:color w:val="000000"/>
        </w:rPr>
      </w:pPr>
      <w:r w:rsidRPr="006B483C">
        <w:rPr>
          <w:b/>
          <w:bCs/>
          <w:i/>
          <w:color w:val="000000"/>
        </w:rPr>
        <w:t>Patient Sample Collection</w:t>
      </w:r>
    </w:p>
    <w:p w14:paraId="453BC8A5" w14:textId="77777777" w:rsidR="006B483C" w:rsidRPr="002E50B6" w:rsidRDefault="006B483C" w:rsidP="002D126D">
      <w:pPr>
        <w:keepLines/>
        <w:widowControl w:val="0"/>
        <w:spacing w:line="480" w:lineRule="auto"/>
        <w:jc w:val="both"/>
        <w:rPr>
          <w:color w:val="000000"/>
        </w:rPr>
      </w:pPr>
      <w:r w:rsidRPr="002E50B6">
        <w:rPr>
          <w:color w:val="000000"/>
        </w:rPr>
        <w:t>Blood, lymph</w:t>
      </w:r>
      <w:r>
        <w:rPr>
          <w:color w:val="000000"/>
        </w:rPr>
        <w:t>ocele, lymph node tissues</w:t>
      </w:r>
      <w:r w:rsidRPr="002E50B6">
        <w:rPr>
          <w:color w:val="000000"/>
        </w:rPr>
        <w:t xml:space="preserve"> and kidney biopsies were collected at different timepoints pre-</w:t>
      </w:r>
      <w:r>
        <w:rPr>
          <w:color w:val="000000"/>
        </w:rPr>
        <w:t>transplant</w:t>
      </w:r>
      <w:r w:rsidRPr="002E50B6">
        <w:rPr>
          <w:color w:val="000000"/>
        </w:rPr>
        <w:t xml:space="preserve"> and </w:t>
      </w:r>
      <w:r>
        <w:rPr>
          <w:color w:val="000000"/>
        </w:rPr>
        <w:t xml:space="preserve">on </w:t>
      </w:r>
      <w:r w:rsidRPr="002E50B6">
        <w:rPr>
          <w:color w:val="000000"/>
        </w:rPr>
        <w:t>POD</w:t>
      </w:r>
      <w:r>
        <w:rPr>
          <w:color w:val="000000"/>
        </w:rPr>
        <w:t>s -3,0,</w:t>
      </w:r>
      <w:r w:rsidRPr="002E50B6">
        <w:rPr>
          <w:color w:val="000000"/>
        </w:rPr>
        <w:t xml:space="preserve"> 7, 14, 21, 28, 33, 35, 42,</w:t>
      </w:r>
      <w:r>
        <w:rPr>
          <w:color w:val="000000"/>
        </w:rPr>
        <w:t xml:space="preserve"> 45,</w:t>
      </w:r>
      <w:r w:rsidRPr="002E50B6">
        <w:rPr>
          <w:color w:val="000000"/>
        </w:rPr>
        <w:t xml:space="preserve"> 49, 56</w:t>
      </w:r>
      <w:r>
        <w:rPr>
          <w:color w:val="000000"/>
        </w:rPr>
        <w:t>,</w:t>
      </w:r>
      <w:r w:rsidRPr="002E50B6">
        <w:rPr>
          <w:color w:val="000000"/>
        </w:rPr>
        <w:t xml:space="preserve"> and 61. </w:t>
      </w:r>
    </w:p>
    <w:p w14:paraId="218D4992" w14:textId="77777777" w:rsidR="006B483C" w:rsidRPr="002E50B6" w:rsidRDefault="006B483C" w:rsidP="002D126D">
      <w:pPr>
        <w:keepLines/>
        <w:widowControl w:val="0"/>
        <w:spacing w:line="480" w:lineRule="auto"/>
        <w:jc w:val="both"/>
        <w:rPr>
          <w:color w:val="000000"/>
        </w:rPr>
      </w:pPr>
    </w:p>
    <w:p w14:paraId="444C2188" w14:textId="77777777" w:rsidR="006B483C" w:rsidRPr="006B483C" w:rsidRDefault="006B483C" w:rsidP="002D126D">
      <w:pPr>
        <w:keepLines/>
        <w:widowControl w:val="0"/>
        <w:spacing w:line="480" w:lineRule="auto"/>
        <w:jc w:val="both"/>
        <w:rPr>
          <w:b/>
          <w:bCs/>
          <w:i/>
          <w:color w:val="000000"/>
        </w:rPr>
      </w:pPr>
      <w:r w:rsidRPr="006B483C">
        <w:rPr>
          <w:b/>
          <w:bCs/>
          <w:i/>
          <w:color w:val="000000"/>
        </w:rPr>
        <w:t>Sample Processing</w:t>
      </w:r>
    </w:p>
    <w:p w14:paraId="37AF40CA" w14:textId="77777777" w:rsidR="006B483C" w:rsidRDefault="006B483C" w:rsidP="00934268">
      <w:pPr>
        <w:widowControl w:val="0"/>
        <w:spacing w:line="480" w:lineRule="auto"/>
        <w:jc w:val="both"/>
        <w:rPr>
          <w:color w:val="000000"/>
        </w:rPr>
      </w:pPr>
      <w:r w:rsidRPr="002E50B6">
        <w:rPr>
          <w:color w:val="000000"/>
        </w:rPr>
        <w:t>PBMCs were obtained from blood samples at each time point using Ficoll (</w:t>
      </w:r>
      <w:r>
        <w:rPr>
          <w:color w:val="000000"/>
        </w:rPr>
        <w:t>S</w:t>
      </w:r>
      <w:r w:rsidRPr="002E50B6">
        <w:rPr>
          <w:color w:val="000000"/>
        </w:rPr>
        <w:t xml:space="preserve">igma-Aldrich, </w:t>
      </w:r>
      <w:r>
        <w:rPr>
          <w:color w:val="000000"/>
        </w:rPr>
        <w:t xml:space="preserve">catalogue number </w:t>
      </w:r>
      <w:r w:rsidRPr="00DB7BC8">
        <w:rPr>
          <w:color w:val="000000"/>
        </w:rPr>
        <w:t>10771-500ml</w:t>
      </w:r>
      <w:r w:rsidRPr="002E50B6">
        <w:rPr>
          <w:color w:val="000000"/>
        </w:rPr>
        <w:t xml:space="preserve">) density gradient centrifugation. Isolated PBMCs were washed </w:t>
      </w:r>
      <w:r>
        <w:rPr>
          <w:color w:val="000000"/>
        </w:rPr>
        <w:t>with</w:t>
      </w:r>
      <w:r w:rsidRPr="002E50B6">
        <w:rPr>
          <w:color w:val="000000"/>
        </w:rPr>
        <w:t xml:space="preserve"> </w:t>
      </w:r>
      <w:r>
        <w:rPr>
          <w:color w:val="000000"/>
        </w:rPr>
        <w:t>p</w:t>
      </w:r>
      <w:r w:rsidRPr="002E50B6">
        <w:rPr>
          <w:color w:val="000000"/>
        </w:rPr>
        <w:t xml:space="preserve">hosphate </w:t>
      </w:r>
      <w:r>
        <w:rPr>
          <w:color w:val="000000"/>
        </w:rPr>
        <w:t>b</w:t>
      </w:r>
      <w:r w:rsidRPr="002E50B6">
        <w:rPr>
          <w:color w:val="000000"/>
        </w:rPr>
        <w:t xml:space="preserve">uffered </w:t>
      </w:r>
      <w:r>
        <w:rPr>
          <w:color w:val="000000"/>
        </w:rPr>
        <w:t>s</w:t>
      </w:r>
      <w:r w:rsidRPr="002E50B6">
        <w:rPr>
          <w:color w:val="000000"/>
        </w:rPr>
        <w:t xml:space="preserve">aline (PBS, </w:t>
      </w:r>
      <w:proofErr w:type="spellStart"/>
      <w:r>
        <w:rPr>
          <w:color w:val="000000"/>
        </w:rPr>
        <w:t>Cytvia</w:t>
      </w:r>
      <w:proofErr w:type="spellEnd"/>
      <w:r w:rsidRPr="002E50B6">
        <w:rPr>
          <w:color w:val="000000"/>
        </w:rPr>
        <w:t xml:space="preserve">, </w:t>
      </w:r>
      <w:r>
        <w:rPr>
          <w:color w:val="000000"/>
        </w:rPr>
        <w:t xml:space="preserve">catalogue number </w:t>
      </w:r>
      <w:r w:rsidRPr="00D525FA">
        <w:rPr>
          <w:color w:val="000000"/>
        </w:rPr>
        <w:t>SH30256.02</w:t>
      </w:r>
      <w:r w:rsidRPr="002E50B6">
        <w:rPr>
          <w:color w:val="000000"/>
        </w:rPr>
        <w:t xml:space="preserve">) and </w:t>
      </w:r>
      <w:r>
        <w:rPr>
          <w:color w:val="000000"/>
        </w:rPr>
        <w:t>r</w:t>
      </w:r>
      <w:r w:rsidRPr="002E50B6">
        <w:rPr>
          <w:color w:val="000000"/>
        </w:rPr>
        <w:t xml:space="preserve">ed </w:t>
      </w:r>
      <w:r>
        <w:rPr>
          <w:color w:val="000000"/>
        </w:rPr>
        <w:t>b</w:t>
      </w:r>
      <w:r w:rsidRPr="002E50B6">
        <w:rPr>
          <w:color w:val="000000"/>
        </w:rPr>
        <w:t xml:space="preserve">lood </w:t>
      </w:r>
      <w:r>
        <w:rPr>
          <w:color w:val="000000"/>
        </w:rPr>
        <w:t>c</w:t>
      </w:r>
      <w:r w:rsidRPr="002E50B6">
        <w:rPr>
          <w:color w:val="000000"/>
        </w:rPr>
        <w:t xml:space="preserve">ells (RBCs) were lysed by ACK </w:t>
      </w:r>
      <w:r>
        <w:rPr>
          <w:color w:val="000000"/>
        </w:rPr>
        <w:t>l</w:t>
      </w:r>
      <w:r w:rsidRPr="002E50B6">
        <w:rPr>
          <w:color w:val="000000"/>
        </w:rPr>
        <w:t xml:space="preserve">ysing buffer (Gibco, </w:t>
      </w:r>
      <w:r>
        <w:rPr>
          <w:color w:val="000000"/>
        </w:rPr>
        <w:t xml:space="preserve">catalogue number </w:t>
      </w:r>
      <w:r w:rsidRPr="00DB7BC8">
        <w:rPr>
          <w:color w:val="000000"/>
        </w:rPr>
        <w:t>A10492</w:t>
      </w:r>
      <w:r w:rsidRPr="00D525FA">
        <w:rPr>
          <w:color w:val="000000"/>
        </w:rPr>
        <w:t>-</w:t>
      </w:r>
      <w:r w:rsidRPr="00DB7BC8">
        <w:rPr>
          <w:color w:val="000000"/>
        </w:rPr>
        <w:t>02</w:t>
      </w:r>
      <w:r w:rsidRPr="002E50B6">
        <w:rPr>
          <w:color w:val="000000"/>
        </w:rPr>
        <w:t xml:space="preserve">) for 3 minutes, followed by another PBS wash. PBMCs were cryopreserved in liquid nitrogen in freezing media </w:t>
      </w:r>
      <w:r>
        <w:rPr>
          <w:color w:val="000000"/>
        </w:rPr>
        <w:t>containing</w:t>
      </w:r>
      <w:r w:rsidRPr="002E50B6">
        <w:rPr>
          <w:color w:val="000000"/>
        </w:rPr>
        <w:t xml:space="preserve"> human </w:t>
      </w:r>
      <w:r>
        <w:rPr>
          <w:color w:val="000000"/>
        </w:rPr>
        <w:t xml:space="preserve">AB </w:t>
      </w:r>
      <w:r w:rsidRPr="002E50B6">
        <w:rPr>
          <w:color w:val="000000"/>
        </w:rPr>
        <w:t>serum</w:t>
      </w:r>
      <w:r>
        <w:rPr>
          <w:color w:val="000000"/>
        </w:rPr>
        <w:t xml:space="preserve"> (</w:t>
      </w:r>
      <w:r w:rsidRPr="00DB7BC8">
        <w:rPr>
          <w:color w:val="000000"/>
        </w:rPr>
        <w:t xml:space="preserve">Gem Cell, </w:t>
      </w:r>
      <w:r>
        <w:rPr>
          <w:color w:val="000000"/>
        </w:rPr>
        <w:t xml:space="preserve">catalogue number </w:t>
      </w:r>
      <w:r w:rsidRPr="00DB7BC8">
        <w:rPr>
          <w:color w:val="000000"/>
        </w:rPr>
        <w:t>100512</w:t>
      </w:r>
      <w:r>
        <w:rPr>
          <w:color w:val="000000"/>
        </w:rPr>
        <w:t>)</w:t>
      </w:r>
      <w:r w:rsidRPr="002E50B6">
        <w:rPr>
          <w:color w:val="000000"/>
        </w:rPr>
        <w:t xml:space="preserve"> and 10% DMSO</w:t>
      </w:r>
      <w:r>
        <w:rPr>
          <w:color w:val="000000"/>
        </w:rPr>
        <w:t xml:space="preserve"> (</w:t>
      </w:r>
      <w:r w:rsidRPr="00DB7BC8">
        <w:rPr>
          <w:color w:val="000000"/>
        </w:rPr>
        <w:t xml:space="preserve">Sigma </w:t>
      </w:r>
      <w:r w:rsidRPr="00DB7BC8">
        <w:rPr>
          <w:color w:val="000000"/>
        </w:rPr>
        <w:lastRenderedPageBreak/>
        <w:t>Aldrich, D2650-100</w:t>
      </w:r>
      <w:r>
        <w:rPr>
          <w:color w:val="000000"/>
        </w:rPr>
        <w:t xml:space="preserve"> </w:t>
      </w:r>
      <w:r w:rsidRPr="00DB7BC8">
        <w:rPr>
          <w:color w:val="000000"/>
        </w:rPr>
        <w:t>ml</w:t>
      </w:r>
      <w:r>
        <w:rPr>
          <w:color w:val="000000"/>
        </w:rPr>
        <w:t>)</w:t>
      </w:r>
      <w:r w:rsidRPr="002E50B6">
        <w:rPr>
          <w:color w:val="000000"/>
        </w:rPr>
        <w:t>.</w:t>
      </w:r>
      <w:r>
        <w:rPr>
          <w:color w:val="000000"/>
        </w:rPr>
        <w:t xml:space="preserve"> </w:t>
      </w:r>
      <w:r w:rsidRPr="002E50B6">
        <w:rPr>
          <w:color w:val="000000"/>
        </w:rPr>
        <w:t> </w:t>
      </w:r>
    </w:p>
    <w:p w14:paraId="218790C6" w14:textId="77777777" w:rsidR="006B483C" w:rsidRPr="00B02B83" w:rsidRDefault="006B483C" w:rsidP="002D126D">
      <w:pPr>
        <w:keepLines/>
        <w:widowControl w:val="0"/>
        <w:spacing w:line="480" w:lineRule="auto"/>
        <w:jc w:val="both"/>
        <w:rPr>
          <w:color w:val="000000"/>
        </w:rPr>
      </w:pPr>
    </w:p>
    <w:p w14:paraId="59554BD0" w14:textId="77777777" w:rsidR="006B483C" w:rsidRPr="002E50B6" w:rsidRDefault="006B483C" w:rsidP="002D126D">
      <w:pPr>
        <w:keepLines/>
        <w:widowControl w:val="0"/>
        <w:spacing w:line="480" w:lineRule="auto"/>
        <w:jc w:val="both"/>
        <w:rPr>
          <w:color w:val="000000"/>
        </w:rPr>
      </w:pPr>
      <w:r w:rsidRPr="002E50B6">
        <w:rPr>
          <w:color w:val="000000"/>
        </w:rPr>
        <w:t xml:space="preserve">Kidney </w:t>
      </w:r>
      <w:r>
        <w:rPr>
          <w:color w:val="000000"/>
        </w:rPr>
        <w:t>core needle</w:t>
      </w:r>
      <w:r w:rsidRPr="002E50B6">
        <w:rPr>
          <w:color w:val="000000"/>
        </w:rPr>
        <w:t xml:space="preserve"> biopsies were collected </w:t>
      </w:r>
      <w:r>
        <w:rPr>
          <w:color w:val="000000"/>
        </w:rPr>
        <w:t>on</w:t>
      </w:r>
      <w:r w:rsidRPr="002E50B6">
        <w:rPr>
          <w:color w:val="000000"/>
        </w:rPr>
        <w:t xml:space="preserve"> various POD</w:t>
      </w:r>
      <w:r>
        <w:rPr>
          <w:color w:val="000000"/>
        </w:rPr>
        <w:t>s,</w:t>
      </w:r>
      <w:r w:rsidRPr="002E50B6">
        <w:rPr>
          <w:color w:val="000000"/>
        </w:rPr>
        <w:t xml:space="preserve"> including 14, </w:t>
      </w:r>
      <w:r w:rsidRPr="00A15804">
        <w:rPr>
          <w:color w:val="000000"/>
        </w:rPr>
        <w:t>28, 33</w:t>
      </w:r>
      <w:r>
        <w:rPr>
          <w:color w:val="000000"/>
        </w:rPr>
        <w:t xml:space="preserve"> </w:t>
      </w:r>
      <w:r w:rsidRPr="00A15804">
        <w:rPr>
          <w:color w:val="000000"/>
        </w:rPr>
        <w:t>and 61.</w:t>
      </w:r>
      <w:r w:rsidRPr="002E50B6">
        <w:rPr>
          <w:color w:val="000000"/>
        </w:rPr>
        <w:t xml:space="preserve"> The kidney tissues were digested using the Gentle MACS kit (Multi Tissue Dissociation Kit 1, </w:t>
      </w:r>
      <w:proofErr w:type="spellStart"/>
      <w:r w:rsidRPr="002E50B6">
        <w:rPr>
          <w:color w:val="000000"/>
        </w:rPr>
        <w:t>Miltenyi</w:t>
      </w:r>
      <w:proofErr w:type="spellEnd"/>
      <w:r w:rsidRPr="002E50B6">
        <w:rPr>
          <w:color w:val="000000"/>
        </w:rPr>
        <w:t xml:space="preserve"> Biotec,</w:t>
      </w:r>
      <w:r>
        <w:rPr>
          <w:color w:val="000000"/>
        </w:rPr>
        <w:t xml:space="preserve"> catalogue number </w:t>
      </w:r>
      <w:r w:rsidRPr="002E50B6">
        <w:rPr>
          <w:color w:val="000000"/>
        </w:rPr>
        <w:t xml:space="preserve">130-110-201) </w:t>
      </w:r>
      <w:r>
        <w:rPr>
          <w:color w:val="000000"/>
        </w:rPr>
        <w:t>according to the</w:t>
      </w:r>
      <w:r w:rsidRPr="002E50B6">
        <w:rPr>
          <w:color w:val="000000"/>
        </w:rPr>
        <w:t xml:space="preserve"> manufacturer</w:t>
      </w:r>
      <w:r>
        <w:rPr>
          <w:color w:val="000000"/>
        </w:rPr>
        <w:t>’s</w:t>
      </w:r>
      <w:r w:rsidRPr="002E50B6">
        <w:rPr>
          <w:color w:val="000000"/>
        </w:rPr>
        <w:t xml:space="preserve"> instruction</w:t>
      </w:r>
      <w:r>
        <w:rPr>
          <w:color w:val="000000"/>
        </w:rPr>
        <w:t>s</w:t>
      </w:r>
      <w:r w:rsidRPr="002E50B6">
        <w:rPr>
          <w:color w:val="000000"/>
        </w:rPr>
        <w:t xml:space="preserve"> and human leukocytes were isolated via </w:t>
      </w:r>
      <w:r>
        <w:rPr>
          <w:color w:val="000000"/>
        </w:rPr>
        <w:t xml:space="preserve">human </w:t>
      </w:r>
      <w:r w:rsidRPr="002E50B6">
        <w:rPr>
          <w:color w:val="000000"/>
        </w:rPr>
        <w:t>CD45</w:t>
      </w:r>
      <w:r w:rsidRPr="002E50B6">
        <w:rPr>
          <w:color w:val="000000"/>
          <w:vertAlign w:val="superscript"/>
        </w:rPr>
        <w:t>+</w:t>
      </w:r>
      <w:r w:rsidRPr="002E50B6">
        <w:rPr>
          <w:color w:val="000000"/>
        </w:rPr>
        <w:t xml:space="preserve"> FACS sorting (BD, Influx). Lymph nodes were </w:t>
      </w:r>
      <w:r>
        <w:rPr>
          <w:color w:val="000000"/>
        </w:rPr>
        <w:t xml:space="preserve">gently crushed, </w:t>
      </w:r>
      <w:r w:rsidRPr="002E50B6">
        <w:rPr>
          <w:color w:val="000000"/>
        </w:rPr>
        <w:t xml:space="preserve">strained through 70 </w:t>
      </w:r>
      <w:proofErr w:type="spellStart"/>
      <w:r>
        <w:rPr>
          <w:color w:val="000000"/>
        </w:rPr>
        <w:t>μ</w:t>
      </w:r>
      <w:r w:rsidRPr="002E50B6">
        <w:rPr>
          <w:color w:val="000000"/>
        </w:rPr>
        <w:t>m</w:t>
      </w:r>
      <w:proofErr w:type="spellEnd"/>
      <w:r w:rsidRPr="002E50B6">
        <w:rPr>
          <w:color w:val="000000"/>
        </w:rPr>
        <w:t xml:space="preserve"> filters</w:t>
      </w:r>
      <w:r>
        <w:rPr>
          <w:color w:val="000000"/>
        </w:rPr>
        <w:t xml:space="preserve"> and washed twice with PBS and s</w:t>
      </w:r>
      <w:r w:rsidRPr="002E50B6">
        <w:rPr>
          <w:color w:val="000000"/>
        </w:rPr>
        <w:t>ingle</w:t>
      </w:r>
      <w:r>
        <w:rPr>
          <w:color w:val="000000"/>
        </w:rPr>
        <w:t>-cell</w:t>
      </w:r>
      <w:r w:rsidRPr="002E50B6">
        <w:rPr>
          <w:color w:val="000000"/>
        </w:rPr>
        <w:t xml:space="preserve"> suspensions were </w:t>
      </w:r>
      <w:r>
        <w:rPr>
          <w:color w:val="000000"/>
        </w:rPr>
        <w:t>prepared</w:t>
      </w:r>
      <w:r w:rsidRPr="002E50B6">
        <w:rPr>
          <w:color w:val="000000"/>
        </w:rPr>
        <w:t>. Additionally, a perinephric lymphocele drainage sample was obtained on POD14. Leukocytes from the lymphocele sample were isolated using a Ficoll density gradient. </w:t>
      </w:r>
    </w:p>
    <w:p w14:paraId="187343F3" w14:textId="77777777" w:rsidR="006B483C" w:rsidRPr="002E50B6" w:rsidRDefault="006B483C" w:rsidP="002D126D">
      <w:pPr>
        <w:keepLines/>
        <w:widowControl w:val="0"/>
        <w:spacing w:line="480" w:lineRule="auto"/>
        <w:jc w:val="both"/>
        <w:rPr>
          <w:color w:val="000000"/>
        </w:rPr>
      </w:pPr>
    </w:p>
    <w:p w14:paraId="19027B33" w14:textId="77777777" w:rsidR="006B483C" w:rsidRPr="006B483C" w:rsidRDefault="006B483C" w:rsidP="002D126D">
      <w:pPr>
        <w:keepLines/>
        <w:widowControl w:val="0"/>
        <w:spacing w:line="480" w:lineRule="auto"/>
        <w:jc w:val="both"/>
        <w:rPr>
          <w:b/>
          <w:bCs/>
          <w:i/>
          <w:color w:val="000000"/>
        </w:rPr>
      </w:pPr>
      <w:r w:rsidRPr="006B483C">
        <w:rPr>
          <w:b/>
          <w:bCs/>
          <w:i/>
          <w:color w:val="000000"/>
        </w:rPr>
        <w:t>Direct and Indirect Mixed Lymphocyte Reactions (MLR)</w:t>
      </w:r>
    </w:p>
    <w:p w14:paraId="0F3D16AB" w14:textId="54FC460A" w:rsidR="006B483C" w:rsidRPr="0016726E" w:rsidRDefault="006B483C" w:rsidP="002D126D">
      <w:pPr>
        <w:widowControl w:val="0"/>
        <w:spacing w:line="480" w:lineRule="auto"/>
        <w:jc w:val="both"/>
        <w:rPr>
          <w:color w:val="000000"/>
        </w:rPr>
      </w:pPr>
      <w:r>
        <w:rPr>
          <w:color w:val="000000"/>
        </w:rPr>
        <w:t>W</w:t>
      </w:r>
      <w:r w:rsidRPr="002E50B6">
        <w:rPr>
          <w:color w:val="000000"/>
        </w:rPr>
        <w:t xml:space="preserve">e developed direct and indirect MLR </w:t>
      </w:r>
      <w:r>
        <w:rPr>
          <w:color w:val="000000"/>
        </w:rPr>
        <w:t>assays</w:t>
      </w:r>
      <w:r w:rsidRPr="002E50B6">
        <w:rPr>
          <w:color w:val="000000"/>
        </w:rPr>
        <w:t xml:space="preserve"> </w:t>
      </w:r>
      <w:r>
        <w:rPr>
          <w:color w:val="000000"/>
        </w:rPr>
        <w:t>using</w:t>
      </w:r>
      <w:r w:rsidRPr="002E50B6">
        <w:rPr>
          <w:color w:val="000000"/>
        </w:rPr>
        <w:t xml:space="preserve"> healthy control T cells as responders.</w:t>
      </w:r>
      <w:r>
        <w:rPr>
          <w:szCs w:val="24"/>
        </w:rPr>
        <w:t xml:space="preserve"> </w:t>
      </w:r>
      <w:r w:rsidRPr="002E50B6">
        <w:rPr>
          <w:color w:val="000000"/>
        </w:rPr>
        <w:t xml:space="preserve">For direct MLR, </w:t>
      </w:r>
      <w:r>
        <w:rPr>
          <w:color w:val="000000"/>
        </w:rPr>
        <w:t xml:space="preserve">porcine </w:t>
      </w:r>
      <w:r w:rsidRPr="002E50B6">
        <w:rPr>
          <w:color w:val="000000"/>
        </w:rPr>
        <w:t>DCs were differentiated from PBMCs and used as stimulators. Twenty-five million</w:t>
      </w:r>
      <w:r>
        <w:rPr>
          <w:color w:val="000000"/>
        </w:rPr>
        <w:t xml:space="preserve"> porcine</w:t>
      </w:r>
      <w:r w:rsidRPr="002E50B6">
        <w:rPr>
          <w:color w:val="000000"/>
        </w:rPr>
        <w:t xml:space="preserve"> PBMCs were plated in </w:t>
      </w:r>
      <w:r>
        <w:rPr>
          <w:color w:val="000000"/>
        </w:rPr>
        <w:t>MLR medium (</w:t>
      </w:r>
      <w:r w:rsidRPr="002E50B6">
        <w:rPr>
          <w:color w:val="000000"/>
        </w:rPr>
        <w:t>AIM-V supplemented with 5% AB heat-inactivated human</w:t>
      </w:r>
      <w:r>
        <w:rPr>
          <w:color w:val="000000"/>
        </w:rPr>
        <w:t xml:space="preserve"> AB</w:t>
      </w:r>
      <w:r w:rsidRPr="002E50B6">
        <w:rPr>
          <w:color w:val="000000"/>
        </w:rPr>
        <w:t xml:space="preserve"> serum, 0.01</w:t>
      </w:r>
      <w:r>
        <w:rPr>
          <w:color w:val="000000"/>
        </w:rPr>
        <w:t xml:space="preserve"> </w:t>
      </w:r>
      <w:r w:rsidRPr="002E50B6">
        <w:rPr>
          <w:color w:val="000000"/>
        </w:rPr>
        <w:t xml:space="preserve">M HEPES, and 50 mM 2- </w:t>
      </w:r>
      <w:proofErr w:type="spellStart"/>
      <w:r w:rsidRPr="002E50B6">
        <w:rPr>
          <w:color w:val="000000"/>
        </w:rPr>
        <w:t>mercaptoethanol</w:t>
      </w:r>
      <w:proofErr w:type="spellEnd"/>
      <w:r>
        <w:rPr>
          <w:color w:val="000000"/>
        </w:rPr>
        <w:t>, 1% penicillin/streptomycin)</w:t>
      </w:r>
      <w:r w:rsidRPr="002E50B6">
        <w:rPr>
          <w:color w:val="000000"/>
        </w:rPr>
        <w:t xml:space="preserve"> at a concentration of 2 × 10</w:t>
      </w:r>
      <w:r w:rsidRPr="002E50B6">
        <w:rPr>
          <w:color w:val="000000"/>
          <w:vertAlign w:val="superscript"/>
        </w:rPr>
        <w:t>6</w:t>
      </w:r>
      <w:r w:rsidRPr="002E50B6">
        <w:rPr>
          <w:color w:val="000000"/>
        </w:rPr>
        <w:t xml:space="preserve"> cells/</w:t>
      </w:r>
      <w:proofErr w:type="spellStart"/>
      <w:r w:rsidRPr="002E50B6">
        <w:rPr>
          <w:color w:val="000000"/>
        </w:rPr>
        <w:t>mL.</w:t>
      </w:r>
      <w:proofErr w:type="spellEnd"/>
      <w:r w:rsidRPr="002E50B6">
        <w:rPr>
          <w:color w:val="000000"/>
        </w:rPr>
        <w:t xml:space="preserve"> After 12 hours, non-adherent cells were harvested and discarded, and the medium was replaced with fresh medium containing 50 ng/ml of porcine granulocyte-macrophage colony-stimulating factor (</w:t>
      </w:r>
      <w:proofErr w:type="spellStart"/>
      <w:r>
        <w:rPr>
          <w:color w:val="000000"/>
        </w:rPr>
        <w:t>p</w:t>
      </w:r>
      <w:r w:rsidRPr="002E50B6">
        <w:rPr>
          <w:color w:val="000000"/>
        </w:rPr>
        <w:t>GM</w:t>
      </w:r>
      <w:proofErr w:type="spellEnd"/>
      <w:r w:rsidRPr="002E50B6">
        <w:rPr>
          <w:color w:val="000000"/>
        </w:rPr>
        <w:t>-CSF</w:t>
      </w:r>
      <w:r>
        <w:rPr>
          <w:color w:val="000000"/>
        </w:rPr>
        <w:t xml:space="preserve">, </w:t>
      </w:r>
      <w:proofErr w:type="spellStart"/>
      <w:r w:rsidRPr="00E019E2">
        <w:rPr>
          <w:color w:val="000000"/>
        </w:rPr>
        <w:t>bioteche</w:t>
      </w:r>
      <w:proofErr w:type="spellEnd"/>
      <w:r>
        <w:rPr>
          <w:color w:val="000000"/>
        </w:rPr>
        <w:t xml:space="preserve">, </w:t>
      </w:r>
      <w:r w:rsidRPr="002E50B6">
        <w:rPr>
          <w:color w:val="000000"/>
        </w:rPr>
        <w:t>catalogue</w:t>
      </w:r>
      <w:r>
        <w:rPr>
          <w:color w:val="000000"/>
        </w:rPr>
        <w:t xml:space="preserve"> number</w:t>
      </w:r>
      <w:r w:rsidRPr="002E50B6">
        <w:rPr>
          <w:color w:val="000000"/>
        </w:rPr>
        <w:t xml:space="preserve"> </w:t>
      </w:r>
      <w:r w:rsidRPr="0016726E">
        <w:rPr>
          <w:color w:val="000000"/>
        </w:rPr>
        <w:t>711-PG</w:t>
      </w:r>
      <w:r w:rsidRPr="002E50B6">
        <w:rPr>
          <w:color w:val="000000"/>
        </w:rPr>
        <w:t>) and 20 ng/mL porcine interleukin-4 (</w:t>
      </w:r>
      <w:r>
        <w:rPr>
          <w:color w:val="000000"/>
        </w:rPr>
        <w:t>p</w:t>
      </w:r>
      <w:r w:rsidRPr="002E50B6">
        <w:rPr>
          <w:color w:val="000000"/>
        </w:rPr>
        <w:t>IL-4</w:t>
      </w:r>
      <w:r>
        <w:rPr>
          <w:color w:val="000000"/>
        </w:rPr>
        <w:t xml:space="preserve">, </w:t>
      </w:r>
      <w:proofErr w:type="spellStart"/>
      <w:r w:rsidRPr="00E019E2">
        <w:rPr>
          <w:color w:val="000000"/>
        </w:rPr>
        <w:t>bioteche</w:t>
      </w:r>
      <w:proofErr w:type="spellEnd"/>
      <w:r>
        <w:rPr>
          <w:color w:val="000000"/>
        </w:rPr>
        <w:t xml:space="preserve">, </w:t>
      </w:r>
      <w:r w:rsidRPr="002E50B6">
        <w:rPr>
          <w:color w:val="000000"/>
        </w:rPr>
        <w:t>catalogue</w:t>
      </w:r>
      <w:r>
        <w:rPr>
          <w:color w:val="000000"/>
        </w:rPr>
        <w:t xml:space="preserve"> number </w:t>
      </w:r>
      <w:r w:rsidRPr="0016726E">
        <w:rPr>
          <w:color w:val="000000"/>
        </w:rPr>
        <w:t>654-p4-025/CF</w:t>
      </w:r>
      <w:r w:rsidRPr="002E50B6">
        <w:rPr>
          <w:color w:val="000000"/>
        </w:rPr>
        <w:t xml:space="preserve">). On day </w:t>
      </w:r>
      <w:r>
        <w:rPr>
          <w:color w:val="000000"/>
        </w:rPr>
        <w:t>3</w:t>
      </w:r>
      <w:r w:rsidRPr="002E50B6">
        <w:rPr>
          <w:color w:val="000000"/>
        </w:rPr>
        <w:t xml:space="preserve">, 1 mL of medium containing 10x concentrated porcine cytokines (500 ng/mL </w:t>
      </w:r>
      <w:proofErr w:type="spellStart"/>
      <w:r w:rsidRPr="002E50B6">
        <w:rPr>
          <w:color w:val="000000"/>
        </w:rPr>
        <w:t>pGM</w:t>
      </w:r>
      <w:proofErr w:type="spellEnd"/>
      <w:r w:rsidRPr="002E50B6">
        <w:rPr>
          <w:color w:val="000000"/>
        </w:rPr>
        <w:t xml:space="preserve">-CSF, 200 ng/mL pIL-4) was added. </w:t>
      </w:r>
      <w:r>
        <w:rPr>
          <w:color w:val="000000"/>
        </w:rPr>
        <w:t>On day 4 (12 hours before harvesting) DCs were matured/activated by adding 1μg/mL of LPS (</w:t>
      </w:r>
      <w:proofErr w:type="spellStart"/>
      <w:r>
        <w:rPr>
          <w:color w:val="000000"/>
        </w:rPr>
        <w:t>Milipore</w:t>
      </w:r>
      <w:proofErr w:type="spellEnd"/>
      <w:r>
        <w:rPr>
          <w:color w:val="000000"/>
        </w:rPr>
        <w:t xml:space="preserve"> Sigma, catalogue number L2387</w:t>
      </w:r>
      <w:r w:rsidRPr="002E50B6">
        <w:rPr>
          <w:color w:val="000000"/>
        </w:rPr>
        <w:t>)</w:t>
      </w:r>
      <w:r>
        <w:rPr>
          <w:color w:val="000000"/>
        </w:rPr>
        <w:t xml:space="preserve">.  </w:t>
      </w:r>
      <w:r w:rsidRPr="002E50B6">
        <w:rPr>
          <w:color w:val="000000"/>
        </w:rPr>
        <w:t xml:space="preserve">On day 5, DCs were detached by agitation with cold MACS buffer. Pig DCs </w:t>
      </w:r>
      <w:r w:rsidRPr="002E50B6">
        <w:rPr>
          <w:color w:val="000000"/>
        </w:rPr>
        <w:lastRenderedPageBreak/>
        <w:t>were then resuspended in PBS and labelled with BD Horizon Violet Proliferation Dye 450 (</w:t>
      </w:r>
      <w:r>
        <w:rPr>
          <w:color w:val="000000"/>
        </w:rPr>
        <w:t xml:space="preserve">VD450, </w:t>
      </w:r>
      <w:r w:rsidRPr="002E50B6">
        <w:rPr>
          <w:color w:val="000000"/>
        </w:rPr>
        <w:t>catalogue</w:t>
      </w:r>
      <w:r>
        <w:rPr>
          <w:color w:val="000000"/>
        </w:rPr>
        <w:t xml:space="preserve"> number</w:t>
      </w:r>
      <w:r w:rsidRPr="002E50B6">
        <w:rPr>
          <w:color w:val="000000"/>
        </w:rPr>
        <w:t xml:space="preserve"> 562158). After labelling, cells were washed twice, resuspended in MLR medium at </w:t>
      </w:r>
      <w:r>
        <w:rPr>
          <w:color w:val="000000"/>
        </w:rPr>
        <w:t>2</w:t>
      </w:r>
      <w:r w:rsidRPr="002E50B6">
        <w:rPr>
          <w:color w:val="000000"/>
        </w:rPr>
        <w:t>× 10</w:t>
      </w:r>
      <w:r w:rsidRPr="002E50B6">
        <w:rPr>
          <w:color w:val="000000"/>
          <w:vertAlign w:val="superscript"/>
        </w:rPr>
        <w:t>6</w:t>
      </w:r>
      <w:r w:rsidRPr="002E50B6">
        <w:rPr>
          <w:color w:val="000000"/>
        </w:rPr>
        <w:t xml:space="preserve"> cells/mL, and irradiated at 30 to 35 Gy, and subsequently co-cultured with responder cells. The responders comprised </w:t>
      </w:r>
      <w:r>
        <w:rPr>
          <w:color w:val="000000"/>
        </w:rPr>
        <w:t>human</w:t>
      </w:r>
      <w:r w:rsidRPr="002E50B6">
        <w:rPr>
          <w:color w:val="000000"/>
        </w:rPr>
        <w:t xml:space="preserve"> CD3</w:t>
      </w:r>
      <w:r w:rsidRPr="002E50B6">
        <w:rPr>
          <w:color w:val="000000"/>
          <w:vertAlign w:val="superscript"/>
        </w:rPr>
        <w:t>+</w:t>
      </w:r>
      <w:r w:rsidRPr="002E50B6">
        <w:rPr>
          <w:color w:val="000000"/>
        </w:rPr>
        <w:t xml:space="preserve"> T cells isolated </w:t>
      </w:r>
      <w:r>
        <w:rPr>
          <w:color w:val="000000"/>
        </w:rPr>
        <w:t>using a</w:t>
      </w:r>
      <w:r w:rsidRPr="002E50B6">
        <w:rPr>
          <w:color w:val="000000"/>
        </w:rPr>
        <w:t xml:space="preserve"> CD3-negative (to keep the T cells untouched) MACS sorting kit (Pan T Cell Isolation Kit II, </w:t>
      </w:r>
      <w:proofErr w:type="spellStart"/>
      <w:r w:rsidRPr="002E50B6">
        <w:rPr>
          <w:color w:val="000000"/>
        </w:rPr>
        <w:t>Miltenyi</w:t>
      </w:r>
      <w:proofErr w:type="spellEnd"/>
      <w:r w:rsidRPr="002E50B6">
        <w:rPr>
          <w:color w:val="000000"/>
        </w:rPr>
        <w:t xml:space="preserve"> Biotec, catalogue </w:t>
      </w:r>
      <w:r>
        <w:rPr>
          <w:color w:val="000000"/>
        </w:rPr>
        <w:t>number</w:t>
      </w:r>
      <w:r w:rsidRPr="002E50B6">
        <w:rPr>
          <w:color w:val="000000"/>
        </w:rPr>
        <w:t xml:space="preserve"> </w:t>
      </w:r>
      <w:r w:rsidRPr="0016726E">
        <w:rPr>
          <w:color w:val="000000"/>
        </w:rPr>
        <w:t>130-096-535</w:t>
      </w:r>
      <w:r w:rsidRPr="002E50B6">
        <w:rPr>
          <w:color w:val="000000"/>
        </w:rPr>
        <w:t>) and labelled with CFSE</w:t>
      </w:r>
      <w:r w:rsidRPr="00950B38">
        <w:rPr>
          <w:color w:val="000000"/>
        </w:rPr>
        <w:t xml:space="preserve"> </w:t>
      </w:r>
      <w:r>
        <w:rPr>
          <w:color w:val="000000"/>
        </w:rPr>
        <w:t>(</w:t>
      </w:r>
      <w:proofErr w:type="spellStart"/>
      <w:r w:rsidRPr="002E50B6">
        <w:rPr>
          <w:color w:val="000000"/>
        </w:rPr>
        <w:t>CellTrace</w:t>
      </w:r>
      <w:proofErr w:type="spellEnd"/>
      <w:r w:rsidRPr="002E50B6">
        <w:rPr>
          <w:color w:val="000000"/>
        </w:rPr>
        <w:t xml:space="preserve"> CFSE Proliferation Kit, Invitrogen</w:t>
      </w:r>
      <w:r>
        <w:rPr>
          <w:color w:val="000000"/>
        </w:rPr>
        <w:t xml:space="preserve">, catalogue number </w:t>
      </w:r>
      <w:r w:rsidRPr="00EE6FE4">
        <w:rPr>
          <w:color w:val="000000"/>
        </w:rPr>
        <w:t>C</w:t>
      </w:r>
      <w:r w:rsidRPr="008A1F59">
        <w:rPr>
          <w:color w:val="000000"/>
        </w:rPr>
        <w:t>34554</w:t>
      </w:r>
      <w:r>
        <w:rPr>
          <w:color w:val="000000"/>
        </w:rPr>
        <w:t>)</w:t>
      </w:r>
      <w:r w:rsidRPr="002E50B6">
        <w:rPr>
          <w:color w:val="000000"/>
        </w:rPr>
        <w:t>. These T cells were resuspended in PBS at 1 × 10</w:t>
      </w:r>
      <w:r w:rsidRPr="002E50B6">
        <w:rPr>
          <w:color w:val="000000"/>
          <w:vertAlign w:val="superscript"/>
        </w:rPr>
        <w:t>6</w:t>
      </w:r>
      <w:r w:rsidRPr="002E50B6">
        <w:rPr>
          <w:color w:val="000000"/>
        </w:rPr>
        <w:t xml:space="preserve"> cells/mL, labelled with CFSE at a concentration of 0.2 to 0.5 </w:t>
      </w:r>
      <w:proofErr w:type="spellStart"/>
      <w:r>
        <w:rPr>
          <w:color w:val="000000"/>
        </w:rPr>
        <w:t>μ</w:t>
      </w:r>
      <w:r w:rsidRPr="002E50B6">
        <w:rPr>
          <w:color w:val="000000"/>
        </w:rPr>
        <w:t>M</w:t>
      </w:r>
      <w:proofErr w:type="spellEnd"/>
      <w:r w:rsidRPr="002E50B6">
        <w:rPr>
          <w:color w:val="000000"/>
        </w:rPr>
        <w:t xml:space="preserve">, washed three times, and resuspended in MLR medium. We used 96-well </w:t>
      </w:r>
      <w:r>
        <w:rPr>
          <w:color w:val="000000"/>
        </w:rPr>
        <w:t>round b</w:t>
      </w:r>
      <w:r w:rsidRPr="002E50B6">
        <w:rPr>
          <w:color w:val="000000"/>
        </w:rPr>
        <w:t xml:space="preserve">ottom plates with 200,000 responder T cells and 20,000 pig DC stimulators per well (10:1 ratio) (total well volume, 200 </w:t>
      </w:r>
      <w:proofErr w:type="spellStart"/>
      <w:r>
        <w:rPr>
          <w:color w:val="000000"/>
        </w:rPr>
        <w:t>μ</w:t>
      </w:r>
      <w:r w:rsidRPr="002E50B6">
        <w:rPr>
          <w:color w:val="000000"/>
        </w:rPr>
        <w:t>l</w:t>
      </w:r>
      <w:proofErr w:type="spellEnd"/>
      <w:r w:rsidRPr="002E50B6">
        <w:rPr>
          <w:color w:val="000000"/>
        </w:rPr>
        <w:t xml:space="preserve">). MLR cultures were incubated at 37°C for 6 days. </w:t>
      </w:r>
      <w:proofErr w:type="spellStart"/>
      <w:r>
        <w:rPr>
          <w:color w:val="000000"/>
        </w:rPr>
        <w:t>CFSE</w:t>
      </w:r>
      <w:r w:rsidRPr="007E680C">
        <w:rPr>
          <w:color w:val="000000"/>
          <w:szCs w:val="24"/>
          <w:vertAlign w:val="superscript"/>
        </w:rPr>
        <w:t>low</w:t>
      </w:r>
      <w:proofErr w:type="spellEnd"/>
      <w:r>
        <w:rPr>
          <w:color w:val="000000"/>
        </w:rPr>
        <w:t xml:space="preserve"> (proliferated) </w:t>
      </w:r>
      <w:r>
        <w:rPr>
          <w:color w:val="000000"/>
          <w:szCs w:val="24"/>
        </w:rPr>
        <w:t xml:space="preserve">CD4 and CD8 T cells were FACS sorted and DNA was extracted (Qia gen, catalogue number 69504) and deep </w:t>
      </w:r>
      <w:r w:rsidRPr="009660B4">
        <w:rPr>
          <w:i/>
          <w:iCs/>
          <w:color w:val="000000"/>
          <w:szCs w:val="24"/>
        </w:rPr>
        <w:t>TCRB</w:t>
      </w:r>
      <w:r>
        <w:rPr>
          <w:color w:val="000000"/>
          <w:szCs w:val="24"/>
        </w:rPr>
        <w:t xml:space="preserve"> sequencing was carried out at Adaptive Biotech as described </w:t>
      </w:r>
      <w:r>
        <w:rPr>
          <w:color w:val="000000"/>
          <w:szCs w:val="24"/>
        </w:rPr>
        <w:fldChar w:fldCharType="begin"/>
      </w:r>
      <w:r>
        <w:rPr>
          <w:color w:val="000000"/>
          <w:szCs w:val="24"/>
        </w:rPr>
        <w:instrText xml:space="preserve"> ADDIN EN.CITE &lt;EndNote&gt;&lt;Cite&gt;&lt;Author&gt;Morris&lt;/Author&gt;&lt;Year&gt;2015&lt;/Year&gt;&lt;RecNum&gt;14&lt;/RecNum&gt;&lt;DisplayText&gt;[24]&lt;/DisplayText&gt;&lt;record&gt;&lt;rec-number&gt;14&lt;/rec-number&gt;&lt;foreign-keys&gt;&lt;key app="EN" db-id="9dare0e2pxw0fme505jves5bfpsaweaexxt9" timestamp="1724869288"&gt;14&lt;/key&gt;&lt;/foreign-keys&gt;&lt;ref-type name="Journal Article"&gt;17&lt;/ref-type&gt;&lt;contributors&gt;&lt;authors&gt;&lt;author&gt;Morris, Heather&lt;/author&gt;&lt;author&gt;DeWolf, Susan&lt;/author&gt;&lt;author&gt;Robins, Harlan&lt;/author&gt;&lt;author&gt;Sprangers, Ben&lt;/author&gt;&lt;author&gt;LoCascio, Samuel A&lt;/author&gt;&lt;author&gt;Shonts, Brittany A&lt;/author&gt;&lt;author&gt;Kawai, Tatsuo&lt;/author&gt;&lt;author&gt;Wong, Waichi&lt;/author&gt;&lt;author&gt;Yang, Suxiao&lt;/author&gt;&lt;author&gt;Zuber, Julien&lt;/author&gt;&lt;/authors&gt;&lt;/contributors&gt;&lt;titles&gt;&lt;title&gt;Tracking donor-reactive T cells: evidence for clonal deletion in tolerant kidney transplant patients&lt;/title&gt;&lt;secondary-title&gt;Science translational medicine&lt;/secondary-title&gt;&lt;/titles&gt;&lt;periodical&gt;&lt;full-title&gt;Science translational medicine&lt;/full-title&gt;&lt;/periodical&gt;&lt;pages&gt;272ra10-272ra10&lt;/pages&gt;&lt;volume&gt;7&lt;/volume&gt;&lt;number&gt;272&lt;/number&gt;&lt;dates&gt;&lt;year&gt;2015&lt;/year&gt;&lt;/dates&gt;&lt;isbn&gt;1946-6234&lt;/isbn&gt;&lt;urls&gt;&lt;/urls&gt;&lt;/record&gt;&lt;/Cite&gt;&lt;/EndNote&gt;</w:instrText>
      </w:r>
      <w:r>
        <w:rPr>
          <w:color w:val="000000"/>
          <w:szCs w:val="24"/>
        </w:rPr>
        <w:fldChar w:fldCharType="separate"/>
      </w:r>
      <w:r w:rsidR="00D60CC6">
        <w:rPr>
          <w:noProof/>
          <w:color w:val="000000"/>
          <w:szCs w:val="24"/>
        </w:rPr>
        <w:t>(</w:t>
      </w:r>
      <w:r w:rsidRPr="006B483C">
        <w:rPr>
          <w:i/>
          <w:iCs/>
          <w:noProof/>
          <w:color w:val="000000"/>
          <w:szCs w:val="24"/>
        </w:rPr>
        <w:t>24</w:t>
      </w:r>
      <w:r w:rsidR="00D60CC6">
        <w:rPr>
          <w:i/>
          <w:iCs/>
          <w:noProof/>
          <w:color w:val="000000"/>
          <w:szCs w:val="24"/>
        </w:rPr>
        <w:t>)</w:t>
      </w:r>
      <w:r>
        <w:rPr>
          <w:color w:val="000000"/>
          <w:szCs w:val="24"/>
        </w:rPr>
        <w:fldChar w:fldCharType="end"/>
      </w:r>
      <w:r>
        <w:rPr>
          <w:color w:val="000000"/>
          <w:szCs w:val="24"/>
        </w:rPr>
        <w:t>. D</w:t>
      </w:r>
      <w:r w:rsidRPr="007E3FE6">
        <w:rPr>
          <w:color w:val="000000"/>
          <w:szCs w:val="24"/>
        </w:rPr>
        <w:t xml:space="preserve">etailed information on the materials, reagents, and antibodies used in this study is provided in </w:t>
      </w:r>
      <w:r w:rsidR="00946660">
        <w:rPr>
          <w:color w:val="000000"/>
          <w:szCs w:val="24"/>
        </w:rPr>
        <w:t>t</w:t>
      </w:r>
      <w:r w:rsidRPr="007E3FE6">
        <w:rPr>
          <w:color w:val="000000"/>
          <w:szCs w:val="24"/>
        </w:rPr>
        <w:t>ables S</w:t>
      </w:r>
      <w:r>
        <w:rPr>
          <w:color w:val="000000"/>
          <w:szCs w:val="24"/>
        </w:rPr>
        <w:t>5</w:t>
      </w:r>
      <w:r w:rsidRPr="007E3FE6">
        <w:rPr>
          <w:color w:val="000000"/>
          <w:szCs w:val="24"/>
        </w:rPr>
        <w:t xml:space="preserve"> and S</w:t>
      </w:r>
      <w:r>
        <w:rPr>
          <w:color w:val="000000"/>
          <w:szCs w:val="24"/>
        </w:rPr>
        <w:t xml:space="preserve">6. </w:t>
      </w:r>
    </w:p>
    <w:p w14:paraId="359B4802" w14:textId="77777777" w:rsidR="006B483C" w:rsidRPr="002E50B6" w:rsidRDefault="006B483C" w:rsidP="002D126D">
      <w:pPr>
        <w:widowControl w:val="0"/>
        <w:spacing w:line="480" w:lineRule="auto"/>
        <w:jc w:val="both"/>
      </w:pPr>
    </w:p>
    <w:p w14:paraId="21263CCF" w14:textId="2DA576DE" w:rsidR="006B483C" w:rsidRPr="002E50B6" w:rsidRDefault="006B483C" w:rsidP="002D126D">
      <w:pPr>
        <w:widowControl w:val="0"/>
        <w:spacing w:line="480" w:lineRule="auto"/>
        <w:jc w:val="both"/>
        <w:rPr>
          <w:color w:val="000000"/>
        </w:rPr>
      </w:pPr>
      <w:r w:rsidRPr="002E50B6">
        <w:rPr>
          <w:color w:val="000000"/>
        </w:rPr>
        <w:t xml:space="preserve">For the indirect MLR, macrophages were differentiated from </w:t>
      </w:r>
      <w:r>
        <w:rPr>
          <w:color w:val="000000"/>
        </w:rPr>
        <w:t xml:space="preserve">human </w:t>
      </w:r>
      <w:r w:rsidRPr="002E50B6">
        <w:rPr>
          <w:color w:val="000000"/>
        </w:rPr>
        <w:t>monocytes and loaded with apoptotic pig cells generated as described below, serving as stimulators. CD14</w:t>
      </w:r>
      <w:r w:rsidRPr="002E50B6">
        <w:rPr>
          <w:color w:val="000000"/>
          <w:vertAlign w:val="superscript"/>
        </w:rPr>
        <w:t>+</w:t>
      </w:r>
      <w:r w:rsidRPr="002E50B6">
        <w:rPr>
          <w:color w:val="000000"/>
        </w:rPr>
        <w:t xml:space="preserve"> monocytes were isolated from 30 million </w:t>
      </w:r>
      <w:r>
        <w:rPr>
          <w:color w:val="000000"/>
        </w:rPr>
        <w:t>human</w:t>
      </w:r>
      <w:r w:rsidRPr="002E50B6">
        <w:rPr>
          <w:color w:val="000000"/>
        </w:rPr>
        <w:t xml:space="preserve"> PBMCs using </w:t>
      </w:r>
      <w:r>
        <w:rPr>
          <w:color w:val="000000"/>
        </w:rPr>
        <w:t xml:space="preserve">a </w:t>
      </w:r>
      <w:r w:rsidRPr="002E50B6">
        <w:rPr>
          <w:color w:val="000000"/>
        </w:rPr>
        <w:t>MACS</w:t>
      </w:r>
      <w:r>
        <w:rPr>
          <w:color w:val="000000"/>
        </w:rPr>
        <w:t xml:space="preserve"> negative selection kit</w:t>
      </w:r>
      <w:r w:rsidRPr="002E50B6">
        <w:rPr>
          <w:color w:val="000000"/>
        </w:rPr>
        <w:t xml:space="preserve"> </w:t>
      </w:r>
      <w:r>
        <w:rPr>
          <w:color w:val="000000"/>
        </w:rPr>
        <w:t>(Clas</w:t>
      </w:r>
      <w:r w:rsidRPr="002E50B6">
        <w:rPr>
          <w:color w:val="000000"/>
        </w:rPr>
        <w:t>s</w:t>
      </w:r>
      <w:r>
        <w:rPr>
          <w:color w:val="000000"/>
        </w:rPr>
        <w:t>ical</w:t>
      </w:r>
      <w:r w:rsidRPr="008828C0">
        <w:rPr>
          <w:color w:val="000000"/>
        </w:rPr>
        <w:t xml:space="preserve"> Monocyte Isolation Kit</w:t>
      </w:r>
      <w:r>
        <w:rPr>
          <w:color w:val="000000"/>
        </w:rPr>
        <w:t xml:space="preserve">, </w:t>
      </w:r>
      <w:proofErr w:type="spellStart"/>
      <w:r>
        <w:rPr>
          <w:color w:val="000000"/>
        </w:rPr>
        <w:t>Miltenyi</w:t>
      </w:r>
      <w:proofErr w:type="spellEnd"/>
      <w:r>
        <w:rPr>
          <w:color w:val="000000"/>
        </w:rPr>
        <w:t xml:space="preserve"> Biotec, Cat number 130-117-337)</w:t>
      </w:r>
      <w:r w:rsidRPr="002E50B6">
        <w:rPr>
          <w:color w:val="000000"/>
        </w:rPr>
        <w:t>. Subsequently, they were plated in IMDM</w:t>
      </w:r>
      <w:r>
        <w:rPr>
          <w:color w:val="000000"/>
        </w:rPr>
        <w:t xml:space="preserve"> (Gibco, catalogue umber 12440-053)</w:t>
      </w:r>
      <w:r w:rsidRPr="002E50B6">
        <w:rPr>
          <w:color w:val="000000"/>
        </w:rPr>
        <w:t xml:space="preserve"> supplemented with 10% human </w:t>
      </w:r>
      <w:r>
        <w:rPr>
          <w:color w:val="000000"/>
        </w:rPr>
        <w:t xml:space="preserve">AB </w:t>
      </w:r>
      <w:r w:rsidRPr="002E50B6">
        <w:rPr>
          <w:color w:val="000000"/>
        </w:rPr>
        <w:t>serum</w:t>
      </w:r>
      <w:r>
        <w:rPr>
          <w:color w:val="000000"/>
        </w:rPr>
        <w:t xml:space="preserve"> (100,000 cell/cm</w:t>
      </w:r>
      <w:r w:rsidRPr="00EE6FE4">
        <w:rPr>
          <w:color w:val="000000"/>
          <w:vertAlign w:val="superscript"/>
        </w:rPr>
        <w:t>2</w:t>
      </w:r>
      <w:r w:rsidRPr="00EE6FE4">
        <w:rPr>
          <w:color w:val="000000"/>
        </w:rPr>
        <w:t>)</w:t>
      </w:r>
      <w:r w:rsidRPr="002E50B6">
        <w:rPr>
          <w:color w:val="000000"/>
        </w:rPr>
        <w:t>. After 12 hours, non-adherent cells were removed, and fresh media containing 50 ng/ml M-CSF</w:t>
      </w:r>
      <w:r>
        <w:rPr>
          <w:color w:val="000000"/>
        </w:rPr>
        <w:t xml:space="preserve"> (</w:t>
      </w:r>
      <w:proofErr w:type="spellStart"/>
      <w:r w:rsidRPr="0016726E">
        <w:rPr>
          <w:color w:val="000000"/>
        </w:rPr>
        <w:t>PeproTech</w:t>
      </w:r>
      <w:proofErr w:type="spellEnd"/>
      <w:r w:rsidRPr="0016726E">
        <w:rPr>
          <w:color w:val="000000"/>
        </w:rPr>
        <w:t>, catalogue number 300-25</w:t>
      </w:r>
      <w:r>
        <w:rPr>
          <w:color w:val="000000"/>
        </w:rPr>
        <w:t>)</w:t>
      </w:r>
      <w:r w:rsidRPr="002E50B6">
        <w:rPr>
          <w:color w:val="000000"/>
        </w:rPr>
        <w:t xml:space="preserve"> was added. On day 4, the media, now including M-CSF (50 ng/ml) and IL-4 (20 ng/ml</w:t>
      </w:r>
      <w:r>
        <w:rPr>
          <w:color w:val="000000"/>
        </w:rPr>
        <w:t xml:space="preserve">, </w:t>
      </w:r>
      <w:proofErr w:type="spellStart"/>
      <w:r w:rsidRPr="007D133D">
        <w:rPr>
          <w:color w:val="000000"/>
        </w:rPr>
        <w:t>PeproTech</w:t>
      </w:r>
      <w:proofErr w:type="spellEnd"/>
      <w:r w:rsidRPr="007D133D">
        <w:rPr>
          <w:color w:val="000000"/>
        </w:rPr>
        <w:t xml:space="preserve">, catalogue number </w:t>
      </w:r>
      <w:r>
        <w:rPr>
          <w:color w:val="000000"/>
        </w:rPr>
        <w:t>200</w:t>
      </w:r>
      <w:r w:rsidRPr="007D133D">
        <w:rPr>
          <w:color w:val="000000"/>
        </w:rPr>
        <w:t>-</w:t>
      </w:r>
      <w:r>
        <w:rPr>
          <w:color w:val="000000"/>
        </w:rPr>
        <w:t>04</w:t>
      </w:r>
      <w:r w:rsidRPr="002E50B6">
        <w:rPr>
          <w:color w:val="000000"/>
        </w:rPr>
        <w:t xml:space="preserve">), was refreshed. On </w:t>
      </w:r>
      <w:r w:rsidRPr="002E50B6">
        <w:rPr>
          <w:color w:val="000000"/>
        </w:rPr>
        <w:lastRenderedPageBreak/>
        <w:t xml:space="preserve">day 6, 3 million differentiated macrophages were harvested and co-cultured with 9 million apoptotic (100 Gy-irradiated) </w:t>
      </w:r>
      <w:r>
        <w:rPr>
          <w:color w:val="000000"/>
        </w:rPr>
        <w:t>porcine</w:t>
      </w:r>
      <w:r w:rsidRPr="002E50B6">
        <w:rPr>
          <w:color w:val="000000"/>
        </w:rPr>
        <w:t xml:space="preserve"> PBMCs in 6 wells of </w:t>
      </w:r>
      <w:r>
        <w:rPr>
          <w:color w:val="000000"/>
        </w:rPr>
        <w:t xml:space="preserve">a </w:t>
      </w:r>
      <w:r w:rsidRPr="002E50B6">
        <w:rPr>
          <w:color w:val="000000"/>
        </w:rPr>
        <w:t>6</w:t>
      </w:r>
      <w:r>
        <w:rPr>
          <w:color w:val="000000"/>
        </w:rPr>
        <w:t>-</w:t>
      </w:r>
      <w:r w:rsidRPr="002E50B6">
        <w:rPr>
          <w:color w:val="000000"/>
        </w:rPr>
        <w:t>well plate (1:3 ratio</w:t>
      </w:r>
      <w:r>
        <w:rPr>
          <w:color w:val="000000"/>
        </w:rPr>
        <w:t>, 150,000 macrophages versus 450,000 apoptotic porcine PBMC in each well</w:t>
      </w:r>
      <w:r w:rsidRPr="002E50B6">
        <w:rPr>
          <w:color w:val="000000"/>
        </w:rPr>
        <w:t>). After 12 hours, IFN-γ (50ng/ml</w:t>
      </w:r>
      <w:r>
        <w:rPr>
          <w:color w:val="000000"/>
        </w:rPr>
        <w:t xml:space="preserve">, </w:t>
      </w:r>
      <w:proofErr w:type="spellStart"/>
      <w:r w:rsidRPr="007D133D">
        <w:rPr>
          <w:color w:val="000000"/>
        </w:rPr>
        <w:t>PeproTech</w:t>
      </w:r>
      <w:proofErr w:type="spellEnd"/>
      <w:r w:rsidRPr="007D133D">
        <w:rPr>
          <w:color w:val="000000"/>
        </w:rPr>
        <w:t>, catalogue number 300-</w:t>
      </w:r>
      <w:r>
        <w:rPr>
          <w:color w:val="000000"/>
        </w:rPr>
        <w:t>02</w:t>
      </w:r>
      <w:r w:rsidRPr="002E50B6">
        <w:rPr>
          <w:color w:val="000000"/>
        </w:rPr>
        <w:t>) and LPS (50 ng/</w:t>
      </w:r>
      <w:proofErr w:type="spellStart"/>
      <w:r>
        <w:rPr>
          <w:color w:val="000000"/>
        </w:rPr>
        <w:t>μ</w:t>
      </w:r>
      <w:r w:rsidRPr="002E50B6">
        <w:rPr>
          <w:color w:val="000000"/>
        </w:rPr>
        <w:t>l</w:t>
      </w:r>
      <w:proofErr w:type="spellEnd"/>
      <w:r>
        <w:rPr>
          <w:color w:val="000000"/>
        </w:rPr>
        <w:t>)</w:t>
      </w:r>
      <w:r w:rsidRPr="002E50B6">
        <w:rPr>
          <w:color w:val="000000"/>
        </w:rPr>
        <w:t xml:space="preserve"> were added to </w:t>
      </w:r>
      <w:r>
        <w:rPr>
          <w:color w:val="000000"/>
        </w:rPr>
        <w:t xml:space="preserve">the </w:t>
      </w:r>
      <w:r w:rsidRPr="002E50B6">
        <w:rPr>
          <w:color w:val="000000"/>
        </w:rPr>
        <w:t>media</w:t>
      </w:r>
      <w:r>
        <w:rPr>
          <w:color w:val="000000"/>
        </w:rPr>
        <w:t>. Twelve</w:t>
      </w:r>
      <w:r w:rsidRPr="002E50B6">
        <w:rPr>
          <w:color w:val="000000"/>
        </w:rPr>
        <w:t xml:space="preserve"> hours later</w:t>
      </w:r>
      <w:r>
        <w:rPr>
          <w:color w:val="000000"/>
        </w:rPr>
        <w:t>,</w:t>
      </w:r>
      <w:r w:rsidRPr="002E50B6">
        <w:rPr>
          <w:color w:val="000000"/>
        </w:rPr>
        <w:t xml:space="preserve"> activated and antigen-loaded macrophages were harvested and purified again by CD14-negative MACS sorting. After MACS sorting</w:t>
      </w:r>
      <w:r>
        <w:rPr>
          <w:color w:val="000000"/>
        </w:rPr>
        <w:t>,</w:t>
      </w:r>
      <w:r w:rsidRPr="002E50B6">
        <w:rPr>
          <w:color w:val="000000"/>
        </w:rPr>
        <w:t xml:space="preserve"> 500,000 cells were retrieved and stained by VD450 and used as stimulator</w:t>
      </w:r>
      <w:r>
        <w:rPr>
          <w:color w:val="000000"/>
        </w:rPr>
        <w:t>s</w:t>
      </w:r>
      <w:r w:rsidRPr="002E50B6">
        <w:rPr>
          <w:color w:val="000000"/>
        </w:rPr>
        <w:t xml:space="preserve"> (see above). The responder cells were stained by CFSE and cocultured with activated</w:t>
      </w:r>
      <w:r>
        <w:rPr>
          <w:color w:val="000000"/>
        </w:rPr>
        <w:t>,</w:t>
      </w:r>
      <w:r w:rsidRPr="002E50B6">
        <w:rPr>
          <w:color w:val="000000"/>
        </w:rPr>
        <w:t xml:space="preserve"> antigen-loaded</w:t>
      </w:r>
      <w:r>
        <w:rPr>
          <w:color w:val="000000"/>
        </w:rPr>
        <w:t>, and VD450 stained</w:t>
      </w:r>
      <w:r w:rsidRPr="002E50B6">
        <w:rPr>
          <w:color w:val="000000"/>
        </w:rPr>
        <w:t xml:space="preserve"> macrophages </w:t>
      </w:r>
      <w:r>
        <w:rPr>
          <w:color w:val="000000"/>
        </w:rPr>
        <w:t>at a</w:t>
      </w:r>
      <w:r w:rsidRPr="002E50B6">
        <w:rPr>
          <w:color w:val="000000"/>
        </w:rPr>
        <w:t xml:space="preserve"> ratio of 5 to 1(</w:t>
      </w:r>
      <w:r>
        <w:rPr>
          <w:color w:val="000000"/>
        </w:rPr>
        <w:t>200,000 responders and 40,000 stimulators</w:t>
      </w:r>
      <w:r w:rsidRPr="002E50B6">
        <w:rPr>
          <w:color w:val="000000"/>
        </w:rPr>
        <w:t xml:space="preserve">). </w:t>
      </w:r>
      <w:r>
        <w:rPr>
          <w:color w:val="000000"/>
          <w:szCs w:val="24"/>
        </w:rPr>
        <w:t xml:space="preserve">After 6 days at </w:t>
      </w:r>
      <w:r w:rsidRPr="002E50B6">
        <w:rPr>
          <w:color w:val="000000"/>
        </w:rPr>
        <w:t>37°C</w:t>
      </w:r>
      <w:r>
        <w:rPr>
          <w:color w:val="000000"/>
          <w:szCs w:val="24"/>
        </w:rPr>
        <w:t xml:space="preserve">, CD4 and CD8 </w:t>
      </w:r>
      <w:proofErr w:type="spellStart"/>
      <w:r>
        <w:rPr>
          <w:color w:val="000000"/>
          <w:szCs w:val="24"/>
        </w:rPr>
        <w:t>CFSE</w:t>
      </w:r>
      <w:r>
        <w:rPr>
          <w:color w:val="000000"/>
          <w:szCs w:val="24"/>
          <w:vertAlign w:val="superscript"/>
        </w:rPr>
        <w:t>low</w:t>
      </w:r>
      <w:proofErr w:type="spellEnd"/>
      <w:r>
        <w:rPr>
          <w:color w:val="000000"/>
          <w:szCs w:val="24"/>
        </w:rPr>
        <w:t xml:space="preserve"> proliferated cells were isolated, DNA was extracted, and deep </w:t>
      </w:r>
      <w:r w:rsidRPr="009660B4">
        <w:rPr>
          <w:i/>
          <w:iCs/>
          <w:color w:val="000000"/>
          <w:szCs w:val="24"/>
        </w:rPr>
        <w:t>TCRB</w:t>
      </w:r>
      <w:r>
        <w:rPr>
          <w:color w:val="000000"/>
          <w:szCs w:val="24"/>
        </w:rPr>
        <w:t xml:space="preserve"> CDR3 sequencing was carried out at Adaptive Biotech </w:t>
      </w:r>
      <w:r>
        <w:rPr>
          <w:color w:val="000000"/>
          <w:szCs w:val="24"/>
        </w:rPr>
        <w:fldChar w:fldCharType="begin"/>
      </w:r>
      <w:r>
        <w:rPr>
          <w:color w:val="000000"/>
          <w:szCs w:val="24"/>
        </w:rPr>
        <w:instrText xml:space="preserve"> ADDIN EN.CITE &lt;EndNote&gt;&lt;Cite&gt;&lt;Author&gt;Morris&lt;/Author&gt;&lt;Year&gt;2015&lt;/Year&gt;&lt;RecNum&gt;14&lt;/RecNum&gt;&lt;DisplayText&gt;[24]&lt;/DisplayText&gt;&lt;record&gt;&lt;rec-number&gt;14&lt;/rec-number&gt;&lt;foreign-keys&gt;&lt;key app="EN" db-id="9dare0e2pxw0fme505jves5bfpsaweaexxt9" timestamp="1724869288"&gt;14&lt;/key&gt;&lt;/foreign-keys&gt;&lt;ref-type name="Journal Article"&gt;17&lt;/ref-type&gt;&lt;contributors&gt;&lt;authors&gt;&lt;author&gt;Morris, Heather&lt;/author&gt;&lt;author&gt;DeWolf, Susan&lt;/author&gt;&lt;author&gt;Robins, Harlan&lt;/author&gt;&lt;author&gt;Sprangers, Ben&lt;/author&gt;&lt;author&gt;LoCascio, Samuel A&lt;/author&gt;&lt;author&gt;Shonts, Brittany A&lt;/author&gt;&lt;author&gt;Kawai, Tatsuo&lt;/author&gt;&lt;author&gt;Wong, Waichi&lt;/author&gt;&lt;author&gt;Yang, Suxiao&lt;/author&gt;&lt;author&gt;Zuber, Julien&lt;/author&gt;&lt;/authors&gt;&lt;/contributors&gt;&lt;titles&gt;&lt;title&gt;Tracking donor-reactive T cells: evidence for clonal deletion in tolerant kidney transplant patients&lt;/title&gt;&lt;secondary-title&gt;Science translational medicine&lt;/secondary-title&gt;&lt;/titles&gt;&lt;periodical&gt;&lt;full-title&gt;Science translational medicine&lt;/full-title&gt;&lt;/periodical&gt;&lt;pages&gt;272ra10-272ra10&lt;/pages&gt;&lt;volume&gt;7&lt;/volume&gt;&lt;number&gt;272&lt;/number&gt;&lt;dates&gt;&lt;year&gt;2015&lt;/year&gt;&lt;/dates&gt;&lt;isbn&gt;1946-6234&lt;/isbn&gt;&lt;urls&gt;&lt;/urls&gt;&lt;/record&gt;&lt;/Cite&gt;&lt;/EndNote&gt;</w:instrText>
      </w:r>
      <w:r>
        <w:rPr>
          <w:color w:val="000000"/>
          <w:szCs w:val="24"/>
        </w:rPr>
        <w:fldChar w:fldCharType="separate"/>
      </w:r>
      <w:r w:rsidR="00D60CC6">
        <w:rPr>
          <w:noProof/>
          <w:color w:val="000000"/>
          <w:szCs w:val="24"/>
        </w:rPr>
        <w:t>(</w:t>
      </w:r>
      <w:r w:rsidRPr="00946660">
        <w:rPr>
          <w:i/>
          <w:iCs/>
          <w:noProof/>
          <w:color w:val="000000"/>
          <w:szCs w:val="24"/>
        </w:rPr>
        <w:t>24</w:t>
      </w:r>
      <w:r w:rsidR="00D60CC6">
        <w:rPr>
          <w:i/>
          <w:iCs/>
          <w:noProof/>
          <w:color w:val="000000"/>
          <w:szCs w:val="24"/>
        </w:rPr>
        <w:t>)</w:t>
      </w:r>
      <w:r>
        <w:rPr>
          <w:color w:val="000000"/>
          <w:szCs w:val="24"/>
        </w:rPr>
        <w:fldChar w:fldCharType="end"/>
      </w:r>
      <w:r>
        <w:rPr>
          <w:color w:val="000000"/>
          <w:szCs w:val="24"/>
        </w:rPr>
        <w:t>.</w:t>
      </w:r>
      <w:r w:rsidRPr="002E50B6">
        <w:rPr>
          <w:color w:val="000000"/>
        </w:rPr>
        <w:t xml:space="preserve"> Other</w:t>
      </w:r>
      <w:r w:rsidR="00946660">
        <w:rPr>
          <w:color w:val="000000"/>
        </w:rPr>
        <w:t>-</w:t>
      </w:r>
      <w:r w:rsidRPr="002E50B6">
        <w:rPr>
          <w:color w:val="000000"/>
        </w:rPr>
        <w:t xml:space="preserve"> ratios of responders and stimulators were tested, and the</w:t>
      </w:r>
      <w:r>
        <w:rPr>
          <w:color w:val="000000"/>
        </w:rPr>
        <w:t xml:space="preserve"> greatest</w:t>
      </w:r>
      <w:r w:rsidRPr="002E50B6">
        <w:rPr>
          <w:color w:val="000000"/>
        </w:rPr>
        <w:t xml:space="preserve"> proliferation was seen </w:t>
      </w:r>
      <w:r>
        <w:rPr>
          <w:color w:val="000000"/>
        </w:rPr>
        <w:t>at a</w:t>
      </w:r>
      <w:r w:rsidRPr="002E50B6">
        <w:rPr>
          <w:color w:val="000000"/>
        </w:rPr>
        <w:t xml:space="preserve"> 5 to 1 ratio</w:t>
      </w:r>
      <w:r>
        <w:rPr>
          <w:color w:val="000000"/>
        </w:rPr>
        <w:t xml:space="preserve"> (data not shown)</w:t>
      </w:r>
      <w:r w:rsidRPr="002E50B6">
        <w:rPr>
          <w:color w:val="000000"/>
        </w:rPr>
        <w:t xml:space="preserve">. </w:t>
      </w:r>
    </w:p>
    <w:p w14:paraId="52F7A0FF" w14:textId="77777777" w:rsidR="006B483C" w:rsidRPr="002E50B6" w:rsidRDefault="006B483C" w:rsidP="002D126D">
      <w:pPr>
        <w:keepLines/>
        <w:widowControl w:val="0"/>
        <w:spacing w:line="480" w:lineRule="auto"/>
        <w:jc w:val="both"/>
        <w:rPr>
          <w:color w:val="000000"/>
        </w:rPr>
      </w:pPr>
    </w:p>
    <w:p w14:paraId="181727E4" w14:textId="2E265328" w:rsidR="006B1029" w:rsidRDefault="006B483C" w:rsidP="002D126D">
      <w:pPr>
        <w:keepLines/>
        <w:widowControl w:val="0"/>
        <w:spacing w:line="480" w:lineRule="auto"/>
        <w:jc w:val="both"/>
        <w:rPr>
          <w:b/>
          <w:bCs/>
          <w:i/>
          <w:color w:val="000000"/>
        </w:rPr>
      </w:pPr>
      <w:r w:rsidRPr="006B483C">
        <w:rPr>
          <w:b/>
          <w:bCs/>
          <w:i/>
          <w:color w:val="000000"/>
        </w:rPr>
        <w:t xml:space="preserve">Direct and indirect MLRs for decedent recipient against </w:t>
      </w:r>
      <w:r w:rsidR="00CC5002">
        <w:rPr>
          <w:b/>
          <w:bCs/>
          <w:i/>
          <w:color w:val="000000"/>
        </w:rPr>
        <w:t>source</w:t>
      </w:r>
      <w:r w:rsidR="00CC5002" w:rsidRPr="006B483C">
        <w:rPr>
          <w:b/>
          <w:bCs/>
          <w:i/>
          <w:color w:val="000000"/>
        </w:rPr>
        <w:t xml:space="preserve"> </w:t>
      </w:r>
      <w:r w:rsidRPr="006B483C">
        <w:rPr>
          <w:b/>
          <w:bCs/>
          <w:i/>
          <w:color w:val="000000"/>
        </w:rPr>
        <w:t>pig</w:t>
      </w:r>
    </w:p>
    <w:p w14:paraId="692ACC60" w14:textId="1C2657F0" w:rsidR="006B483C" w:rsidRPr="006B483C" w:rsidRDefault="006B483C" w:rsidP="00934268">
      <w:pPr>
        <w:widowControl w:val="0"/>
        <w:spacing w:line="480" w:lineRule="auto"/>
        <w:jc w:val="both"/>
        <w:rPr>
          <w:b/>
          <w:bCs/>
          <w:color w:val="000000"/>
        </w:rPr>
      </w:pPr>
      <w:r w:rsidRPr="002E50B6">
        <w:rPr>
          <w:color w:val="000000"/>
        </w:rPr>
        <w:t>After establishing our direct and indirect MLR</w:t>
      </w:r>
      <w:r>
        <w:rPr>
          <w:color w:val="000000"/>
        </w:rPr>
        <w:t xml:space="preserve"> assays</w:t>
      </w:r>
      <w:r w:rsidRPr="002E50B6">
        <w:rPr>
          <w:color w:val="000000"/>
        </w:rPr>
        <w:t>, we employed this method in our decedent study. </w:t>
      </w:r>
      <w:r>
        <w:rPr>
          <w:szCs w:val="24"/>
        </w:rPr>
        <w:t>150 mL</w:t>
      </w:r>
      <w:r w:rsidRPr="002E50B6">
        <w:rPr>
          <w:color w:val="000000"/>
        </w:rPr>
        <w:t xml:space="preserve"> blood samples were collected from both the </w:t>
      </w:r>
      <w:r w:rsidR="00CC5002">
        <w:rPr>
          <w:color w:val="000000"/>
        </w:rPr>
        <w:t>source</w:t>
      </w:r>
      <w:r w:rsidR="00CC5002" w:rsidRPr="002E50B6">
        <w:rPr>
          <w:color w:val="000000"/>
        </w:rPr>
        <w:t xml:space="preserve"> </w:t>
      </w:r>
      <w:r w:rsidRPr="002E50B6">
        <w:rPr>
          <w:color w:val="000000"/>
        </w:rPr>
        <w:t xml:space="preserve">pig and the </w:t>
      </w:r>
      <w:r>
        <w:rPr>
          <w:szCs w:val="24"/>
        </w:rPr>
        <w:t xml:space="preserve">decedent </w:t>
      </w:r>
      <w:r w:rsidRPr="002E50B6">
        <w:rPr>
          <w:color w:val="000000"/>
        </w:rPr>
        <w:t>recipient one</w:t>
      </w:r>
      <w:r w:rsidRPr="002E50B6">
        <w:t xml:space="preserve"> </w:t>
      </w:r>
      <w:r w:rsidRPr="002E50B6">
        <w:rPr>
          <w:color w:val="000000"/>
        </w:rPr>
        <w:t>day prior to the procedure</w:t>
      </w:r>
      <w:r>
        <w:rPr>
          <w:color w:val="000000"/>
        </w:rPr>
        <w:t xml:space="preserve">. On PODs 28 and 49 we received 50 and 22.5 ml of blood </w:t>
      </w:r>
      <w:r w:rsidRPr="002E50B6">
        <w:rPr>
          <w:color w:val="000000"/>
        </w:rPr>
        <w:t>(Fig</w:t>
      </w:r>
      <w:r w:rsidR="00946660">
        <w:rPr>
          <w:color w:val="000000"/>
        </w:rPr>
        <w:t>.</w:t>
      </w:r>
      <w:r w:rsidRPr="002E50B6">
        <w:rPr>
          <w:color w:val="000000"/>
        </w:rPr>
        <w:t xml:space="preserve"> </w:t>
      </w:r>
      <w:r>
        <w:rPr>
          <w:color w:val="000000"/>
        </w:rPr>
        <w:t>2A</w:t>
      </w:r>
      <w:r w:rsidRPr="002E50B6">
        <w:rPr>
          <w:color w:val="000000"/>
        </w:rPr>
        <w:t>).</w:t>
      </w:r>
      <w:r>
        <w:rPr>
          <w:color w:val="000000"/>
        </w:rPr>
        <w:t xml:space="preserve"> </w:t>
      </w:r>
      <w:r>
        <w:rPr>
          <w:color w:val="000000"/>
          <w:szCs w:val="24"/>
        </w:rPr>
        <w:t xml:space="preserve">PBMCs were isolated from blood samples and preserved in cryopreservation media for use in subsequent experiments. During the PBMC preparation and thawing processes, an unexpected issue was observed: the cells demonstrated unusual </w:t>
      </w:r>
      <w:proofErr w:type="spellStart"/>
      <w:r>
        <w:rPr>
          <w:color w:val="000000"/>
          <w:szCs w:val="24"/>
        </w:rPr>
        <w:t>clumpiness</w:t>
      </w:r>
      <w:proofErr w:type="spellEnd"/>
      <w:r>
        <w:rPr>
          <w:color w:val="000000"/>
          <w:szCs w:val="24"/>
        </w:rPr>
        <w:t xml:space="preserve">, resulting in a yield of PBMCs that was significantly lower than anticipated. Consequently, while we were able to set up both direct and indirect MLR with low total cell numbers for the pre-transplant time point, we were able to only do direct MLR for POD28 and total MLR (recipient PBMC as responder versus </w:t>
      </w:r>
      <w:r w:rsidR="00CC5002">
        <w:rPr>
          <w:color w:val="000000"/>
          <w:szCs w:val="24"/>
        </w:rPr>
        <w:t xml:space="preserve">source </w:t>
      </w:r>
      <w:r>
        <w:rPr>
          <w:color w:val="000000"/>
          <w:szCs w:val="24"/>
        </w:rPr>
        <w:t xml:space="preserve">pig </w:t>
      </w:r>
      <w:r>
        <w:rPr>
          <w:color w:val="000000"/>
          <w:szCs w:val="24"/>
        </w:rPr>
        <w:lastRenderedPageBreak/>
        <w:t>PBMCs as stimulator) for POD49.</w:t>
      </w:r>
      <w:r>
        <w:rPr>
          <w:szCs w:val="24"/>
        </w:rPr>
        <w:t xml:space="preserve"> Due to the low number of cells and hence clones obtained from our pre- transplant MLR, we also used T cells isolated from pre-transplant lymph node as responders versus </w:t>
      </w:r>
      <w:r w:rsidR="00CC5002">
        <w:rPr>
          <w:szCs w:val="24"/>
        </w:rPr>
        <w:t xml:space="preserve">source </w:t>
      </w:r>
      <w:r>
        <w:rPr>
          <w:szCs w:val="24"/>
        </w:rPr>
        <w:t xml:space="preserve">pig DC as stimulators in a direct MLR.  </w:t>
      </w:r>
      <w:r w:rsidRPr="002E50B6">
        <w:rPr>
          <w:color w:val="000000"/>
        </w:rPr>
        <w:t xml:space="preserve">High throughput TCR sequencing was done on </w:t>
      </w:r>
      <w:r>
        <w:rPr>
          <w:color w:val="000000"/>
        </w:rPr>
        <w:t xml:space="preserve">sorted </w:t>
      </w:r>
      <w:r w:rsidRPr="002E50B6">
        <w:rPr>
          <w:color w:val="000000"/>
        </w:rPr>
        <w:t xml:space="preserve">unstimulated CD4 and CD8 T cells and CD4 </w:t>
      </w:r>
      <w:proofErr w:type="spellStart"/>
      <w:r w:rsidRPr="002E50B6">
        <w:rPr>
          <w:color w:val="000000"/>
        </w:rPr>
        <w:t>CFSE</w:t>
      </w:r>
      <w:r w:rsidRPr="002E50B6">
        <w:rPr>
          <w:color w:val="000000"/>
          <w:vertAlign w:val="superscript"/>
        </w:rPr>
        <w:t>low</w:t>
      </w:r>
      <w:proofErr w:type="spellEnd"/>
      <w:r w:rsidRPr="002E50B6">
        <w:rPr>
          <w:color w:val="000000"/>
        </w:rPr>
        <w:t xml:space="preserve"> and CD8 </w:t>
      </w:r>
      <w:proofErr w:type="spellStart"/>
      <w:r w:rsidRPr="002E50B6">
        <w:rPr>
          <w:color w:val="000000"/>
        </w:rPr>
        <w:t>CFSE</w:t>
      </w:r>
      <w:r w:rsidRPr="002E50B6">
        <w:rPr>
          <w:color w:val="000000"/>
          <w:vertAlign w:val="superscript"/>
        </w:rPr>
        <w:t>low</w:t>
      </w:r>
      <w:proofErr w:type="spellEnd"/>
      <w:r w:rsidRPr="002E50B6">
        <w:rPr>
          <w:color w:val="000000"/>
        </w:rPr>
        <w:t xml:space="preserve"> T cells</w:t>
      </w:r>
      <w:r>
        <w:rPr>
          <w:szCs w:val="24"/>
        </w:rPr>
        <w:t xml:space="preserve"> after</w:t>
      </w:r>
      <w:r w:rsidRPr="002E50B6">
        <w:rPr>
          <w:color w:val="000000"/>
        </w:rPr>
        <w:t xml:space="preserve"> stimulation</w:t>
      </w:r>
      <w:r>
        <w:rPr>
          <w:color w:val="000000"/>
        </w:rPr>
        <w:t xml:space="preserve"> in the</w:t>
      </w:r>
      <w:r w:rsidRPr="002E50B6">
        <w:rPr>
          <w:color w:val="000000"/>
        </w:rPr>
        <w:t xml:space="preserve"> direct and indirect MLR </w:t>
      </w:r>
      <w:r>
        <w:rPr>
          <w:color w:val="000000"/>
        </w:rPr>
        <w:t>assays described</w:t>
      </w:r>
      <w:r w:rsidRPr="002E50B6">
        <w:rPr>
          <w:color w:val="000000"/>
        </w:rPr>
        <w:t xml:space="preserve"> above. </w:t>
      </w:r>
    </w:p>
    <w:p w14:paraId="29EF67A1" w14:textId="77777777" w:rsidR="006B483C" w:rsidRPr="002E50B6" w:rsidRDefault="006B483C" w:rsidP="002D126D">
      <w:pPr>
        <w:keepLines/>
        <w:widowControl w:val="0"/>
        <w:spacing w:line="480" w:lineRule="auto"/>
        <w:jc w:val="both"/>
        <w:rPr>
          <w:color w:val="000000"/>
        </w:rPr>
      </w:pPr>
    </w:p>
    <w:p w14:paraId="606747E1" w14:textId="77777777" w:rsidR="006B483C" w:rsidRPr="006B483C" w:rsidRDefault="006B483C" w:rsidP="002D126D">
      <w:pPr>
        <w:keepLines/>
        <w:widowControl w:val="0"/>
        <w:spacing w:line="480" w:lineRule="auto"/>
        <w:jc w:val="both"/>
        <w:rPr>
          <w:b/>
          <w:bCs/>
          <w:i/>
          <w:color w:val="000000"/>
        </w:rPr>
      </w:pPr>
      <w:r w:rsidRPr="006B483C">
        <w:rPr>
          <w:b/>
          <w:bCs/>
          <w:i/>
          <w:color w:val="000000"/>
        </w:rPr>
        <w:t>Bulk TCRB CDR3 sequencing </w:t>
      </w:r>
    </w:p>
    <w:p w14:paraId="753D6C02" w14:textId="77777777" w:rsidR="006B483C" w:rsidRPr="002E50B6" w:rsidRDefault="006B483C" w:rsidP="002D126D">
      <w:pPr>
        <w:keepLines/>
        <w:widowControl w:val="0"/>
        <w:spacing w:line="480" w:lineRule="auto"/>
        <w:jc w:val="both"/>
        <w:rPr>
          <w:color w:val="000000"/>
        </w:rPr>
      </w:pPr>
      <w:r w:rsidRPr="002E50B6">
        <w:rPr>
          <w:color w:val="000000"/>
        </w:rPr>
        <w:t xml:space="preserve">Deep </w:t>
      </w:r>
      <w:r w:rsidRPr="00966F65">
        <w:rPr>
          <w:i/>
          <w:iCs/>
          <w:color w:val="000000"/>
        </w:rPr>
        <w:t>TCRB</w:t>
      </w:r>
      <w:r w:rsidRPr="002E50B6">
        <w:rPr>
          <w:color w:val="000000"/>
        </w:rPr>
        <w:t xml:space="preserve"> </w:t>
      </w:r>
      <w:r>
        <w:rPr>
          <w:color w:val="000000"/>
        </w:rPr>
        <w:t xml:space="preserve">CDR3 </w:t>
      </w:r>
      <w:r w:rsidRPr="002E50B6">
        <w:rPr>
          <w:color w:val="000000"/>
        </w:rPr>
        <w:t xml:space="preserve">sequencing was performed on genomic DNA extracted from CD4 </w:t>
      </w:r>
      <w:proofErr w:type="spellStart"/>
      <w:r w:rsidRPr="002E50B6">
        <w:rPr>
          <w:color w:val="000000"/>
        </w:rPr>
        <w:t>CFSE</w:t>
      </w:r>
      <w:r w:rsidRPr="002E50B6">
        <w:rPr>
          <w:color w:val="000000"/>
          <w:vertAlign w:val="superscript"/>
        </w:rPr>
        <w:t>low</w:t>
      </w:r>
      <w:proofErr w:type="spellEnd"/>
      <w:r w:rsidRPr="002E50B6">
        <w:rPr>
          <w:color w:val="000000"/>
        </w:rPr>
        <w:t xml:space="preserve"> and CD8 </w:t>
      </w:r>
      <w:proofErr w:type="spellStart"/>
      <w:r w:rsidRPr="002E50B6">
        <w:rPr>
          <w:color w:val="000000"/>
        </w:rPr>
        <w:t>CFSE</w:t>
      </w:r>
      <w:r w:rsidRPr="002E50B6">
        <w:rPr>
          <w:color w:val="000000"/>
          <w:vertAlign w:val="superscript"/>
        </w:rPr>
        <w:t>low</w:t>
      </w:r>
      <w:proofErr w:type="spellEnd"/>
      <w:r w:rsidRPr="002E50B6">
        <w:rPr>
          <w:color w:val="000000"/>
        </w:rPr>
        <w:t xml:space="preserve"> cells pre</w:t>
      </w:r>
      <w:r>
        <w:rPr>
          <w:color w:val="000000"/>
        </w:rPr>
        <w:t>-</w:t>
      </w:r>
      <w:r w:rsidRPr="002E50B6">
        <w:rPr>
          <w:color w:val="000000"/>
        </w:rPr>
        <w:t xml:space="preserve"> and post-transplantation. </w:t>
      </w:r>
      <w:r>
        <w:rPr>
          <w:color w:val="000000"/>
        </w:rPr>
        <w:t xml:space="preserve">Genomic </w:t>
      </w:r>
      <w:r w:rsidRPr="002E50B6">
        <w:rPr>
          <w:color w:val="000000"/>
        </w:rPr>
        <w:t>DNA from unsorted and unstimulated PBMCs samples w</w:t>
      </w:r>
      <w:r>
        <w:rPr>
          <w:color w:val="000000"/>
        </w:rPr>
        <w:t>as</w:t>
      </w:r>
      <w:r w:rsidRPr="002E50B6">
        <w:rPr>
          <w:color w:val="000000"/>
        </w:rPr>
        <w:t xml:space="preserve"> also sent for bulk </w:t>
      </w:r>
      <w:r w:rsidRPr="00966F65">
        <w:rPr>
          <w:i/>
          <w:iCs/>
          <w:color w:val="000000"/>
        </w:rPr>
        <w:t>TCRB</w:t>
      </w:r>
      <w:r w:rsidRPr="002E50B6">
        <w:rPr>
          <w:color w:val="000000"/>
        </w:rPr>
        <w:t xml:space="preserve"> </w:t>
      </w:r>
      <w:r>
        <w:rPr>
          <w:color w:val="000000"/>
        </w:rPr>
        <w:t xml:space="preserve">CDR3 </w:t>
      </w:r>
      <w:r w:rsidRPr="002E50B6">
        <w:rPr>
          <w:color w:val="000000"/>
        </w:rPr>
        <w:t xml:space="preserve">sequencing. Additionally, </w:t>
      </w:r>
      <w:r>
        <w:rPr>
          <w:color w:val="000000"/>
        </w:rPr>
        <w:t xml:space="preserve">sorted </w:t>
      </w:r>
      <w:r w:rsidRPr="002E50B6">
        <w:rPr>
          <w:color w:val="000000"/>
        </w:rPr>
        <w:t>CD4</w:t>
      </w:r>
      <w:r w:rsidRPr="002E50B6">
        <w:rPr>
          <w:color w:val="000000"/>
          <w:vertAlign w:val="superscript"/>
        </w:rPr>
        <w:t>+</w:t>
      </w:r>
      <w:r w:rsidRPr="002E50B6">
        <w:rPr>
          <w:color w:val="000000"/>
        </w:rPr>
        <w:t xml:space="preserve"> and CD8</w:t>
      </w:r>
      <w:r w:rsidRPr="002E50B6">
        <w:rPr>
          <w:color w:val="000000"/>
          <w:vertAlign w:val="superscript"/>
        </w:rPr>
        <w:t>+</w:t>
      </w:r>
      <w:r w:rsidRPr="002E50B6">
        <w:rPr>
          <w:color w:val="000000"/>
        </w:rPr>
        <w:t xml:space="preserve"> </w:t>
      </w:r>
      <w:r>
        <w:rPr>
          <w:color w:val="000000"/>
        </w:rPr>
        <w:t>sorted cells from</w:t>
      </w:r>
      <w:r w:rsidRPr="002E50B6">
        <w:rPr>
          <w:color w:val="000000"/>
        </w:rPr>
        <w:t xml:space="preserve"> post-transplant peripheral </w:t>
      </w:r>
      <w:r>
        <w:rPr>
          <w:color w:val="000000"/>
        </w:rPr>
        <w:t xml:space="preserve">blood </w:t>
      </w:r>
      <w:r w:rsidRPr="002E50B6">
        <w:rPr>
          <w:color w:val="000000"/>
        </w:rPr>
        <w:t xml:space="preserve">samples </w:t>
      </w:r>
      <w:r>
        <w:rPr>
          <w:color w:val="000000"/>
        </w:rPr>
        <w:t>obtained at</w:t>
      </w:r>
      <w:r w:rsidRPr="002E50B6">
        <w:rPr>
          <w:color w:val="000000"/>
        </w:rPr>
        <w:t xml:space="preserve"> POD28, 33, and 49 were sequenced. The extracted </w:t>
      </w:r>
      <w:r>
        <w:rPr>
          <w:color w:val="000000"/>
        </w:rPr>
        <w:t xml:space="preserve">genomic </w:t>
      </w:r>
      <w:r w:rsidRPr="002E50B6">
        <w:rPr>
          <w:color w:val="000000"/>
        </w:rPr>
        <w:t xml:space="preserve">DNA was sent to Adaptive Biotechnologies for </w:t>
      </w:r>
      <w:r w:rsidRPr="00966F65">
        <w:rPr>
          <w:i/>
          <w:iCs/>
          <w:color w:val="000000"/>
        </w:rPr>
        <w:t>TCRB</w:t>
      </w:r>
      <w:r w:rsidRPr="002E50B6">
        <w:rPr>
          <w:color w:val="000000"/>
        </w:rPr>
        <w:t xml:space="preserve"> chain CDR3 sequencing according to their </w:t>
      </w:r>
      <w:proofErr w:type="spellStart"/>
      <w:r w:rsidRPr="002E50B6">
        <w:rPr>
          <w:color w:val="000000"/>
        </w:rPr>
        <w:t>immunoSEQ</w:t>
      </w:r>
      <w:proofErr w:type="spellEnd"/>
      <w:r w:rsidRPr="002E50B6">
        <w:rPr>
          <w:color w:val="000000"/>
        </w:rPr>
        <w:t xml:space="preserve"> Platform protocols, which include standards for sequencing and error correction. </w:t>
      </w:r>
    </w:p>
    <w:p w14:paraId="506590CC" w14:textId="77777777" w:rsidR="006B483C" w:rsidRPr="002E50B6" w:rsidRDefault="006B483C" w:rsidP="002D126D">
      <w:pPr>
        <w:widowControl w:val="0"/>
        <w:spacing w:line="480" w:lineRule="auto"/>
        <w:jc w:val="both"/>
        <w:rPr>
          <w:color w:val="000000"/>
        </w:rPr>
      </w:pPr>
    </w:p>
    <w:p w14:paraId="6370B68D" w14:textId="77777777" w:rsidR="006B483C" w:rsidRPr="006B483C" w:rsidRDefault="006B483C" w:rsidP="002D126D">
      <w:pPr>
        <w:widowControl w:val="0"/>
        <w:spacing w:line="480" w:lineRule="auto"/>
        <w:jc w:val="both"/>
        <w:rPr>
          <w:b/>
          <w:bCs/>
          <w:i/>
          <w:color w:val="000000"/>
        </w:rPr>
      </w:pPr>
      <w:r w:rsidRPr="006B483C">
        <w:rPr>
          <w:b/>
          <w:bCs/>
          <w:i/>
          <w:color w:val="000000"/>
        </w:rPr>
        <w:t xml:space="preserve">Sample Processing </w:t>
      </w:r>
    </w:p>
    <w:p w14:paraId="76183442" w14:textId="7D3F9D0A" w:rsidR="006B483C" w:rsidRPr="002E50B6" w:rsidRDefault="006B483C" w:rsidP="002D126D">
      <w:pPr>
        <w:widowControl w:val="0"/>
        <w:spacing w:line="480" w:lineRule="auto"/>
        <w:jc w:val="both"/>
        <w:rPr>
          <w:color w:val="000000"/>
        </w:rPr>
      </w:pPr>
      <w:r w:rsidRPr="002E50B6">
        <w:rPr>
          <w:color w:val="000000"/>
        </w:rPr>
        <w:t xml:space="preserve">We loaded a table of the CDR3 amino acid and nucleotide sequences of the </w:t>
      </w:r>
      <w:r w:rsidRPr="004E5558">
        <w:rPr>
          <w:i/>
          <w:iCs/>
          <w:color w:val="000000"/>
        </w:rPr>
        <w:t>TCRB</w:t>
      </w:r>
      <w:r w:rsidRPr="002E50B6">
        <w:rPr>
          <w:color w:val="000000"/>
        </w:rPr>
        <w:t xml:space="preserve"> sequences into RStudio (versio</w:t>
      </w:r>
      <w:r w:rsidRPr="002E50B6">
        <w:t>n</w:t>
      </w:r>
      <w:r>
        <w:rPr>
          <w:szCs w:val="24"/>
        </w:rPr>
        <w:t xml:space="preserve"> 4.3.1</w:t>
      </w:r>
      <w:r>
        <w:rPr>
          <w:color w:val="000000"/>
          <w:szCs w:val="24"/>
        </w:rPr>
        <w:t>)</w:t>
      </w:r>
      <w:r w:rsidRPr="002E50B6">
        <w:rPr>
          <w:color w:val="000000"/>
        </w:rPr>
        <w:t xml:space="preserve"> and screened them for known lab contaminants at the nucleotide level. The few contaminants found were removed. The sequences were further processed using a modified `</w:t>
      </w:r>
      <w:proofErr w:type="spellStart"/>
      <w:r w:rsidRPr="002E50B6">
        <w:rPr>
          <w:color w:val="000000"/>
        </w:rPr>
        <w:t>resolveambiguous</w:t>
      </w:r>
      <w:proofErr w:type="spellEnd"/>
      <w:r w:rsidRPr="002E50B6">
        <w:rPr>
          <w:color w:val="000000"/>
        </w:rPr>
        <w:t xml:space="preserve">` function </w:t>
      </w:r>
      <w:r>
        <w:rPr>
          <w:color w:val="000000"/>
        </w:rPr>
        <w:fldChar w:fldCharType="begin"/>
      </w:r>
      <w:r>
        <w:rPr>
          <w:color w:val="000000"/>
        </w:rPr>
        <w:instrText xml:space="preserve"> ADDIN EN.CITE &lt;EndNote&gt;&lt;Cite&gt;&lt;Author&gt;Obradovic&lt;/Author&gt;&lt;Year&gt;2021&lt;/Year&gt;&lt;RecNum&gt;15&lt;/RecNum&gt;&lt;DisplayText&gt;[36]&lt;/DisplayText&gt;&lt;record&gt;&lt;rec-number&gt;15&lt;/rec-number&gt;&lt;foreign-keys&gt;&lt;key app="EN" db-id="9dare0e2pxw0fme505jves5bfpsaweaexxt9" timestamp="1724869403"&gt;15&lt;/key&gt;&lt;/foreign-keys&gt;&lt;ref-type name="Journal Article"&gt;17&lt;/ref-type&gt;&lt;contributors&gt;&lt;authors&gt;&lt;author&gt;Obradovic, Aleksandar&lt;/author&gt;&lt;author&gt;Shen, Yufeng&lt;/author&gt;&lt;author&gt;Sykes, Megan&lt;/author&gt;&lt;author&gt;Fu, Jianing&lt;/author&gt;&lt;/authors&gt;&lt;/contributors&gt;&lt;titles&gt;&lt;title&gt;Integrated analysis toolset for defining and tracking alloreactive T-cell clones after human solid organ and hematopoietic stem cell transplantation&lt;/title&gt;&lt;secondary-title&gt;Software impacts&lt;/secondary-title&gt;&lt;/titles&gt;&lt;periodical&gt;&lt;full-title&gt;Software impacts&lt;/full-title&gt;&lt;/periodical&gt;&lt;pages&gt;100142&lt;/pages&gt;&lt;volume&gt;10&lt;/volume&gt;&lt;dates&gt;&lt;year&gt;2021&lt;/year&gt;&lt;/dates&gt;&lt;isbn&gt;2665-9638&lt;/isbn&gt;&lt;urls&gt;&lt;/urls&gt;&lt;/record&gt;&lt;/Cite&gt;&lt;/EndNote&gt;</w:instrText>
      </w:r>
      <w:r>
        <w:rPr>
          <w:color w:val="000000"/>
        </w:rPr>
        <w:fldChar w:fldCharType="separate"/>
      </w:r>
      <w:r w:rsidR="00D60CC6">
        <w:rPr>
          <w:noProof/>
          <w:color w:val="000000"/>
        </w:rPr>
        <w:t>(</w:t>
      </w:r>
      <w:r w:rsidRPr="006B483C">
        <w:rPr>
          <w:i/>
          <w:iCs/>
          <w:noProof/>
          <w:color w:val="000000"/>
        </w:rPr>
        <w:t>36</w:t>
      </w:r>
      <w:r w:rsidR="00D60CC6">
        <w:rPr>
          <w:i/>
          <w:iCs/>
          <w:noProof/>
          <w:color w:val="000000"/>
        </w:rPr>
        <w:t>)</w:t>
      </w:r>
      <w:r>
        <w:rPr>
          <w:color w:val="000000"/>
        </w:rPr>
        <w:fldChar w:fldCharType="end"/>
      </w:r>
      <w:r>
        <w:rPr>
          <w:color w:val="000000"/>
        </w:rPr>
        <w:t xml:space="preserve"> </w:t>
      </w:r>
      <w:r w:rsidRPr="002E50B6">
        <w:rPr>
          <w:color w:val="000000"/>
        </w:rPr>
        <w:t xml:space="preserve">with an ambiguity ratio of 5. </w:t>
      </w:r>
      <w:r>
        <w:rPr>
          <w:color w:val="000000"/>
        </w:rPr>
        <w:t xml:space="preserve">Using this function, </w:t>
      </w:r>
      <w:r w:rsidRPr="002E50B6">
        <w:rPr>
          <w:color w:val="000000"/>
        </w:rPr>
        <w:t>clones present in both CD4</w:t>
      </w:r>
      <w:r w:rsidRPr="002E50B6">
        <w:rPr>
          <w:color w:val="000000"/>
          <w:vertAlign w:val="superscript"/>
        </w:rPr>
        <w:t>+</w:t>
      </w:r>
      <w:r w:rsidRPr="002E50B6">
        <w:rPr>
          <w:color w:val="000000"/>
        </w:rPr>
        <w:t xml:space="preserve"> and CD8</w:t>
      </w:r>
      <w:r w:rsidRPr="002E50B6">
        <w:rPr>
          <w:color w:val="000000"/>
          <w:vertAlign w:val="superscript"/>
        </w:rPr>
        <w:t>+</w:t>
      </w:r>
      <w:r w:rsidRPr="002E50B6">
        <w:rPr>
          <w:color w:val="000000"/>
        </w:rPr>
        <w:t xml:space="preserve"> populations of the same </w:t>
      </w:r>
      <w:r>
        <w:rPr>
          <w:szCs w:val="24"/>
        </w:rPr>
        <w:t>sample</w:t>
      </w:r>
      <w:r w:rsidRPr="002E50B6">
        <w:rPr>
          <w:color w:val="000000"/>
        </w:rPr>
        <w:t>, with a frequency in one population at least 5 times higher than in the other, were removed from the population with the lower frequency. A slight modification was made to the `</w:t>
      </w:r>
      <w:proofErr w:type="spellStart"/>
      <w:r w:rsidRPr="002E50B6">
        <w:rPr>
          <w:color w:val="000000"/>
        </w:rPr>
        <w:t>resolveambiguous</w:t>
      </w:r>
      <w:proofErr w:type="spellEnd"/>
      <w:r w:rsidRPr="002E50B6">
        <w:rPr>
          <w:color w:val="000000"/>
        </w:rPr>
        <w:t xml:space="preserve">` function to preserve putative sequences </w:t>
      </w:r>
      <w:r w:rsidRPr="002E50B6">
        <w:rPr>
          <w:color w:val="000000"/>
        </w:rPr>
        <w:lastRenderedPageBreak/>
        <w:t>present in both populations at an ambiguity ratio lower than 5. These clones had to meet a minimum frequency threshold of 1E-5 in both CD4</w:t>
      </w:r>
      <w:r w:rsidRPr="002E50B6">
        <w:rPr>
          <w:color w:val="000000"/>
          <w:vertAlign w:val="superscript"/>
        </w:rPr>
        <w:t>+</w:t>
      </w:r>
      <w:r w:rsidRPr="002E50B6">
        <w:rPr>
          <w:color w:val="000000"/>
        </w:rPr>
        <w:t xml:space="preserve"> and CD8</w:t>
      </w:r>
      <w:r w:rsidRPr="002E50B6">
        <w:rPr>
          <w:color w:val="000000"/>
          <w:vertAlign w:val="superscript"/>
        </w:rPr>
        <w:t>+</w:t>
      </w:r>
      <w:r w:rsidRPr="002E50B6">
        <w:rPr>
          <w:color w:val="000000"/>
        </w:rPr>
        <w:t xml:space="preserve"> populations to be preserved, which </w:t>
      </w:r>
      <w:r>
        <w:rPr>
          <w:color w:val="000000"/>
        </w:rPr>
        <w:t>reduc</w:t>
      </w:r>
      <w:r w:rsidRPr="002E50B6">
        <w:rPr>
          <w:color w:val="000000"/>
        </w:rPr>
        <w:t>ed the possibility of cross-contamination or sorting error.</w:t>
      </w:r>
    </w:p>
    <w:p w14:paraId="1999BD8B" w14:textId="77777777" w:rsidR="006B483C" w:rsidRDefault="006B483C" w:rsidP="002D126D">
      <w:pPr>
        <w:keepLines/>
        <w:widowControl w:val="0"/>
        <w:spacing w:line="480" w:lineRule="auto"/>
        <w:jc w:val="both"/>
        <w:rPr>
          <w:szCs w:val="24"/>
        </w:rPr>
      </w:pPr>
    </w:p>
    <w:p w14:paraId="3A0930D3" w14:textId="692A7BBC" w:rsidR="006B483C" w:rsidRPr="002E50B6" w:rsidRDefault="006B483C" w:rsidP="002D126D">
      <w:pPr>
        <w:keepLines/>
        <w:widowControl w:val="0"/>
        <w:spacing w:line="480" w:lineRule="auto"/>
        <w:jc w:val="both"/>
        <w:rPr>
          <w:color w:val="000000"/>
        </w:rPr>
      </w:pPr>
      <w:r w:rsidRPr="002E50B6">
        <w:rPr>
          <w:color w:val="000000"/>
        </w:rPr>
        <w:t>X</w:t>
      </w:r>
      <w:r>
        <w:rPr>
          <w:color w:val="000000"/>
        </w:rPr>
        <w:t>D</w:t>
      </w:r>
      <w:r w:rsidRPr="002E50B6">
        <w:rPr>
          <w:color w:val="000000"/>
        </w:rPr>
        <w:t>RTCCs were then identified at</w:t>
      </w:r>
      <w:r>
        <w:rPr>
          <w:color w:val="000000"/>
        </w:rPr>
        <w:t xml:space="preserve"> </w:t>
      </w:r>
      <w:r w:rsidRPr="002E50B6">
        <w:rPr>
          <w:color w:val="000000"/>
        </w:rPr>
        <w:t xml:space="preserve">the amino acid </w:t>
      </w:r>
      <w:r w:rsidRPr="002E50B6">
        <w:t>level</w:t>
      </w:r>
      <w:r>
        <w:t>s</w:t>
      </w:r>
      <w:r>
        <w:rPr>
          <w:szCs w:val="24"/>
        </w:rPr>
        <w:t>.</w:t>
      </w:r>
      <w:r w:rsidRPr="002E50B6">
        <w:t xml:space="preserve"> </w:t>
      </w:r>
      <w:r w:rsidRPr="002E50B6">
        <w:rPr>
          <w:color w:val="000000"/>
        </w:rPr>
        <w:t>Unique sequences from CD4</w:t>
      </w:r>
      <w:r w:rsidRPr="002E50B6">
        <w:rPr>
          <w:color w:val="000000"/>
          <w:vertAlign w:val="superscript"/>
        </w:rPr>
        <w:t>+</w:t>
      </w:r>
      <w:r w:rsidRPr="002E50B6">
        <w:rPr>
          <w:color w:val="000000"/>
        </w:rPr>
        <w:t xml:space="preserve"> and CD8</w:t>
      </w:r>
      <w:r w:rsidRPr="002E50B6">
        <w:rPr>
          <w:color w:val="000000"/>
          <w:vertAlign w:val="superscript"/>
        </w:rPr>
        <w:t>+</w:t>
      </w:r>
      <w:r w:rsidRPr="002E50B6">
        <w:rPr>
          <w:color w:val="000000"/>
        </w:rPr>
        <w:t xml:space="preserve"> </w:t>
      </w:r>
      <w:proofErr w:type="spellStart"/>
      <w:r w:rsidRPr="002E50B6">
        <w:rPr>
          <w:color w:val="000000"/>
        </w:rPr>
        <w:t>CFSE</w:t>
      </w:r>
      <w:r w:rsidRPr="002E50B6">
        <w:rPr>
          <w:color w:val="000000"/>
          <w:vertAlign w:val="superscript"/>
        </w:rPr>
        <w:t>Low</w:t>
      </w:r>
      <w:proofErr w:type="spellEnd"/>
      <w:r w:rsidRPr="002E50B6">
        <w:rPr>
          <w:color w:val="000000"/>
        </w:rPr>
        <w:t xml:space="preserve"> populations were individually compared to their respective abundance in the pre-transplant peripheral repertoire. To be defined as a </w:t>
      </w:r>
      <w:r>
        <w:rPr>
          <w:color w:val="000000"/>
          <w:szCs w:val="24"/>
        </w:rPr>
        <w:t>XDRTCC</w:t>
      </w:r>
      <w:r w:rsidRPr="002E50B6">
        <w:rPr>
          <w:color w:val="000000"/>
        </w:rPr>
        <w:t xml:space="preserve">, individual clones needed to have an abundance in their respective </w:t>
      </w:r>
      <w:proofErr w:type="spellStart"/>
      <w:r w:rsidRPr="002E50B6">
        <w:rPr>
          <w:color w:val="000000"/>
        </w:rPr>
        <w:t>CFSE</w:t>
      </w:r>
      <w:r w:rsidRPr="002E50B6">
        <w:rPr>
          <w:color w:val="000000"/>
          <w:vertAlign w:val="superscript"/>
        </w:rPr>
        <w:t>Low</w:t>
      </w:r>
      <w:proofErr w:type="spellEnd"/>
      <w:r w:rsidRPr="002E50B6">
        <w:rPr>
          <w:color w:val="000000"/>
        </w:rPr>
        <w:t xml:space="preserve"> repertoires that was at least twice their abundance in the pre-transplant unstimulated repertoire (</w:t>
      </w:r>
      <w:r w:rsidR="00946660">
        <w:rPr>
          <w:color w:val="000000"/>
          <w:szCs w:val="24"/>
        </w:rPr>
        <w:t>t</w:t>
      </w:r>
      <w:r>
        <w:rPr>
          <w:color w:val="000000"/>
          <w:szCs w:val="24"/>
        </w:rPr>
        <w:t xml:space="preserve">able S2). </w:t>
      </w:r>
      <w:r w:rsidR="00FE51E1">
        <w:rPr>
          <w:szCs w:val="24"/>
          <w:highlight w:val="white"/>
        </w:rPr>
        <w:t xml:space="preserve">Because XDRTCCs identified post-transplant and not pre-transplant are likely to have already expanded </w:t>
      </w:r>
      <w:r w:rsidR="00FE51E1" w:rsidRPr="00DB34F9">
        <w:rPr>
          <w:i/>
          <w:iCs/>
          <w:szCs w:val="24"/>
          <w:highlight w:val="white"/>
        </w:rPr>
        <w:t>in vivo</w:t>
      </w:r>
      <w:r w:rsidR="00FE51E1">
        <w:rPr>
          <w:szCs w:val="24"/>
          <w:highlight w:val="white"/>
        </w:rPr>
        <w:t xml:space="preserve"> in response to the xenograft, the criteria for their identification included a comparison to their frequency in pre-transplant rather than simultaneous post-transplant unstimulated populations.</w:t>
      </w:r>
      <w:r w:rsidR="00FE51E1">
        <w:rPr>
          <w:szCs w:val="24"/>
        </w:rPr>
        <w:t xml:space="preserve"> </w:t>
      </w:r>
      <w:r w:rsidRPr="002E50B6">
        <w:rPr>
          <w:color w:val="000000"/>
        </w:rPr>
        <w:t xml:space="preserve">The remaining </w:t>
      </w:r>
      <w:r>
        <w:rPr>
          <w:color w:val="000000"/>
          <w:szCs w:val="24"/>
        </w:rPr>
        <w:t>XDRTCCs</w:t>
      </w:r>
      <w:r w:rsidRPr="002E50B6">
        <w:rPr>
          <w:color w:val="000000"/>
        </w:rPr>
        <w:t xml:space="preserve"> from all the different MLRs were then pooled together according to their CD4</w:t>
      </w:r>
      <w:r w:rsidRPr="002E50B6">
        <w:rPr>
          <w:color w:val="000000"/>
          <w:vertAlign w:val="superscript"/>
        </w:rPr>
        <w:t>+</w:t>
      </w:r>
      <w:r w:rsidRPr="002E50B6">
        <w:rPr>
          <w:color w:val="000000"/>
        </w:rPr>
        <w:t xml:space="preserve"> and CD8</w:t>
      </w:r>
      <w:r w:rsidRPr="002E50B6">
        <w:rPr>
          <w:color w:val="000000"/>
          <w:vertAlign w:val="superscript"/>
        </w:rPr>
        <w:t>+</w:t>
      </w:r>
      <w:r w:rsidRPr="002E50B6">
        <w:rPr>
          <w:color w:val="000000"/>
        </w:rPr>
        <w:t xml:space="preserve"> identity and combined into a single repertoire to facilitate analysis and tracking. </w:t>
      </w:r>
      <w:r>
        <w:rPr>
          <w:color w:val="000000"/>
          <w:szCs w:val="24"/>
        </w:rPr>
        <w:t>Each clone was only counted once in the</w:t>
      </w:r>
      <w:r w:rsidRPr="002E50B6">
        <w:rPr>
          <w:color w:val="000000"/>
        </w:rPr>
        <w:t xml:space="preserve"> pooled repertoires.</w:t>
      </w:r>
    </w:p>
    <w:p w14:paraId="0DA2D264" w14:textId="77777777" w:rsidR="006B483C" w:rsidRDefault="006B483C" w:rsidP="002D126D">
      <w:pPr>
        <w:keepLines/>
        <w:widowControl w:val="0"/>
        <w:spacing w:line="480" w:lineRule="auto"/>
        <w:jc w:val="both"/>
        <w:rPr>
          <w:szCs w:val="24"/>
        </w:rPr>
      </w:pPr>
    </w:p>
    <w:p w14:paraId="3A6E0199" w14:textId="1375EBDE" w:rsidR="006B483C" w:rsidRPr="002E50B6" w:rsidRDefault="006B483C" w:rsidP="00934268">
      <w:pPr>
        <w:widowControl w:val="0"/>
        <w:spacing w:line="480" w:lineRule="auto"/>
        <w:jc w:val="both"/>
        <w:rPr>
          <w:color w:val="000000"/>
        </w:rPr>
      </w:pPr>
      <w:r w:rsidRPr="002E50B6">
        <w:rPr>
          <w:color w:val="000000"/>
        </w:rPr>
        <w:t>Non-</w:t>
      </w:r>
      <w:r>
        <w:rPr>
          <w:color w:val="000000"/>
          <w:szCs w:val="24"/>
        </w:rPr>
        <w:t>xenogeneic donor-</w:t>
      </w:r>
      <w:r w:rsidRPr="002E50B6">
        <w:rPr>
          <w:color w:val="000000"/>
        </w:rPr>
        <w:t>reactive T</w:t>
      </w:r>
      <w:r>
        <w:rPr>
          <w:color w:val="000000"/>
        </w:rPr>
        <w:t xml:space="preserve"> </w:t>
      </w:r>
      <w:r w:rsidRPr="002E50B6">
        <w:rPr>
          <w:color w:val="000000"/>
        </w:rPr>
        <w:t>cell clones (non-</w:t>
      </w:r>
      <w:r>
        <w:rPr>
          <w:color w:val="000000"/>
          <w:szCs w:val="24"/>
        </w:rPr>
        <w:t>XDRTCCs)</w:t>
      </w:r>
      <w:r w:rsidRPr="002E50B6">
        <w:rPr>
          <w:color w:val="000000"/>
        </w:rPr>
        <w:t xml:space="preserve"> were defined by exclusion, starting with the pre-transplant unsorted peripheral </w:t>
      </w:r>
      <w:r>
        <w:rPr>
          <w:color w:val="000000"/>
        </w:rPr>
        <w:t xml:space="preserve">blood </w:t>
      </w:r>
      <w:r w:rsidRPr="002E50B6">
        <w:rPr>
          <w:color w:val="000000"/>
        </w:rPr>
        <w:t xml:space="preserve">repertoire. </w:t>
      </w:r>
      <w:sdt>
        <w:sdtPr>
          <w:tag w:val="goog_rdk_37"/>
          <w:id w:val="181094140"/>
        </w:sdtPr>
        <w:sdtEndPr/>
        <w:sdtContent/>
      </w:sdt>
      <w:sdt>
        <w:sdtPr>
          <w:tag w:val="goog_rdk_38"/>
          <w:id w:val="1973863021"/>
        </w:sdtPr>
        <w:sdtEndPr/>
        <w:sdtContent/>
      </w:sdt>
      <w:r w:rsidRPr="002E50B6">
        <w:rPr>
          <w:color w:val="000000"/>
        </w:rPr>
        <w:t xml:space="preserve">Specifically, </w:t>
      </w:r>
      <w:r>
        <w:rPr>
          <w:color w:val="000000"/>
        </w:rPr>
        <w:t xml:space="preserve">CD4 </w:t>
      </w:r>
      <w:r w:rsidRPr="002E50B6">
        <w:rPr>
          <w:color w:val="000000"/>
        </w:rPr>
        <w:t xml:space="preserve">clones </w:t>
      </w:r>
      <w:r>
        <w:rPr>
          <w:color w:val="000000"/>
          <w:szCs w:val="24"/>
        </w:rPr>
        <w:t>detected in</w:t>
      </w:r>
      <w:r w:rsidRPr="002E50B6">
        <w:rPr>
          <w:color w:val="000000"/>
        </w:rPr>
        <w:t xml:space="preserve"> the pre-transplant unsorted</w:t>
      </w:r>
      <w:r>
        <w:rPr>
          <w:color w:val="000000"/>
        </w:rPr>
        <w:t>, unstimulated</w:t>
      </w:r>
      <w:r w:rsidRPr="002E50B6">
        <w:rPr>
          <w:color w:val="000000"/>
        </w:rPr>
        <w:t xml:space="preserve"> peripheral </w:t>
      </w:r>
      <w:r>
        <w:rPr>
          <w:color w:val="000000"/>
        </w:rPr>
        <w:t xml:space="preserve">blood </w:t>
      </w:r>
      <w:r w:rsidRPr="002E50B6">
        <w:rPr>
          <w:color w:val="000000"/>
        </w:rPr>
        <w:t xml:space="preserve">repertoire </w:t>
      </w:r>
      <w:r>
        <w:rPr>
          <w:color w:val="000000"/>
          <w:szCs w:val="24"/>
        </w:rPr>
        <w:t>but not in</w:t>
      </w:r>
      <w:r w:rsidRPr="002E50B6">
        <w:rPr>
          <w:color w:val="000000"/>
        </w:rPr>
        <w:t xml:space="preserve"> the CD4</w:t>
      </w:r>
      <w:r w:rsidRPr="002E50B6">
        <w:rPr>
          <w:color w:val="000000"/>
          <w:vertAlign w:val="superscript"/>
        </w:rPr>
        <w:t>+</w:t>
      </w:r>
      <w:r w:rsidRPr="002E50B6">
        <w:rPr>
          <w:color w:val="000000"/>
        </w:rPr>
        <w:t xml:space="preserve"> </w:t>
      </w:r>
      <w:proofErr w:type="spellStart"/>
      <w:r w:rsidRPr="002E50B6">
        <w:rPr>
          <w:color w:val="000000"/>
        </w:rPr>
        <w:t>CFSE</w:t>
      </w:r>
      <w:r w:rsidRPr="002E50B6">
        <w:rPr>
          <w:color w:val="000000"/>
          <w:vertAlign w:val="superscript"/>
        </w:rPr>
        <w:t>Low</w:t>
      </w:r>
      <w:proofErr w:type="spellEnd"/>
      <w:r w:rsidRPr="002E50B6">
        <w:rPr>
          <w:color w:val="000000"/>
        </w:rPr>
        <w:t xml:space="preserve"> populations </w:t>
      </w:r>
      <w:r>
        <w:rPr>
          <w:color w:val="000000"/>
        </w:rPr>
        <w:t>constitut</w:t>
      </w:r>
      <w:r w:rsidRPr="002E50B6">
        <w:rPr>
          <w:color w:val="000000"/>
        </w:rPr>
        <w:t>ed the CD4 non-</w:t>
      </w:r>
      <w:r>
        <w:rPr>
          <w:color w:val="000000"/>
          <w:szCs w:val="24"/>
        </w:rPr>
        <w:t>XDRTCC</w:t>
      </w:r>
      <w:r w:rsidRPr="002E50B6">
        <w:rPr>
          <w:color w:val="000000"/>
        </w:rPr>
        <w:t xml:space="preserve"> repertoire. Similarly, non-overlapping </w:t>
      </w:r>
      <w:r>
        <w:rPr>
          <w:color w:val="000000"/>
        </w:rPr>
        <w:t xml:space="preserve">CD8 </w:t>
      </w:r>
      <w:r w:rsidRPr="002E50B6">
        <w:rPr>
          <w:color w:val="000000"/>
        </w:rPr>
        <w:t>clones between the pre-transplant unsorted</w:t>
      </w:r>
      <w:r>
        <w:rPr>
          <w:color w:val="000000"/>
        </w:rPr>
        <w:t>, unstimulated</w:t>
      </w:r>
      <w:r w:rsidRPr="002E50B6">
        <w:rPr>
          <w:color w:val="000000"/>
        </w:rPr>
        <w:t xml:space="preserve"> peripheral </w:t>
      </w:r>
      <w:r>
        <w:rPr>
          <w:color w:val="000000"/>
        </w:rPr>
        <w:t xml:space="preserve">blood T cell </w:t>
      </w:r>
      <w:r w:rsidRPr="002E50B6">
        <w:rPr>
          <w:color w:val="000000"/>
        </w:rPr>
        <w:t>repertoire and the CD8</w:t>
      </w:r>
      <w:r w:rsidRPr="002E50B6">
        <w:rPr>
          <w:color w:val="000000"/>
          <w:vertAlign w:val="superscript"/>
        </w:rPr>
        <w:t>+</w:t>
      </w:r>
      <w:r w:rsidRPr="002E50B6">
        <w:rPr>
          <w:color w:val="000000"/>
        </w:rPr>
        <w:t xml:space="preserve"> </w:t>
      </w:r>
      <w:proofErr w:type="spellStart"/>
      <w:r w:rsidRPr="002E50B6">
        <w:rPr>
          <w:color w:val="000000"/>
        </w:rPr>
        <w:t>CFSE</w:t>
      </w:r>
      <w:r w:rsidRPr="002E50B6">
        <w:rPr>
          <w:color w:val="000000"/>
          <w:vertAlign w:val="superscript"/>
        </w:rPr>
        <w:t>Low</w:t>
      </w:r>
      <w:proofErr w:type="spellEnd"/>
      <w:r w:rsidRPr="002E50B6">
        <w:rPr>
          <w:color w:val="000000"/>
        </w:rPr>
        <w:t xml:space="preserve"> populations </w:t>
      </w:r>
      <w:r>
        <w:rPr>
          <w:color w:val="000000"/>
        </w:rPr>
        <w:t>constitut</w:t>
      </w:r>
      <w:r w:rsidRPr="002E50B6">
        <w:rPr>
          <w:color w:val="000000"/>
        </w:rPr>
        <w:t>ed the CD8 non-</w:t>
      </w:r>
      <w:r>
        <w:rPr>
          <w:color w:val="000000"/>
          <w:szCs w:val="24"/>
        </w:rPr>
        <w:t>XDRTCC</w:t>
      </w:r>
      <w:r w:rsidRPr="002E50B6">
        <w:rPr>
          <w:color w:val="000000"/>
        </w:rPr>
        <w:t xml:space="preserve"> repertoire</w:t>
      </w:r>
      <w:r w:rsidRPr="007A31FA">
        <w:rPr>
          <w:color w:val="000000"/>
          <w:szCs w:val="24"/>
        </w:rPr>
        <w:t xml:space="preserve">. </w:t>
      </w:r>
      <w:sdt>
        <w:sdtPr>
          <w:rPr>
            <w:szCs w:val="24"/>
          </w:rPr>
          <w:tag w:val="goog_rdk_39"/>
          <w:id w:val="-1680040626"/>
        </w:sdtPr>
        <w:sdtEndPr/>
        <w:sdtContent>
          <w:r w:rsidRPr="0016726E">
            <w:rPr>
              <w:szCs w:val="24"/>
            </w:rPr>
            <w:t xml:space="preserve">Although the poor PBMC yields precluded </w:t>
          </w:r>
          <w:r>
            <w:rPr>
              <w:szCs w:val="24"/>
            </w:rPr>
            <w:t xml:space="preserve">separate </w:t>
          </w:r>
          <w:r w:rsidRPr="0016726E">
            <w:rPr>
              <w:szCs w:val="24"/>
            </w:rPr>
            <w:t>sorting of unstimulated CD4</w:t>
          </w:r>
          <w:r w:rsidRPr="00FB7C05">
            <w:rPr>
              <w:szCs w:val="24"/>
              <w:vertAlign w:val="superscript"/>
            </w:rPr>
            <w:t>+</w:t>
          </w:r>
          <w:r w:rsidRPr="0016726E">
            <w:rPr>
              <w:szCs w:val="24"/>
            </w:rPr>
            <w:t xml:space="preserve"> and CD8</w:t>
          </w:r>
          <w:r w:rsidRPr="00FB7C05">
            <w:rPr>
              <w:szCs w:val="24"/>
              <w:vertAlign w:val="superscript"/>
            </w:rPr>
            <w:t>+</w:t>
          </w:r>
          <w:r w:rsidRPr="0016726E">
            <w:rPr>
              <w:szCs w:val="24"/>
            </w:rPr>
            <w:t xml:space="preserve"> T cells pre-transplant, </w:t>
          </w:r>
          <w:r w:rsidRPr="007A31FA">
            <w:rPr>
              <w:color w:val="000000"/>
              <w:szCs w:val="24"/>
            </w:rPr>
            <w:t xml:space="preserve">many of </w:t>
          </w:r>
          <w:r w:rsidRPr="007A31FA">
            <w:rPr>
              <w:color w:val="000000"/>
              <w:szCs w:val="24"/>
            </w:rPr>
            <w:lastRenderedPageBreak/>
            <w:t>the same clones were later mapped to post-transplant sorted populations, allowing us to assign their CD4</w:t>
          </w:r>
          <w:r w:rsidRPr="00FB7C05">
            <w:rPr>
              <w:color w:val="000000"/>
              <w:szCs w:val="24"/>
              <w:vertAlign w:val="superscript"/>
            </w:rPr>
            <w:t>+</w:t>
          </w:r>
          <w:r w:rsidRPr="007A31FA">
            <w:rPr>
              <w:color w:val="000000"/>
              <w:szCs w:val="24"/>
            </w:rPr>
            <w:t xml:space="preserve"> or CD8</w:t>
          </w:r>
          <w:r w:rsidRPr="00FB7C05">
            <w:rPr>
              <w:color w:val="000000"/>
              <w:szCs w:val="24"/>
              <w:vertAlign w:val="superscript"/>
            </w:rPr>
            <w:t>+</w:t>
          </w:r>
          <w:r w:rsidRPr="007A31FA">
            <w:rPr>
              <w:color w:val="000000"/>
              <w:szCs w:val="24"/>
            </w:rPr>
            <w:t xml:space="preserve"> identity. </w:t>
          </w:r>
        </w:sdtContent>
      </w:sdt>
      <w:r w:rsidRPr="0016726E">
        <w:rPr>
          <w:color w:val="000000"/>
          <w:szCs w:val="24"/>
        </w:rPr>
        <w:t xml:space="preserve">The </w:t>
      </w:r>
      <w:r w:rsidRPr="007A31FA">
        <w:rPr>
          <w:color w:val="000000"/>
          <w:szCs w:val="24"/>
        </w:rPr>
        <w:t>total number of CD4</w:t>
      </w:r>
      <w:r w:rsidRPr="007A31FA">
        <w:rPr>
          <w:color w:val="000000"/>
          <w:szCs w:val="24"/>
          <w:vertAlign w:val="superscript"/>
        </w:rPr>
        <w:t>+</w:t>
      </w:r>
      <w:r w:rsidRPr="007A31FA">
        <w:rPr>
          <w:color w:val="000000"/>
          <w:szCs w:val="24"/>
        </w:rPr>
        <w:t xml:space="preserve"> and CD8</w:t>
      </w:r>
      <w:r w:rsidRPr="007A31FA">
        <w:rPr>
          <w:color w:val="000000"/>
          <w:szCs w:val="24"/>
          <w:vertAlign w:val="superscript"/>
        </w:rPr>
        <w:t>+</w:t>
      </w:r>
      <w:r w:rsidRPr="007A31FA">
        <w:rPr>
          <w:color w:val="000000"/>
          <w:szCs w:val="24"/>
        </w:rPr>
        <w:t xml:space="preserve"> templates in the unsorted pre-transplant peripheral population was estimated using pre-transplant flow cytometric</w:t>
      </w:r>
      <w:r w:rsidRPr="002E50B6">
        <w:rPr>
          <w:color w:val="000000"/>
        </w:rPr>
        <w:t xml:space="preserve"> data</w:t>
      </w:r>
      <w:r>
        <w:rPr>
          <w:color w:val="000000"/>
          <w:szCs w:val="24"/>
        </w:rPr>
        <w:t>, which showed that 74.0% of CD3</w:t>
      </w:r>
      <w:r w:rsidRPr="00FB7C05">
        <w:rPr>
          <w:color w:val="000000"/>
          <w:szCs w:val="24"/>
          <w:vertAlign w:val="superscript"/>
        </w:rPr>
        <w:t>+</w:t>
      </w:r>
      <w:r>
        <w:rPr>
          <w:color w:val="000000"/>
          <w:szCs w:val="24"/>
        </w:rPr>
        <w:t xml:space="preserve"> T cells</w:t>
      </w:r>
      <w:r w:rsidRPr="002E50B6">
        <w:rPr>
          <w:color w:val="000000"/>
        </w:rPr>
        <w:t xml:space="preserve"> were </w:t>
      </w:r>
      <w:r>
        <w:rPr>
          <w:color w:val="000000"/>
          <w:szCs w:val="24"/>
        </w:rPr>
        <w:t>CD4</w:t>
      </w:r>
      <w:r w:rsidRPr="00FB7C05">
        <w:rPr>
          <w:color w:val="000000"/>
          <w:szCs w:val="24"/>
          <w:vertAlign w:val="superscript"/>
        </w:rPr>
        <w:t>+</w:t>
      </w:r>
      <w:r>
        <w:rPr>
          <w:color w:val="000000"/>
          <w:szCs w:val="24"/>
        </w:rPr>
        <w:t xml:space="preserve"> and 20.0% were CD8</w:t>
      </w:r>
      <w:r w:rsidRPr="00FB7C05">
        <w:rPr>
          <w:color w:val="000000"/>
          <w:szCs w:val="24"/>
          <w:vertAlign w:val="superscript"/>
        </w:rPr>
        <w:t>+</w:t>
      </w:r>
      <w:r>
        <w:rPr>
          <w:color w:val="000000"/>
          <w:szCs w:val="24"/>
        </w:rPr>
        <w:t xml:space="preserve"> (</w:t>
      </w:r>
      <w:r w:rsidR="00DE7425">
        <w:rPr>
          <w:color w:val="000000"/>
        </w:rPr>
        <w:t>Extended Data Fig</w:t>
      </w:r>
      <w:r w:rsidR="00DE7425">
        <w:rPr>
          <w:color w:val="000000"/>
          <w:szCs w:val="24"/>
        </w:rPr>
        <w:t>.10C</w:t>
      </w:r>
      <w:r>
        <w:rPr>
          <w:color w:val="000000"/>
          <w:szCs w:val="24"/>
        </w:rPr>
        <w:t>). This allowed us to estimate</w:t>
      </w:r>
      <w:r w:rsidRPr="002E50B6">
        <w:rPr>
          <w:color w:val="000000"/>
        </w:rPr>
        <w:t xml:space="preserve"> the </w:t>
      </w:r>
      <w:r>
        <w:rPr>
          <w:color w:val="000000"/>
          <w:szCs w:val="24"/>
        </w:rPr>
        <w:t>number of CD4</w:t>
      </w:r>
      <w:r w:rsidRPr="00FB7C05">
        <w:rPr>
          <w:color w:val="000000"/>
          <w:szCs w:val="24"/>
          <w:vertAlign w:val="superscript"/>
        </w:rPr>
        <w:t>+</w:t>
      </w:r>
      <w:r>
        <w:rPr>
          <w:color w:val="000000"/>
          <w:szCs w:val="24"/>
        </w:rPr>
        <w:t xml:space="preserve"> and CD8</w:t>
      </w:r>
      <w:r w:rsidRPr="00FB7C05">
        <w:rPr>
          <w:color w:val="000000"/>
          <w:szCs w:val="24"/>
          <w:vertAlign w:val="superscript"/>
        </w:rPr>
        <w:t>+</w:t>
      </w:r>
      <w:r>
        <w:rPr>
          <w:color w:val="000000"/>
          <w:szCs w:val="24"/>
        </w:rPr>
        <w:t xml:space="preserve"> non-XDRTCCs. </w:t>
      </w:r>
    </w:p>
    <w:p w14:paraId="2940180F" w14:textId="77777777" w:rsidR="006B483C" w:rsidRPr="00B41E1C" w:rsidRDefault="006B483C" w:rsidP="002D126D">
      <w:pPr>
        <w:keepLines/>
        <w:widowControl w:val="0"/>
        <w:spacing w:line="480" w:lineRule="auto"/>
        <w:jc w:val="both"/>
        <w:rPr>
          <w:color w:val="000000"/>
          <w:szCs w:val="24"/>
        </w:rPr>
      </w:pPr>
    </w:p>
    <w:p w14:paraId="1AE7CA3F" w14:textId="739DFC99" w:rsidR="006B483C" w:rsidRPr="002E50B6" w:rsidRDefault="006B483C" w:rsidP="002D126D">
      <w:pPr>
        <w:keepLines/>
        <w:widowControl w:val="0"/>
        <w:spacing w:line="480" w:lineRule="auto"/>
        <w:jc w:val="both"/>
        <w:rPr>
          <w:color w:val="000000"/>
        </w:rPr>
      </w:pPr>
      <w:r w:rsidRPr="002E50B6">
        <w:rPr>
          <w:color w:val="000000"/>
        </w:rPr>
        <w:t>The CD4</w:t>
      </w:r>
      <w:r w:rsidRPr="00966F65">
        <w:rPr>
          <w:color w:val="000000"/>
          <w:vertAlign w:val="superscript"/>
        </w:rPr>
        <w:t>+</w:t>
      </w:r>
      <w:r w:rsidRPr="002E50B6">
        <w:rPr>
          <w:color w:val="000000"/>
        </w:rPr>
        <w:t xml:space="preserve"> and CD8</w:t>
      </w:r>
      <w:r w:rsidRPr="00966F65">
        <w:rPr>
          <w:color w:val="000000"/>
          <w:vertAlign w:val="superscript"/>
        </w:rPr>
        <w:t>+</w:t>
      </w:r>
      <w:r w:rsidRPr="002E50B6">
        <w:rPr>
          <w:color w:val="000000"/>
        </w:rPr>
        <w:t xml:space="preserve"> </w:t>
      </w:r>
      <w:r>
        <w:rPr>
          <w:color w:val="000000"/>
          <w:szCs w:val="24"/>
        </w:rPr>
        <w:t>XDRTCC</w:t>
      </w:r>
      <w:r w:rsidRPr="002E50B6">
        <w:rPr>
          <w:color w:val="000000"/>
        </w:rPr>
        <w:t xml:space="preserve"> and non-</w:t>
      </w:r>
      <w:r>
        <w:rPr>
          <w:color w:val="000000"/>
          <w:szCs w:val="24"/>
        </w:rPr>
        <w:t>XDRTCC</w:t>
      </w:r>
      <w:r w:rsidRPr="002E50B6">
        <w:rPr>
          <w:color w:val="000000"/>
        </w:rPr>
        <w:t xml:space="preserve"> repertoires were then mapped onto post-transplant CD4</w:t>
      </w:r>
      <w:r w:rsidRPr="00966F65">
        <w:rPr>
          <w:color w:val="000000"/>
          <w:vertAlign w:val="superscript"/>
        </w:rPr>
        <w:t>+</w:t>
      </w:r>
      <w:r w:rsidRPr="002E50B6">
        <w:rPr>
          <w:color w:val="000000"/>
        </w:rPr>
        <w:t xml:space="preserve"> and CD8</w:t>
      </w:r>
      <w:r w:rsidRPr="00966F65">
        <w:rPr>
          <w:color w:val="000000"/>
          <w:vertAlign w:val="superscript"/>
        </w:rPr>
        <w:t>+</w:t>
      </w:r>
      <w:r w:rsidRPr="002E50B6">
        <w:rPr>
          <w:color w:val="000000"/>
        </w:rPr>
        <w:t xml:space="preserve"> sorted peripheral populations. We calculated</w:t>
      </w:r>
      <w:r>
        <w:rPr>
          <w:color w:val="000000"/>
        </w:rPr>
        <w:t xml:space="preserve"> clonal</w:t>
      </w:r>
      <w:r w:rsidRPr="002E50B6">
        <w:rPr>
          <w:color w:val="000000"/>
        </w:rPr>
        <w:t xml:space="preserve"> abundance, or frequency, defined as the total number of </w:t>
      </w:r>
      <w:r>
        <w:rPr>
          <w:color w:val="000000"/>
        </w:rPr>
        <w:t>template</w:t>
      </w:r>
      <w:r w:rsidRPr="002E50B6">
        <w:rPr>
          <w:color w:val="000000"/>
        </w:rPr>
        <w:t xml:space="preserve">s associated with a mappable clone </w:t>
      </w:r>
      <w:r>
        <w:rPr>
          <w:color w:val="000000"/>
        </w:rPr>
        <w:t>divided by</w:t>
      </w:r>
      <w:r w:rsidRPr="002E50B6">
        <w:rPr>
          <w:color w:val="000000"/>
        </w:rPr>
        <w:t xml:space="preserve"> the total number of </w:t>
      </w:r>
      <w:r>
        <w:rPr>
          <w:color w:val="000000"/>
        </w:rPr>
        <w:t>template</w:t>
      </w:r>
      <w:r w:rsidRPr="002E50B6">
        <w:rPr>
          <w:color w:val="000000"/>
        </w:rPr>
        <w:t>s, in these populations (Fig</w:t>
      </w:r>
      <w:r w:rsidR="00946660">
        <w:rPr>
          <w:color w:val="000000"/>
        </w:rPr>
        <w:t>.</w:t>
      </w:r>
      <w:r w:rsidRPr="002E50B6">
        <w:rPr>
          <w:color w:val="000000"/>
        </w:rPr>
        <w:t xml:space="preserve"> 3A, </w:t>
      </w:r>
      <w:r>
        <w:rPr>
          <w:color w:val="000000"/>
        </w:rPr>
        <w:t>3</w:t>
      </w:r>
      <w:r w:rsidRPr="00B41E1C">
        <w:rPr>
          <w:color w:val="000000"/>
          <w:szCs w:val="24"/>
        </w:rPr>
        <w:t>B</w:t>
      </w:r>
      <w:r w:rsidRPr="002E50B6">
        <w:rPr>
          <w:color w:val="000000"/>
        </w:rPr>
        <w:t xml:space="preserve">). </w:t>
      </w:r>
    </w:p>
    <w:p w14:paraId="4946A1B6" w14:textId="77777777" w:rsidR="006B483C" w:rsidRDefault="006B483C" w:rsidP="002D126D">
      <w:pPr>
        <w:keepLines/>
        <w:widowControl w:val="0"/>
        <w:spacing w:line="480" w:lineRule="auto"/>
        <w:jc w:val="both"/>
        <w:rPr>
          <w:szCs w:val="24"/>
        </w:rPr>
      </w:pPr>
    </w:p>
    <w:p w14:paraId="35B6A041" w14:textId="14B55E4D" w:rsidR="006B483C" w:rsidRDefault="006B483C" w:rsidP="002D126D">
      <w:pPr>
        <w:keepLines/>
        <w:widowControl w:val="0"/>
        <w:spacing w:line="480" w:lineRule="auto"/>
        <w:jc w:val="both"/>
        <w:rPr>
          <w:szCs w:val="24"/>
        </w:rPr>
      </w:pPr>
      <w:r>
        <w:rPr>
          <w:szCs w:val="24"/>
        </w:rPr>
        <w:t>Since XDRTCCs and non-XDRTCCs were identified by amino acid sequence, individual clones could have more than one synonymous nucleotide sequence associated with them (</w:t>
      </w:r>
      <w:r w:rsidR="00DE7425">
        <w:rPr>
          <w:color w:val="000000"/>
        </w:rPr>
        <w:t>Extended Data Fig</w:t>
      </w:r>
      <w:r w:rsidR="00946660">
        <w:rPr>
          <w:szCs w:val="24"/>
        </w:rPr>
        <w:t>.</w:t>
      </w:r>
      <w:r>
        <w:rPr>
          <w:szCs w:val="24"/>
        </w:rPr>
        <w:t xml:space="preserve">3E). A clonal convergence analysis was done comparing the average number of unique TCR nucleotide sequences associated with the same amino acid sequence for XDRTCCs and non-XDRTCCs found in the peripheral blood. </w:t>
      </w:r>
    </w:p>
    <w:p w14:paraId="3A2EAEFC" w14:textId="77777777" w:rsidR="006B483C" w:rsidRDefault="006B483C" w:rsidP="002D126D">
      <w:pPr>
        <w:keepLines/>
        <w:widowControl w:val="0"/>
        <w:spacing w:line="480" w:lineRule="auto"/>
        <w:jc w:val="both"/>
        <w:rPr>
          <w:szCs w:val="24"/>
        </w:rPr>
      </w:pPr>
    </w:p>
    <w:p w14:paraId="2BFBDD6E" w14:textId="77777777" w:rsidR="006B483C" w:rsidRDefault="006B483C" w:rsidP="002D126D">
      <w:pPr>
        <w:keepLines/>
        <w:widowControl w:val="0"/>
        <w:spacing w:line="480" w:lineRule="auto"/>
        <w:jc w:val="both"/>
        <w:rPr>
          <w:color w:val="000000"/>
        </w:rPr>
      </w:pPr>
      <w:r w:rsidRPr="002E50B6">
        <w:rPr>
          <w:color w:val="000000"/>
        </w:rPr>
        <w:t xml:space="preserve">The computations were done in RStudio, and most plots were produced in GraphPad Prism. Other R packages used included </w:t>
      </w:r>
      <w:proofErr w:type="spellStart"/>
      <w:r w:rsidRPr="002E50B6">
        <w:rPr>
          <w:color w:val="000000"/>
        </w:rPr>
        <w:t>immunarch</w:t>
      </w:r>
      <w:proofErr w:type="spellEnd"/>
      <w:r w:rsidRPr="002E50B6">
        <w:rPr>
          <w:color w:val="000000"/>
        </w:rPr>
        <w:t xml:space="preserve"> and </w:t>
      </w:r>
      <w:proofErr w:type="spellStart"/>
      <w:r w:rsidRPr="002E50B6">
        <w:rPr>
          <w:color w:val="000000"/>
        </w:rPr>
        <w:t>eulerr</w:t>
      </w:r>
      <w:proofErr w:type="spellEnd"/>
      <w:r w:rsidRPr="002E50B6">
        <w:rPr>
          <w:color w:val="000000"/>
        </w:rPr>
        <w:t>.</w:t>
      </w:r>
    </w:p>
    <w:p w14:paraId="786A7D4E" w14:textId="77777777" w:rsidR="006B483C" w:rsidRPr="002E50B6" w:rsidRDefault="006B483C" w:rsidP="002D126D">
      <w:pPr>
        <w:keepLines/>
        <w:widowControl w:val="0"/>
        <w:spacing w:line="480" w:lineRule="auto"/>
        <w:jc w:val="both"/>
        <w:rPr>
          <w:color w:val="000000"/>
        </w:rPr>
      </w:pPr>
    </w:p>
    <w:p w14:paraId="285609F4" w14:textId="77777777" w:rsidR="006B483C" w:rsidRPr="006B483C" w:rsidRDefault="006B483C" w:rsidP="002D126D">
      <w:pPr>
        <w:widowControl w:val="0"/>
        <w:spacing w:line="480" w:lineRule="auto"/>
        <w:jc w:val="both"/>
        <w:rPr>
          <w:b/>
          <w:bCs/>
          <w:i/>
          <w:iCs/>
          <w:color w:val="000000"/>
        </w:rPr>
      </w:pPr>
      <w:r w:rsidRPr="006B483C">
        <w:rPr>
          <w:b/>
          <w:bCs/>
          <w:i/>
          <w:iCs/>
          <w:color w:val="000000"/>
        </w:rPr>
        <w:t>Single-cell RNA and TCR sequencing </w:t>
      </w:r>
    </w:p>
    <w:p w14:paraId="07C8AFC8" w14:textId="77777777" w:rsidR="006B483C" w:rsidRPr="002E50B6" w:rsidRDefault="006B483C" w:rsidP="002D126D">
      <w:pPr>
        <w:widowControl w:val="0"/>
        <w:spacing w:line="480" w:lineRule="auto"/>
        <w:jc w:val="both"/>
        <w:rPr>
          <w:color w:val="000000"/>
        </w:rPr>
      </w:pPr>
      <w:r w:rsidRPr="002E50B6">
        <w:rPr>
          <w:color w:val="000000"/>
        </w:rPr>
        <w:t xml:space="preserve">Kidney biopsy and lymphocele samples were processed as described above and </w:t>
      </w:r>
      <w:r>
        <w:rPr>
          <w:color w:val="000000"/>
        </w:rPr>
        <w:t>sorted CD45</w:t>
      </w:r>
      <w:r w:rsidRPr="004236D7">
        <w:rPr>
          <w:color w:val="000000"/>
          <w:vertAlign w:val="superscript"/>
        </w:rPr>
        <w:t>+</w:t>
      </w:r>
      <w:r w:rsidRPr="002E50B6">
        <w:rPr>
          <w:color w:val="000000"/>
        </w:rPr>
        <w:t xml:space="preserve"> immune cells </w:t>
      </w:r>
      <w:r>
        <w:rPr>
          <w:color w:val="000000"/>
        </w:rPr>
        <w:t xml:space="preserve">were submitted to the Columbia Human Immune Monitoring Core </w:t>
      </w:r>
      <w:r w:rsidRPr="002E50B6">
        <w:rPr>
          <w:color w:val="000000"/>
        </w:rPr>
        <w:t xml:space="preserve">for standard </w:t>
      </w:r>
      <w:r>
        <w:rPr>
          <w:color w:val="000000"/>
        </w:rPr>
        <w:lastRenderedPageBreak/>
        <w:t xml:space="preserve">single-cell RNA using </w:t>
      </w:r>
      <w:r w:rsidRPr="002E50B6">
        <w:rPr>
          <w:color w:val="000000"/>
        </w:rPr>
        <w:t xml:space="preserve">10X GEM Chromium 5’ Ver2. </w:t>
      </w:r>
      <w:r>
        <w:rPr>
          <w:color w:val="000000"/>
        </w:rPr>
        <w:t xml:space="preserve">TCR libraries were prepared from the same samples. Gene expression libraries were sequenced at a minimum depth of 25,000 reads per cell and TCR sequencing at a depth of 5,000 reads per cell. </w:t>
      </w:r>
      <w:r w:rsidRPr="002E50B6">
        <w:rPr>
          <w:color w:val="000000"/>
        </w:rPr>
        <w:t xml:space="preserve">FACS sorted CD4 and CD8 </w:t>
      </w:r>
      <w:proofErr w:type="spellStart"/>
      <w:r w:rsidRPr="002E50B6">
        <w:rPr>
          <w:color w:val="000000"/>
        </w:rPr>
        <w:t>CFSE</w:t>
      </w:r>
      <w:r w:rsidRPr="002E50B6">
        <w:rPr>
          <w:color w:val="000000"/>
          <w:vertAlign w:val="superscript"/>
        </w:rPr>
        <w:t>low</w:t>
      </w:r>
      <w:proofErr w:type="spellEnd"/>
      <w:r w:rsidRPr="002E50B6">
        <w:rPr>
          <w:color w:val="000000"/>
        </w:rPr>
        <w:t xml:space="preserve"> </w:t>
      </w:r>
      <w:r>
        <w:rPr>
          <w:color w:val="000000"/>
        </w:rPr>
        <w:t xml:space="preserve">cells in the healthy control MLR assays </w:t>
      </w:r>
      <w:r w:rsidRPr="002E50B6">
        <w:rPr>
          <w:color w:val="000000"/>
        </w:rPr>
        <w:t>were loaded and submitted according to the same protocol.</w:t>
      </w:r>
    </w:p>
    <w:p w14:paraId="390C52D7" w14:textId="77777777" w:rsidR="006B483C" w:rsidRDefault="006B483C" w:rsidP="002D126D">
      <w:pPr>
        <w:widowControl w:val="0"/>
        <w:spacing w:line="480" w:lineRule="auto"/>
        <w:jc w:val="both"/>
        <w:rPr>
          <w:szCs w:val="24"/>
        </w:rPr>
      </w:pPr>
    </w:p>
    <w:p w14:paraId="28D2CB03" w14:textId="77777777" w:rsidR="006B483C" w:rsidRPr="002E50B6" w:rsidRDefault="006B483C" w:rsidP="002D126D">
      <w:pPr>
        <w:widowControl w:val="0"/>
        <w:spacing w:line="480" w:lineRule="auto"/>
        <w:jc w:val="both"/>
        <w:rPr>
          <w:color w:val="000000"/>
        </w:rPr>
      </w:pPr>
      <w:r w:rsidRPr="002E50B6">
        <w:rPr>
          <w:color w:val="000000"/>
        </w:rPr>
        <w:t xml:space="preserve">Sample Processing </w:t>
      </w:r>
      <w:proofErr w:type="spellStart"/>
      <w:r w:rsidRPr="002E50B6">
        <w:rPr>
          <w:color w:val="000000"/>
        </w:rPr>
        <w:t>CellRanger</w:t>
      </w:r>
      <w:proofErr w:type="spellEnd"/>
      <w:r w:rsidRPr="002E50B6">
        <w:rPr>
          <w:color w:val="000000"/>
        </w:rPr>
        <w:t xml:space="preserve"> (v.6.1.2 pipeline) was used to pre-process sequenced reads against reference GRCh38-2020-A</w:t>
      </w:r>
      <w:r>
        <w:rPr>
          <w:color w:val="000000"/>
        </w:rPr>
        <w:t xml:space="preserve"> (from </w:t>
      </w:r>
      <w:proofErr w:type="spellStart"/>
      <w:r>
        <w:rPr>
          <w:color w:val="000000"/>
        </w:rPr>
        <w:t>Cellranger</w:t>
      </w:r>
      <w:proofErr w:type="spellEnd"/>
      <w:r>
        <w:rPr>
          <w:color w:val="000000"/>
        </w:rPr>
        <w:t xml:space="preserve">) and Sscrofa11.1(from </w:t>
      </w:r>
      <w:proofErr w:type="spellStart"/>
      <w:r>
        <w:rPr>
          <w:color w:val="000000"/>
        </w:rPr>
        <w:t>Ensembl</w:t>
      </w:r>
      <w:proofErr w:type="spellEnd"/>
      <w:r>
        <w:rPr>
          <w:color w:val="000000"/>
        </w:rPr>
        <w:t>)</w:t>
      </w:r>
      <w:r w:rsidRPr="002E50B6">
        <w:rPr>
          <w:color w:val="000000"/>
        </w:rPr>
        <w:t>.</w:t>
      </w:r>
      <w:r>
        <w:rPr>
          <w:color w:val="000000"/>
        </w:rPr>
        <w:t xml:space="preserve"> A hybrid human and pig reference sequence set were generated using </w:t>
      </w:r>
      <w:proofErr w:type="spellStart"/>
      <w:r>
        <w:rPr>
          <w:color w:val="000000"/>
        </w:rPr>
        <w:t>Cellranger’s</w:t>
      </w:r>
      <w:proofErr w:type="spellEnd"/>
      <w:r>
        <w:rPr>
          <w:color w:val="000000"/>
        </w:rPr>
        <w:t xml:space="preserve"> </w:t>
      </w:r>
      <w:proofErr w:type="spellStart"/>
      <w:r>
        <w:rPr>
          <w:color w:val="000000"/>
        </w:rPr>
        <w:t>mkref</w:t>
      </w:r>
      <w:proofErr w:type="spellEnd"/>
      <w:r>
        <w:rPr>
          <w:color w:val="000000"/>
        </w:rPr>
        <w:t xml:space="preserve"> function. The hybrid reference was used to map the transcripts all cells. The barcodes of cells with significant pig transcript counts were identified. The human-only reference set was then used to map the transcripts of all cells. Any overlapping barcodes of the previously identified pig cells were removed. </w:t>
      </w:r>
      <w:r w:rsidRPr="002E50B6">
        <w:rPr>
          <w:color w:val="000000"/>
        </w:rPr>
        <w:t>Downstream analysis o</w:t>
      </w:r>
      <w:r>
        <w:rPr>
          <w:color w:val="000000"/>
        </w:rPr>
        <w:t>f</w:t>
      </w:r>
      <w:r w:rsidRPr="002E50B6">
        <w:rPr>
          <w:color w:val="000000"/>
        </w:rPr>
        <w:t xml:space="preserve"> the filtered UMI expression profile was completed using R (v.4.4.0) and Seurat (v.5.0.3). </w:t>
      </w:r>
      <w:proofErr w:type="spellStart"/>
      <w:r w:rsidRPr="002E50B6">
        <w:rPr>
          <w:color w:val="000000"/>
        </w:rPr>
        <w:t>CellRanger</w:t>
      </w:r>
      <w:proofErr w:type="spellEnd"/>
      <w:r w:rsidRPr="002E50B6">
        <w:rPr>
          <w:color w:val="000000"/>
        </w:rPr>
        <w:t xml:space="preserve"> outputs were assembled into the count matrix using and cells with at least 500 unique features, between 1000 to 25000 UMIs, and mitochondrial RNA &lt; 15% were </w:t>
      </w:r>
      <w:r>
        <w:rPr>
          <w:color w:val="000000"/>
        </w:rPr>
        <w:t>retained</w:t>
      </w:r>
      <w:r w:rsidRPr="002E50B6">
        <w:rPr>
          <w:color w:val="000000"/>
        </w:rPr>
        <w:t xml:space="preserve"> for further analysis. Features expressed in less than 50 cells were also removed. Data were then normalized using </w:t>
      </w:r>
      <w:proofErr w:type="spellStart"/>
      <w:r w:rsidRPr="002E50B6">
        <w:rPr>
          <w:color w:val="000000"/>
        </w:rPr>
        <w:t>SCTransform</w:t>
      </w:r>
      <w:proofErr w:type="spellEnd"/>
      <w:r w:rsidRPr="002E50B6">
        <w:rPr>
          <w:color w:val="000000"/>
        </w:rPr>
        <w:t xml:space="preserve"> and data from different </w:t>
      </w:r>
      <w:r>
        <w:rPr>
          <w:color w:val="000000"/>
        </w:rPr>
        <w:t>samples</w:t>
      </w:r>
      <w:r w:rsidRPr="002E50B6">
        <w:rPr>
          <w:color w:val="000000"/>
        </w:rPr>
        <w:t xml:space="preserve"> were integrated using Seurat’s CCA based workflow. Cells were assigned </w:t>
      </w:r>
      <w:proofErr w:type="gramStart"/>
      <w:r w:rsidRPr="002E50B6">
        <w:rPr>
          <w:color w:val="000000"/>
        </w:rPr>
        <w:t>cell</w:t>
      </w:r>
      <w:proofErr w:type="gramEnd"/>
      <w:r w:rsidRPr="002E50B6">
        <w:rPr>
          <w:color w:val="000000"/>
        </w:rPr>
        <w:t xml:space="preserve"> cycle scores using S and G2M phase genes (from </w:t>
      </w:r>
      <w:proofErr w:type="spellStart"/>
      <w:proofErr w:type="gramStart"/>
      <w:r w:rsidRPr="002E50B6">
        <w:rPr>
          <w:color w:val="000000"/>
        </w:rPr>
        <w:t>cc.genes</w:t>
      </w:r>
      <w:proofErr w:type="spellEnd"/>
      <w:proofErr w:type="gramEnd"/>
      <w:r w:rsidRPr="002E50B6">
        <w:rPr>
          <w:color w:val="000000"/>
        </w:rPr>
        <w:t xml:space="preserve"> included in the Seurat package). Data were normalized and scaled with S and G2M scores regressed out. </w:t>
      </w:r>
      <w:r>
        <w:rPr>
          <w:color w:val="000000"/>
        </w:rPr>
        <w:t>Thirty</w:t>
      </w:r>
      <w:r w:rsidRPr="002E50B6">
        <w:rPr>
          <w:color w:val="000000"/>
        </w:rPr>
        <w:t xml:space="preserve"> principal components were used to construct a K nearest </w:t>
      </w:r>
      <w:proofErr w:type="gramStart"/>
      <w:r w:rsidRPr="002E50B6">
        <w:rPr>
          <w:color w:val="000000"/>
        </w:rPr>
        <w:t>neighbors</w:t>
      </w:r>
      <w:proofErr w:type="gramEnd"/>
      <w:r w:rsidRPr="002E50B6">
        <w:rPr>
          <w:color w:val="000000"/>
        </w:rPr>
        <w:t xml:space="preserve"> graph and clusters identified by the shared nearest neighbor (SNN) algorithm. Clusters were visualized using the UMAP algorithm. Differential expression was done using Seurat’s implementation of the Wilcoxon rank sum test with </w:t>
      </w:r>
      <w:proofErr w:type="spellStart"/>
      <w:r w:rsidRPr="002E50B6">
        <w:rPr>
          <w:color w:val="000000"/>
        </w:rPr>
        <w:t>FindMarkers</w:t>
      </w:r>
      <w:proofErr w:type="spellEnd"/>
      <w:r w:rsidRPr="002E50B6">
        <w:rPr>
          <w:color w:val="000000"/>
        </w:rPr>
        <w:t xml:space="preserve">. Violin plots were generated in Seurat. Heatmaps were generated using the </w:t>
      </w:r>
      <w:proofErr w:type="spellStart"/>
      <w:r w:rsidRPr="002E50B6">
        <w:rPr>
          <w:color w:val="000000"/>
        </w:rPr>
        <w:t>pheatmap</w:t>
      </w:r>
      <w:proofErr w:type="spellEnd"/>
      <w:r w:rsidRPr="002E50B6">
        <w:rPr>
          <w:color w:val="000000"/>
        </w:rPr>
        <w:t xml:space="preserve"> library. Pathway analysis was done using </w:t>
      </w:r>
      <w:r w:rsidRPr="002E50B6">
        <w:rPr>
          <w:color w:val="000000"/>
        </w:rPr>
        <w:lastRenderedPageBreak/>
        <w:t xml:space="preserve">Seurat’s </w:t>
      </w:r>
      <w:proofErr w:type="spellStart"/>
      <w:r w:rsidRPr="002E50B6">
        <w:rPr>
          <w:color w:val="000000"/>
        </w:rPr>
        <w:t>DEenrichrPlot</w:t>
      </w:r>
      <w:proofErr w:type="spellEnd"/>
      <w:r w:rsidRPr="002E50B6">
        <w:rPr>
          <w:color w:val="000000"/>
        </w:rPr>
        <w:t xml:space="preserve"> modified to use the top differentially expressed genes by log fold change.</w:t>
      </w:r>
      <w:r>
        <w:rPr>
          <w:color w:val="000000"/>
          <w:szCs w:val="24"/>
        </w:rPr>
        <w:t xml:space="preserve"> Cytotoxicity gene signature was conducted using the gene set </w:t>
      </w:r>
      <w:r w:rsidRPr="00956675">
        <w:rPr>
          <w:color w:val="000000"/>
          <w:szCs w:val="24"/>
        </w:rPr>
        <w:t>M12145</w:t>
      </w:r>
      <w:r>
        <w:rPr>
          <w:color w:val="000000"/>
          <w:szCs w:val="24"/>
        </w:rPr>
        <w:t xml:space="preserve"> and </w:t>
      </w:r>
      <w:proofErr w:type="spellStart"/>
      <w:r>
        <w:rPr>
          <w:color w:val="000000"/>
          <w:szCs w:val="24"/>
        </w:rPr>
        <w:t>AddModuleScore</w:t>
      </w:r>
      <w:proofErr w:type="spellEnd"/>
      <w:r>
        <w:rPr>
          <w:color w:val="000000"/>
          <w:szCs w:val="24"/>
        </w:rPr>
        <w:t xml:space="preserve">. Cell-cell interaction predictions were generated using </w:t>
      </w:r>
      <w:proofErr w:type="spellStart"/>
      <w:r>
        <w:rPr>
          <w:color w:val="000000"/>
          <w:szCs w:val="24"/>
        </w:rPr>
        <w:t>CellChat</w:t>
      </w:r>
      <w:proofErr w:type="spellEnd"/>
      <w:r>
        <w:rPr>
          <w:color w:val="000000"/>
          <w:szCs w:val="24"/>
        </w:rPr>
        <w:t xml:space="preserve"> package. Reference based cell labeling using the Human Primary Cell Atlas was conducted using </w:t>
      </w:r>
      <w:proofErr w:type="spellStart"/>
      <w:r>
        <w:rPr>
          <w:color w:val="000000"/>
          <w:szCs w:val="24"/>
        </w:rPr>
        <w:t>SingleR</w:t>
      </w:r>
      <w:proofErr w:type="spellEnd"/>
      <w:r>
        <w:rPr>
          <w:color w:val="000000"/>
          <w:szCs w:val="24"/>
        </w:rPr>
        <w:t xml:space="preserve">. </w:t>
      </w:r>
    </w:p>
    <w:p w14:paraId="39C301D0" w14:textId="77777777" w:rsidR="006B483C" w:rsidRDefault="006B483C" w:rsidP="002D126D">
      <w:pPr>
        <w:keepLines/>
        <w:widowControl w:val="0"/>
        <w:spacing w:line="480" w:lineRule="auto"/>
        <w:jc w:val="both"/>
        <w:rPr>
          <w:color w:val="000000"/>
        </w:rPr>
      </w:pPr>
    </w:p>
    <w:p w14:paraId="09296C98" w14:textId="77777777" w:rsidR="006B483C" w:rsidRPr="006B483C" w:rsidRDefault="006B483C" w:rsidP="002D126D">
      <w:pPr>
        <w:keepLines/>
        <w:widowControl w:val="0"/>
        <w:spacing w:line="480" w:lineRule="auto"/>
        <w:jc w:val="both"/>
        <w:rPr>
          <w:b/>
          <w:bCs/>
          <w:i/>
          <w:iCs/>
          <w:color w:val="000000"/>
        </w:rPr>
      </w:pPr>
      <w:r w:rsidRPr="006B483C">
        <w:rPr>
          <w:b/>
          <w:bCs/>
          <w:i/>
          <w:iCs/>
          <w:color w:val="000000"/>
        </w:rPr>
        <w:t>Statistical Methods</w:t>
      </w:r>
    </w:p>
    <w:p w14:paraId="1537C981" w14:textId="77777777" w:rsidR="006B483C" w:rsidRDefault="006B483C" w:rsidP="002D126D">
      <w:pPr>
        <w:keepLines/>
        <w:widowControl w:val="0"/>
        <w:spacing w:line="480" w:lineRule="auto"/>
        <w:jc w:val="both"/>
        <w:rPr>
          <w:color w:val="000000"/>
        </w:rPr>
      </w:pPr>
      <w:r w:rsidRPr="005B222B">
        <w:rPr>
          <w:color w:val="000000"/>
        </w:rPr>
        <w:t xml:space="preserve">Analyses were conducted in </w:t>
      </w:r>
      <w:proofErr w:type="spellStart"/>
      <w:r w:rsidRPr="005B222B">
        <w:rPr>
          <w:color w:val="000000"/>
        </w:rPr>
        <w:t>Graphpad</w:t>
      </w:r>
      <w:proofErr w:type="spellEnd"/>
      <w:r w:rsidRPr="005B222B">
        <w:rPr>
          <w:color w:val="000000"/>
        </w:rPr>
        <w:t xml:space="preserve"> Prism </w:t>
      </w:r>
      <w:r>
        <w:rPr>
          <w:color w:val="000000"/>
        </w:rPr>
        <w:t>9</w:t>
      </w:r>
      <w:r w:rsidRPr="005B222B">
        <w:rPr>
          <w:color w:val="000000"/>
        </w:rPr>
        <w:t xml:space="preserve">.0 or </w:t>
      </w:r>
      <w:r>
        <w:rPr>
          <w:color w:val="000000"/>
        </w:rPr>
        <w:t>10</w:t>
      </w:r>
      <w:r w:rsidRPr="005B222B">
        <w:rPr>
          <w:color w:val="000000"/>
        </w:rPr>
        <w:t>.0 (GraphPad Software</w:t>
      </w:r>
      <w:r>
        <w:rPr>
          <w:color w:val="000000"/>
        </w:rPr>
        <w:t>, USA</w:t>
      </w:r>
      <w:r w:rsidRPr="005B222B">
        <w:rPr>
          <w:color w:val="000000"/>
        </w:rPr>
        <w:t>)</w:t>
      </w:r>
      <w:r>
        <w:rPr>
          <w:color w:val="000000"/>
        </w:rPr>
        <w:t xml:space="preserve"> as well as RStudio (version </w:t>
      </w:r>
      <w:r w:rsidRPr="002E50B6">
        <w:rPr>
          <w:color w:val="000000"/>
        </w:rPr>
        <w:t>v.4.4.0</w:t>
      </w:r>
      <w:r>
        <w:rPr>
          <w:color w:val="000000"/>
        </w:rPr>
        <w:t>)</w:t>
      </w:r>
      <w:r w:rsidRPr="005B222B">
        <w:rPr>
          <w:color w:val="000000"/>
        </w:rPr>
        <w:t>.</w:t>
      </w:r>
    </w:p>
    <w:p w14:paraId="1AF7CFAE" w14:textId="77777777" w:rsidR="00946660" w:rsidRDefault="00946660" w:rsidP="002D126D">
      <w:pPr>
        <w:pStyle w:val="SMcaption"/>
        <w:spacing w:line="480" w:lineRule="auto"/>
      </w:pPr>
    </w:p>
    <w:p w14:paraId="2FE701EE" w14:textId="77777777" w:rsidR="00946660" w:rsidRDefault="00946660" w:rsidP="002D126D">
      <w:pPr>
        <w:pStyle w:val="SMcaption"/>
        <w:spacing w:line="480" w:lineRule="auto"/>
        <w:sectPr w:rsidR="00946660" w:rsidSect="00E853D5">
          <w:headerReference w:type="default" r:id="rId9"/>
          <w:footerReference w:type="default" r:id="rId10"/>
          <w:pgSz w:w="12240" w:h="15840"/>
          <w:pgMar w:top="1440" w:right="1440" w:bottom="1440" w:left="1440" w:header="720" w:footer="720" w:gutter="0"/>
          <w:pgNumType w:start="1"/>
          <w:cols w:space="720"/>
          <w:docGrid w:linePitch="360"/>
        </w:sectPr>
      </w:pPr>
    </w:p>
    <w:p w14:paraId="6684583A" w14:textId="7E5A3EB9" w:rsidR="00A031D1" w:rsidRDefault="00A031D1" w:rsidP="002D126D">
      <w:pPr>
        <w:pStyle w:val="SMHeading"/>
        <w:spacing w:line="480" w:lineRule="auto"/>
        <w:jc w:val="both"/>
        <w:rPr>
          <w:color w:val="000000"/>
        </w:rPr>
      </w:pPr>
      <w:r>
        <w:rPr>
          <w:noProof/>
          <w:color w:val="000000"/>
        </w:rPr>
        <w:lastRenderedPageBreak/>
        <w:drawing>
          <wp:anchor distT="0" distB="0" distL="114300" distR="114300" simplePos="0" relativeHeight="251676672" behindDoc="0" locked="0" layoutInCell="1" allowOverlap="1" wp14:anchorId="30625B4C" wp14:editId="6F6C9253">
            <wp:simplePos x="0" y="0"/>
            <wp:positionH relativeFrom="column">
              <wp:posOffset>-99237</wp:posOffset>
            </wp:positionH>
            <wp:positionV relativeFrom="paragraph">
              <wp:posOffset>534</wp:posOffset>
            </wp:positionV>
            <wp:extent cx="8864473" cy="3594090"/>
            <wp:effectExtent l="0" t="0" r="0" b="6985"/>
            <wp:wrapSquare wrapText="bothSides"/>
            <wp:docPr id="6980138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864473" cy="3594090"/>
                    </a:xfrm>
                    <a:prstGeom prst="rect">
                      <a:avLst/>
                    </a:prstGeom>
                    <a:noFill/>
                  </pic:spPr>
                </pic:pic>
              </a:graphicData>
            </a:graphic>
          </wp:anchor>
        </w:drawing>
      </w:r>
    </w:p>
    <w:p w14:paraId="3CEB856E" w14:textId="23E9096F" w:rsidR="00A031D1" w:rsidRDefault="00A031D1" w:rsidP="002D126D">
      <w:pPr>
        <w:pStyle w:val="SMHeading"/>
        <w:spacing w:line="480" w:lineRule="auto"/>
        <w:jc w:val="both"/>
        <w:rPr>
          <w:color w:val="000000"/>
        </w:rPr>
      </w:pPr>
    </w:p>
    <w:p w14:paraId="6D50BBEF" w14:textId="075BB8C3" w:rsidR="00015F74" w:rsidRPr="00355362" w:rsidRDefault="00DE7425" w:rsidP="002D126D">
      <w:pPr>
        <w:pStyle w:val="SMHeading"/>
        <w:spacing w:line="480" w:lineRule="auto"/>
        <w:jc w:val="both"/>
      </w:pPr>
      <w:r w:rsidRPr="00DE7425">
        <w:rPr>
          <w:color w:val="000000"/>
        </w:rPr>
        <w:t xml:space="preserve"> </w:t>
      </w:r>
      <w:r>
        <w:rPr>
          <w:color w:val="000000"/>
        </w:rPr>
        <w:t>Extended Data Fig</w:t>
      </w:r>
      <w:r>
        <w:t>.1</w:t>
      </w:r>
    </w:p>
    <w:p w14:paraId="34A6EF0C" w14:textId="362C9EC8" w:rsidR="00627ED0" w:rsidRDefault="00946660" w:rsidP="002D126D">
      <w:pPr>
        <w:spacing w:line="480" w:lineRule="auto"/>
        <w:jc w:val="both"/>
        <w:rPr>
          <w:color w:val="000000"/>
        </w:rPr>
      </w:pPr>
      <w:r w:rsidRPr="00FE1595">
        <w:rPr>
          <w:b/>
          <w:bCs/>
          <w:color w:val="000000"/>
        </w:rPr>
        <w:t xml:space="preserve">Number of unique clones, </w:t>
      </w:r>
      <w:r>
        <w:rPr>
          <w:b/>
          <w:bCs/>
          <w:color w:val="000000"/>
        </w:rPr>
        <w:t>t</w:t>
      </w:r>
      <w:r w:rsidRPr="00FE1595">
        <w:rPr>
          <w:b/>
          <w:bCs/>
          <w:color w:val="000000"/>
        </w:rPr>
        <w:t>emplates and</w:t>
      </w:r>
      <w:r>
        <w:rPr>
          <w:color w:val="000000"/>
        </w:rPr>
        <w:t xml:space="preserve"> </w:t>
      </w:r>
      <w:r>
        <w:rPr>
          <w:b/>
          <w:bCs/>
          <w:color w:val="000000"/>
        </w:rPr>
        <w:t>d</w:t>
      </w:r>
      <w:r w:rsidRPr="001A67C6">
        <w:rPr>
          <w:b/>
          <w:bCs/>
          <w:color w:val="000000"/>
        </w:rPr>
        <w:t xml:space="preserve">iversity </w:t>
      </w:r>
      <w:r>
        <w:rPr>
          <w:b/>
          <w:bCs/>
          <w:color w:val="000000"/>
        </w:rPr>
        <w:t>m</w:t>
      </w:r>
      <w:r w:rsidRPr="001A67C6">
        <w:rPr>
          <w:b/>
          <w:bCs/>
          <w:color w:val="000000"/>
        </w:rPr>
        <w:t xml:space="preserve">etrics of post-operative </w:t>
      </w:r>
      <w:r>
        <w:rPr>
          <w:b/>
          <w:bCs/>
          <w:color w:val="000000"/>
        </w:rPr>
        <w:t xml:space="preserve">peripheral blood t cell </w:t>
      </w:r>
      <w:r w:rsidRPr="001A67C6">
        <w:rPr>
          <w:b/>
          <w:bCs/>
          <w:color w:val="000000"/>
        </w:rPr>
        <w:t xml:space="preserve">repertoire. </w:t>
      </w:r>
      <w:r w:rsidRPr="00401311">
        <w:rPr>
          <w:color w:val="000000"/>
        </w:rPr>
        <w:t xml:space="preserve">(A) </w:t>
      </w:r>
      <w:r w:rsidRPr="001A67C6">
        <w:rPr>
          <w:color w:val="000000"/>
        </w:rPr>
        <w:t>Number of unique clones</w:t>
      </w:r>
      <w:r>
        <w:rPr>
          <w:color w:val="000000"/>
        </w:rPr>
        <w:t xml:space="preserve"> and templates</w:t>
      </w:r>
      <w:r w:rsidRPr="001A67C6">
        <w:rPr>
          <w:color w:val="000000"/>
        </w:rPr>
        <w:t xml:space="preserve"> in unstimulated </w:t>
      </w:r>
      <w:r w:rsidRPr="00AF2472">
        <w:rPr>
          <w:i/>
          <w:iCs/>
          <w:color w:val="000000"/>
        </w:rPr>
        <w:t>TCRB</w:t>
      </w:r>
      <w:r w:rsidRPr="001A67C6">
        <w:rPr>
          <w:color w:val="000000"/>
        </w:rPr>
        <w:t xml:space="preserve"> sequencing samples</w:t>
      </w:r>
      <w:r>
        <w:rPr>
          <w:color w:val="000000"/>
        </w:rPr>
        <w:t xml:space="preserve"> from peripheral blood. (B) </w:t>
      </w:r>
      <w:r w:rsidRPr="001A67C6">
        <w:rPr>
          <w:color w:val="000000"/>
        </w:rPr>
        <w:t xml:space="preserve">The proportion of clonotypes needed to account for 20% of total </w:t>
      </w:r>
      <w:r w:rsidRPr="00966F65">
        <w:rPr>
          <w:i/>
          <w:iCs/>
          <w:color w:val="000000"/>
        </w:rPr>
        <w:t>TCR</w:t>
      </w:r>
      <w:r w:rsidRPr="00966F65">
        <w:rPr>
          <w:i/>
          <w:iCs/>
          <w:color w:val="1F1F1F"/>
          <w:szCs w:val="24"/>
        </w:rPr>
        <w:t>B</w:t>
      </w:r>
      <w:r w:rsidRPr="00E0774A">
        <w:rPr>
          <w:color w:val="000000"/>
        </w:rPr>
        <w:t xml:space="preserve"> </w:t>
      </w:r>
      <w:r>
        <w:rPr>
          <w:color w:val="000000"/>
        </w:rPr>
        <w:t xml:space="preserve">CDR3 </w:t>
      </w:r>
      <w:r w:rsidRPr="001A67C6">
        <w:rPr>
          <w:color w:val="000000"/>
        </w:rPr>
        <w:t xml:space="preserve">templates (R20) was calculated for both CD4 and CD8 repertoires at each timepoint. An R20 of 0.20 represents the maximum value, indicating a maximally diverse repertoire with no clonotype expansion. </w:t>
      </w:r>
      <w:r w:rsidRPr="00401311">
        <w:rPr>
          <w:color w:val="000000"/>
        </w:rPr>
        <w:t>(</w:t>
      </w:r>
      <w:r>
        <w:rPr>
          <w:color w:val="000000"/>
        </w:rPr>
        <w:t>C</w:t>
      </w:r>
      <w:r w:rsidRPr="00401311">
        <w:rPr>
          <w:color w:val="000000"/>
        </w:rPr>
        <w:t>)</w:t>
      </w:r>
      <w:r w:rsidRPr="001A67C6">
        <w:rPr>
          <w:color w:val="000000"/>
        </w:rPr>
        <w:t xml:space="preserve"> Clonality was measured for the different repertoires at each post-operative timepoint. A clonality of 0 indicates a </w:t>
      </w:r>
      <w:r>
        <w:rPr>
          <w:color w:val="000000"/>
        </w:rPr>
        <w:t>maximal</w:t>
      </w:r>
      <w:r w:rsidRPr="001A67C6">
        <w:rPr>
          <w:color w:val="000000"/>
        </w:rPr>
        <w:t xml:space="preserve">ly diverse repertoire where all clonotypes are unique, while a clonality of 1 indicates that all cells in the repertoire share the same </w:t>
      </w:r>
      <w:r>
        <w:rPr>
          <w:color w:val="000000"/>
        </w:rPr>
        <w:t>clonotype</w:t>
      </w:r>
      <w:r w:rsidRPr="001A67C6">
        <w:rPr>
          <w:color w:val="000000"/>
        </w:rPr>
        <w:t>.</w:t>
      </w:r>
      <w:r w:rsidR="00627ED0">
        <w:rPr>
          <w:color w:val="000000"/>
        </w:rPr>
        <w:br w:type="page"/>
      </w:r>
    </w:p>
    <w:p w14:paraId="12300AE4" w14:textId="5984E350" w:rsidR="00A031D1" w:rsidRDefault="00A031D1" w:rsidP="002D126D">
      <w:pPr>
        <w:pStyle w:val="SMHeading"/>
        <w:spacing w:line="480" w:lineRule="auto"/>
        <w:jc w:val="both"/>
        <w:rPr>
          <w:color w:val="000000"/>
        </w:rPr>
      </w:pPr>
      <w:r>
        <w:rPr>
          <w:noProof/>
          <w:color w:val="000000"/>
        </w:rPr>
        <w:lastRenderedPageBreak/>
        <w:drawing>
          <wp:anchor distT="0" distB="0" distL="114300" distR="114300" simplePos="0" relativeHeight="251677696" behindDoc="0" locked="0" layoutInCell="1" allowOverlap="1" wp14:anchorId="47F08F38" wp14:editId="24080986">
            <wp:simplePos x="0" y="0"/>
            <wp:positionH relativeFrom="margin">
              <wp:posOffset>1144270</wp:posOffset>
            </wp:positionH>
            <wp:positionV relativeFrom="paragraph">
              <wp:posOffset>0</wp:posOffset>
            </wp:positionV>
            <wp:extent cx="6419215" cy="4842510"/>
            <wp:effectExtent l="0" t="0" r="635" b="0"/>
            <wp:wrapSquare wrapText="bothSides"/>
            <wp:docPr id="168125459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19215" cy="4842510"/>
                    </a:xfrm>
                    <a:prstGeom prst="rect">
                      <a:avLst/>
                    </a:prstGeom>
                    <a:noFill/>
                  </pic:spPr>
                </pic:pic>
              </a:graphicData>
            </a:graphic>
            <wp14:sizeRelH relativeFrom="margin">
              <wp14:pctWidth>0</wp14:pctWidth>
            </wp14:sizeRelH>
            <wp14:sizeRelV relativeFrom="margin">
              <wp14:pctHeight>0</wp14:pctHeight>
            </wp14:sizeRelV>
          </wp:anchor>
        </w:drawing>
      </w:r>
    </w:p>
    <w:p w14:paraId="5543D58D" w14:textId="228937D2" w:rsidR="00A031D1" w:rsidRDefault="00A031D1" w:rsidP="002D126D">
      <w:pPr>
        <w:pStyle w:val="SMHeading"/>
        <w:spacing w:line="480" w:lineRule="auto"/>
        <w:jc w:val="both"/>
        <w:rPr>
          <w:color w:val="000000"/>
        </w:rPr>
      </w:pPr>
    </w:p>
    <w:p w14:paraId="442B45D9" w14:textId="77777777" w:rsidR="00A031D1" w:rsidRDefault="00A031D1" w:rsidP="002D126D">
      <w:pPr>
        <w:pStyle w:val="SMHeading"/>
        <w:spacing w:line="480" w:lineRule="auto"/>
        <w:jc w:val="both"/>
        <w:rPr>
          <w:color w:val="000000"/>
        </w:rPr>
      </w:pPr>
    </w:p>
    <w:p w14:paraId="318D1342" w14:textId="77777777" w:rsidR="00A031D1" w:rsidRDefault="00A031D1" w:rsidP="002D126D">
      <w:pPr>
        <w:pStyle w:val="SMHeading"/>
        <w:spacing w:line="480" w:lineRule="auto"/>
        <w:jc w:val="both"/>
        <w:rPr>
          <w:color w:val="000000"/>
        </w:rPr>
      </w:pPr>
    </w:p>
    <w:p w14:paraId="0DB801DC" w14:textId="77777777" w:rsidR="00A031D1" w:rsidRDefault="00A031D1" w:rsidP="002D126D">
      <w:pPr>
        <w:pStyle w:val="SMHeading"/>
        <w:spacing w:line="480" w:lineRule="auto"/>
        <w:jc w:val="both"/>
        <w:rPr>
          <w:color w:val="000000"/>
        </w:rPr>
      </w:pPr>
    </w:p>
    <w:p w14:paraId="23CD8A35" w14:textId="77777777" w:rsidR="00A031D1" w:rsidRDefault="00DE7425" w:rsidP="002D126D">
      <w:pPr>
        <w:pStyle w:val="SMHeading"/>
        <w:spacing w:line="480" w:lineRule="auto"/>
        <w:jc w:val="both"/>
        <w:rPr>
          <w:color w:val="000000"/>
        </w:rPr>
      </w:pPr>
      <w:r w:rsidRPr="00DE7425">
        <w:rPr>
          <w:color w:val="000000"/>
        </w:rPr>
        <w:t xml:space="preserve"> </w:t>
      </w:r>
    </w:p>
    <w:p w14:paraId="17B5773C" w14:textId="77777777" w:rsidR="00A031D1" w:rsidRDefault="00A031D1" w:rsidP="002D126D">
      <w:pPr>
        <w:pStyle w:val="SMHeading"/>
        <w:spacing w:line="480" w:lineRule="auto"/>
        <w:jc w:val="both"/>
        <w:rPr>
          <w:color w:val="000000"/>
        </w:rPr>
      </w:pPr>
    </w:p>
    <w:p w14:paraId="4C90F05E" w14:textId="77777777" w:rsidR="00A031D1" w:rsidRDefault="00A031D1" w:rsidP="002D126D">
      <w:pPr>
        <w:pStyle w:val="SMHeading"/>
        <w:spacing w:line="480" w:lineRule="auto"/>
        <w:jc w:val="both"/>
        <w:rPr>
          <w:color w:val="000000"/>
        </w:rPr>
      </w:pPr>
    </w:p>
    <w:p w14:paraId="775B7A99" w14:textId="77777777" w:rsidR="00A031D1" w:rsidRDefault="00A031D1" w:rsidP="002D126D">
      <w:pPr>
        <w:pStyle w:val="SMHeading"/>
        <w:spacing w:line="480" w:lineRule="auto"/>
        <w:jc w:val="both"/>
        <w:rPr>
          <w:color w:val="000000"/>
        </w:rPr>
      </w:pPr>
    </w:p>
    <w:p w14:paraId="1663A440" w14:textId="77777777" w:rsidR="00A031D1" w:rsidRDefault="00A031D1" w:rsidP="002D126D">
      <w:pPr>
        <w:pStyle w:val="SMHeading"/>
        <w:spacing w:line="480" w:lineRule="auto"/>
        <w:jc w:val="both"/>
        <w:rPr>
          <w:color w:val="000000"/>
        </w:rPr>
      </w:pPr>
    </w:p>
    <w:p w14:paraId="79D01065" w14:textId="77777777" w:rsidR="00A031D1" w:rsidRDefault="00A031D1" w:rsidP="002D126D">
      <w:pPr>
        <w:pStyle w:val="SMHeading"/>
        <w:spacing w:line="480" w:lineRule="auto"/>
        <w:jc w:val="both"/>
        <w:rPr>
          <w:color w:val="000000"/>
        </w:rPr>
      </w:pPr>
    </w:p>
    <w:p w14:paraId="2B44C27F" w14:textId="77777777" w:rsidR="00A031D1" w:rsidRDefault="00A031D1" w:rsidP="002D126D">
      <w:pPr>
        <w:pStyle w:val="SMHeading"/>
        <w:spacing w:line="480" w:lineRule="auto"/>
        <w:jc w:val="both"/>
        <w:rPr>
          <w:color w:val="000000"/>
        </w:rPr>
      </w:pPr>
    </w:p>
    <w:p w14:paraId="3567FF95" w14:textId="2E8DA060" w:rsidR="00112C5B" w:rsidRPr="00355362" w:rsidRDefault="00DE7425" w:rsidP="002D126D">
      <w:pPr>
        <w:pStyle w:val="SMHeading"/>
        <w:spacing w:line="480" w:lineRule="auto"/>
        <w:jc w:val="both"/>
      </w:pPr>
      <w:r>
        <w:rPr>
          <w:color w:val="000000"/>
        </w:rPr>
        <w:lastRenderedPageBreak/>
        <w:t>Extended Data Fig.</w:t>
      </w:r>
      <w:r>
        <w:t>2</w:t>
      </w:r>
    </w:p>
    <w:p w14:paraId="486C4D8F" w14:textId="78E89D6C" w:rsidR="00627ED0" w:rsidRDefault="00946660" w:rsidP="002D126D">
      <w:pPr>
        <w:spacing w:line="480" w:lineRule="auto"/>
        <w:jc w:val="both"/>
        <w:rPr>
          <w:color w:val="000000"/>
        </w:rPr>
      </w:pPr>
      <w:r>
        <w:rPr>
          <w:b/>
          <w:bCs/>
          <w:color w:val="000000"/>
        </w:rPr>
        <w:t>MLRs summary and r</w:t>
      </w:r>
      <w:r w:rsidRPr="001A67C6">
        <w:rPr>
          <w:b/>
          <w:bCs/>
          <w:color w:val="000000"/>
        </w:rPr>
        <w:t xml:space="preserve">epertoire overlap analysis. </w:t>
      </w:r>
      <w:r>
        <w:rPr>
          <w:b/>
          <w:bCs/>
          <w:color w:val="000000"/>
        </w:rPr>
        <w:t xml:space="preserve">Proportional Venn diagrams show: </w:t>
      </w:r>
      <w:r>
        <w:rPr>
          <w:color w:val="000000"/>
        </w:rPr>
        <w:t>(</w:t>
      </w:r>
      <w:r w:rsidR="00A031D1">
        <w:rPr>
          <w:color w:val="000000"/>
        </w:rPr>
        <w:t>A</w:t>
      </w:r>
      <w:r>
        <w:rPr>
          <w:color w:val="000000"/>
        </w:rPr>
        <w:t>)</w:t>
      </w:r>
      <w:r w:rsidRPr="001A67C6">
        <w:rPr>
          <w:color w:val="000000"/>
        </w:rPr>
        <w:t xml:space="preserve"> Pre-transplant CD4 X</w:t>
      </w:r>
      <w:r>
        <w:rPr>
          <w:color w:val="000000"/>
        </w:rPr>
        <w:t>D</w:t>
      </w:r>
      <w:r w:rsidRPr="001A67C6">
        <w:rPr>
          <w:color w:val="000000"/>
        </w:rPr>
        <w:t>RTCC overlap</w:t>
      </w:r>
      <w:r>
        <w:rPr>
          <w:color w:val="000000"/>
        </w:rPr>
        <w:t xml:space="preserve"> between PBMC direct and indirect responses and </w:t>
      </w:r>
      <w:r w:rsidRPr="002E50B6">
        <w:rPr>
          <w:color w:val="000000"/>
        </w:rPr>
        <w:t>lymph node</w:t>
      </w:r>
      <w:r>
        <w:rPr>
          <w:color w:val="000000"/>
        </w:rPr>
        <w:t xml:space="preserve"> (LN) direct responses.</w:t>
      </w:r>
      <w:r w:rsidRPr="001A67C6">
        <w:rPr>
          <w:color w:val="000000"/>
        </w:rPr>
        <w:t xml:space="preserve"> </w:t>
      </w:r>
      <w:r w:rsidRPr="00401311">
        <w:rPr>
          <w:color w:val="000000"/>
        </w:rPr>
        <w:t>(</w:t>
      </w:r>
      <w:r w:rsidR="00A031D1">
        <w:rPr>
          <w:color w:val="000000"/>
        </w:rPr>
        <w:t>B</w:t>
      </w:r>
      <w:r w:rsidRPr="00401311">
        <w:rPr>
          <w:color w:val="000000"/>
        </w:rPr>
        <w:t>)</w:t>
      </w:r>
      <w:r w:rsidRPr="001A67C6">
        <w:rPr>
          <w:color w:val="000000"/>
        </w:rPr>
        <w:t xml:space="preserve"> Pre-transplant CD8 X</w:t>
      </w:r>
      <w:r>
        <w:rPr>
          <w:color w:val="000000"/>
        </w:rPr>
        <w:t>D</w:t>
      </w:r>
      <w:r w:rsidRPr="001A67C6">
        <w:rPr>
          <w:color w:val="000000"/>
        </w:rPr>
        <w:t xml:space="preserve">RTCC </w:t>
      </w:r>
      <w:r w:rsidR="00E36355" w:rsidRPr="001A67C6">
        <w:rPr>
          <w:color w:val="000000"/>
        </w:rPr>
        <w:t>overlaps</w:t>
      </w:r>
      <w:r w:rsidRPr="003A7417">
        <w:rPr>
          <w:color w:val="000000"/>
        </w:rPr>
        <w:t xml:space="preserve"> </w:t>
      </w:r>
      <w:r>
        <w:rPr>
          <w:color w:val="000000"/>
        </w:rPr>
        <w:t>between PBMC direct and indirect responses and LN direct responses.</w:t>
      </w:r>
      <w:r w:rsidRPr="001A67C6">
        <w:rPr>
          <w:color w:val="000000"/>
        </w:rPr>
        <w:t xml:space="preserve"> </w:t>
      </w:r>
      <w:r w:rsidRPr="00401311">
        <w:rPr>
          <w:color w:val="000000"/>
        </w:rPr>
        <w:t>(</w:t>
      </w:r>
      <w:r w:rsidR="00A031D1">
        <w:rPr>
          <w:color w:val="000000"/>
        </w:rPr>
        <w:t>C</w:t>
      </w:r>
      <w:r w:rsidRPr="00401311">
        <w:rPr>
          <w:color w:val="000000"/>
        </w:rPr>
        <w:t>)</w:t>
      </w:r>
      <w:r w:rsidRPr="001A67C6">
        <w:rPr>
          <w:color w:val="000000"/>
        </w:rPr>
        <w:t xml:space="preserve"> Overlap between pre-transplant, POD28 </w:t>
      </w:r>
      <w:r>
        <w:rPr>
          <w:color w:val="000000"/>
        </w:rPr>
        <w:t>and</w:t>
      </w:r>
      <w:r w:rsidRPr="001A67C6">
        <w:rPr>
          <w:color w:val="000000"/>
        </w:rPr>
        <w:t xml:space="preserve"> POD49 CD4 X</w:t>
      </w:r>
      <w:r>
        <w:rPr>
          <w:color w:val="000000"/>
        </w:rPr>
        <w:t>D</w:t>
      </w:r>
      <w:r w:rsidRPr="001A67C6">
        <w:rPr>
          <w:color w:val="000000"/>
        </w:rPr>
        <w:t>RTCCs. Pre-transplant CD4 X</w:t>
      </w:r>
      <w:r>
        <w:rPr>
          <w:color w:val="000000"/>
        </w:rPr>
        <w:t>D</w:t>
      </w:r>
      <w:r w:rsidRPr="001A67C6">
        <w:rPr>
          <w:color w:val="000000"/>
        </w:rPr>
        <w:t xml:space="preserve">RTCCs </w:t>
      </w:r>
      <w:r>
        <w:rPr>
          <w:color w:val="000000"/>
        </w:rPr>
        <w:t xml:space="preserve">from direct and indirect PBMC and direct LN responses are </w:t>
      </w:r>
      <w:r w:rsidRPr="001A67C6">
        <w:rPr>
          <w:color w:val="000000"/>
        </w:rPr>
        <w:t xml:space="preserve">combined into one repertoire composed of </w:t>
      </w:r>
      <w:r>
        <w:rPr>
          <w:color w:val="000000"/>
        </w:rPr>
        <w:t xml:space="preserve">all </w:t>
      </w:r>
      <w:r w:rsidRPr="001A67C6">
        <w:rPr>
          <w:color w:val="000000"/>
        </w:rPr>
        <w:t>unique clones</w:t>
      </w:r>
      <w:r>
        <w:rPr>
          <w:color w:val="000000"/>
        </w:rPr>
        <w:t>.</w:t>
      </w:r>
      <w:r w:rsidRPr="001A67C6">
        <w:rPr>
          <w:color w:val="000000"/>
        </w:rPr>
        <w:t xml:space="preserve"> </w:t>
      </w:r>
      <w:r w:rsidRPr="00401311">
        <w:rPr>
          <w:color w:val="000000"/>
        </w:rPr>
        <w:t>(</w:t>
      </w:r>
      <w:r w:rsidR="00A031D1">
        <w:rPr>
          <w:color w:val="000000"/>
        </w:rPr>
        <w:t>D</w:t>
      </w:r>
      <w:r w:rsidRPr="00401311">
        <w:rPr>
          <w:color w:val="000000"/>
        </w:rPr>
        <w:t>)</w:t>
      </w:r>
      <w:r w:rsidRPr="001A67C6">
        <w:rPr>
          <w:color w:val="000000"/>
        </w:rPr>
        <w:t xml:space="preserve"> Overlap between pre-transplant, POD28 </w:t>
      </w:r>
      <w:r>
        <w:rPr>
          <w:color w:val="000000"/>
        </w:rPr>
        <w:t>and</w:t>
      </w:r>
      <w:r w:rsidRPr="001A67C6">
        <w:rPr>
          <w:color w:val="000000"/>
        </w:rPr>
        <w:t xml:space="preserve"> POD49 CD8 X</w:t>
      </w:r>
      <w:r>
        <w:rPr>
          <w:color w:val="000000"/>
        </w:rPr>
        <w:t>D</w:t>
      </w:r>
      <w:r w:rsidRPr="001A67C6">
        <w:rPr>
          <w:color w:val="000000"/>
        </w:rPr>
        <w:t xml:space="preserve">RTCCs. Pre-transplant CD8 </w:t>
      </w:r>
      <w:r>
        <w:rPr>
          <w:color w:val="000000"/>
        </w:rPr>
        <w:t>XDRTCC</w:t>
      </w:r>
      <w:r w:rsidRPr="001A67C6">
        <w:rPr>
          <w:color w:val="000000"/>
        </w:rPr>
        <w:t>s</w:t>
      </w:r>
      <w:r>
        <w:rPr>
          <w:color w:val="000000"/>
        </w:rPr>
        <w:t xml:space="preserve"> from direct and indirect PBMC and direct LN responses</w:t>
      </w:r>
      <w:r w:rsidRPr="001A67C6">
        <w:rPr>
          <w:color w:val="000000"/>
        </w:rPr>
        <w:t xml:space="preserve"> </w:t>
      </w:r>
      <w:r>
        <w:rPr>
          <w:color w:val="000000"/>
        </w:rPr>
        <w:t>are</w:t>
      </w:r>
      <w:r w:rsidRPr="001A67C6">
        <w:rPr>
          <w:color w:val="000000"/>
        </w:rPr>
        <w:t xml:space="preserve"> combined into one repertoire composed of </w:t>
      </w:r>
      <w:r>
        <w:rPr>
          <w:color w:val="000000"/>
        </w:rPr>
        <w:t xml:space="preserve">all </w:t>
      </w:r>
      <w:r w:rsidRPr="001A67C6">
        <w:rPr>
          <w:color w:val="000000"/>
        </w:rPr>
        <w:t xml:space="preserve">unique clones. </w:t>
      </w:r>
      <w:r w:rsidR="00627ED0">
        <w:rPr>
          <w:color w:val="000000"/>
        </w:rPr>
        <w:br w:type="page"/>
      </w:r>
    </w:p>
    <w:p w14:paraId="71C4C6B3" w14:textId="5C54733D" w:rsidR="00477182" w:rsidRDefault="00627ED0" w:rsidP="002D126D">
      <w:pPr>
        <w:pStyle w:val="SMcaption"/>
        <w:spacing w:line="480" w:lineRule="auto"/>
      </w:pPr>
      <w:r>
        <w:rPr>
          <w:noProof/>
        </w:rPr>
        <w:lastRenderedPageBreak/>
        <w:drawing>
          <wp:inline distT="0" distB="0" distL="0" distR="0" wp14:anchorId="2ED5E239" wp14:editId="3226110C">
            <wp:extent cx="9144000" cy="5143500"/>
            <wp:effectExtent l="0" t="0" r="0" b="0"/>
            <wp:docPr id="152001989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0019893" name=""/>
                    <pic:cNvPicPr/>
                  </pic:nvPicPr>
                  <pic:blipFill>
                    <a:blip r:embed="rId13">
                      <a:extLst>
                        <a:ext uri="{96DAC541-7B7A-43D3-8B79-37D633B846F1}">
                          <asvg:svgBlip xmlns:asvg="http://schemas.microsoft.com/office/drawing/2016/SVG/main" r:embed="rId14"/>
                        </a:ext>
                      </a:extLst>
                    </a:blip>
                    <a:stretch>
                      <a:fillRect/>
                    </a:stretch>
                  </pic:blipFill>
                  <pic:spPr>
                    <a:xfrm>
                      <a:off x="0" y="0"/>
                      <a:ext cx="9144000" cy="5143500"/>
                    </a:xfrm>
                    <a:prstGeom prst="rect">
                      <a:avLst/>
                    </a:prstGeom>
                  </pic:spPr>
                </pic:pic>
              </a:graphicData>
            </a:graphic>
          </wp:inline>
        </w:drawing>
      </w:r>
    </w:p>
    <w:p w14:paraId="06C181E0" w14:textId="15440933" w:rsidR="001E2B8A" w:rsidRPr="00355362" w:rsidRDefault="00DE7425" w:rsidP="002D126D">
      <w:pPr>
        <w:pStyle w:val="SMHeading"/>
        <w:spacing w:line="480" w:lineRule="auto"/>
        <w:jc w:val="both"/>
      </w:pPr>
      <w:r>
        <w:rPr>
          <w:color w:val="000000"/>
        </w:rPr>
        <w:lastRenderedPageBreak/>
        <w:t>Extended Data Fig</w:t>
      </w:r>
      <w:r w:rsidR="001E2B8A">
        <w:t>.</w:t>
      </w:r>
      <w:r>
        <w:t>3</w:t>
      </w:r>
    </w:p>
    <w:p w14:paraId="34290E6B" w14:textId="3539D588" w:rsidR="001E2B8A" w:rsidRDefault="001E2B8A" w:rsidP="002D126D">
      <w:pPr>
        <w:spacing w:line="480" w:lineRule="auto"/>
        <w:jc w:val="both"/>
        <w:rPr>
          <w:color w:val="000000"/>
        </w:rPr>
      </w:pPr>
      <w:r w:rsidRPr="001A67C6">
        <w:rPr>
          <w:b/>
          <w:bCs/>
          <w:color w:val="000000"/>
        </w:rPr>
        <w:t>X</w:t>
      </w:r>
      <w:r>
        <w:rPr>
          <w:b/>
          <w:bCs/>
          <w:color w:val="000000"/>
        </w:rPr>
        <w:t>D</w:t>
      </w:r>
      <w:r w:rsidRPr="001A67C6">
        <w:rPr>
          <w:b/>
          <w:bCs/>
          <w:color w:val="000000"/>
        </w:rPr>
        <w:t xml:space="preserve">RTCC relative metrics. </w:t>
      </w:r>
      <w:r w:rsidRPr="00401311">
        <w:rPr>
          <w:color w:val="000000"/>
        </w:rPr>
        <w:t xml:space="preserve">(A) </w:t>
      </w:r>
      <w:r>
        <w:rPr>
          <w:color w:val="000000"/>
        </w:rPr>
        <w:t xml:space="preserve">Origin of circulating </w:t>
      </w:r>
      <w:r w:rsidRPr="001A67C6">
        <w:rPr>
          <w:color w:val="000000"/>
        </w:rPr>
        <w:t>CD4 X</w:t>
      </w:r>
      <w:r>
        <w:rPr>
          <w:color w:val="000000"/>
        </w:rPr>
        <w:t>D</w:t>
      </w:r>
      <w:r w:rsidRPr="001A67C6">
        <w:rPr>
          <w:color w:val="000000"/>
        </w:rPr>
        <w:t>RTCC</w:t>
      </w:r>
      <w:r>
        <w:rPr>
          <w:color w:val="000000"/>
        </w:rPr>
        <w:t xml:space="preserve"> templates (left panel) and unique clones (right panel)</w:t>
      </w:r>
      <w:r w:rsidRPr="001A67C6">
        <w:rPr>
          <w:color w:val="000000"/>
        </w:rPr>
        <w:t>. “</w:t>
      </w:r>
      <w:r>
        <w:rPr>
          <w:color w:val="000000"/>
        </w:rPr>
        <w:t>Undefined</w:t>
      </w:r>
      <w:r w:rsidRPr="001A67C6">
        <w:rPr>
          <w:color w:val="000000"/>
        </w:rPr>
        <w:t>” i</w:t>
      </w:r>
      <w:r>
        <w:rPr>
          <w:color w:val="000000"/>
        </w:rPr>
        <w:t>ndicates</w:t>
      </w:r>
      <w:r w:rsidRPr="001A67C6">
        <w:rPr>
          <w:color w:val="000000"/>
        </w:rPr>
        <w:t xml:space="preserve"> that the clone was found in </w:t>
      </w:r>
      <w:r>
        <w:rPr>
          <w:color w:val="000000"/>
        </w:rPr>
        <w:t xml:space="preserve">the indirect as well as in any direct </w:t>
      </w:r>
      <w:r w:rsidRPr="001A67C6">
        <w:rPr>
          <w:color w:val="000000"/>
        </w:rPr>
        <w:t>MLRs</w:t>
      </w:r>
      <w:r>
        <w:rPr>
          <w:color w:val="000000"/>
        </w:rPr>
        <w:t xml:space="preserve"> or was only identified in the POD49 PBMC-on-PBMC MLR</w:t>
      </w:r>
      <w:r w:rsidRPr="001A67C6">
        <w:rPr>
          <w:color w:val="000000"/>
        </w:rPr>
        <w:t xml:space="preserve">. </w:t>
      </w:r>
      <w:r>
        <w:rPr>
          <w:color w:val="000000"/>
        </w:rPr>
        <w:t xml:space="preserve">The number of unique clones comprising every category is shown in brackets. </w:t>
      </w:r>
      <w:r w:rsidRPr="00401311">
        <w:rPr>
          <w:color w:val="000000"/>
        </w:rPr>
        <w:t>(</w:t>
      </w:r>
      <w:r>
        <w:rPr>
          <w:color w:val="000000"/>
        </w:rPr>
        <w:t>B</w:t>
      </w:r>
      <w:r w:rsidRPr="00401311">
        <w:rPr>
          <w:color w:val="000000"/>
        </w:rPr>
        <w:t>)</w:t>
      </w:r>
      <w:r w:rsidRPr="00A2646A">
        <w:rPr>
          <w:color w:val="000000"/>
        </w:rPr>
        <w:t xml:space="preserve"> </w:t>
      </w:r>
      <w:r>
        <w:rPr>
          <w:color w:val="000000"/>
        </w:rPr>
        <w:t xml:space="preserve">Origin of circulating </w:t>
      </w:r>
      <w:r w:rsidRPr="001A67C6">
        <w:rPr>
          <w:color w:val="000000"/>
        </w:rPr>
        <w:t xml:space="preserve">CD8 </w:t>
      </w:r>
      <w:r>
        <w:rPr>
          <w:color w:val="000000"/>
        </w:rPr>
        <w:t>XDRTCC templates (left panel) and clones (right panel).</w:t>
      </w:r>
      <w:r w:rsidRPr="001A67C6">
        <w:rPr>
          <w:color w:val="000000"/>
        </w:rPr>
        <w:t xml:space="preserve"> “</w:t>
      </w:r>
      <w:r>
        <w:rPr>
          <w:color w:val="000000"/>
        </w:rPr>
        <w:t>Undefined</w:t>
      </w:r>
      <w:r w:rsidRPr="001A67C6">
        <w:rPr>
          <w:color w:val="000000"/>
        </w:rPr>
        <w:t>” i</w:t>
      </w:r>
      <w:r>
        <w:rPr>
          <w:color w:val="000000"/>
        </w:rPr>
        <w:t>ndicates</w:t>
      </w:r>
      <w:r w:rsidRPr="001A67C6">
        <w:rPr>
          <w:color w:val="000000"/>
        </w:rPr>
        <w:t xml:space="preserve"> that the clone was found in </w:t>
      </w:r>
      <w:r>
        <w:rPr>
          <w:color w:val="000000"/>
        </w:rPr>
        <w:t xml:space="preserve">the indirect as well as in any direct </w:t>
      </w:r>
      <w:r w:rsidRPr="001A67C6">
        <w:rPr>
          <w:color w:val="000000"/>
        </w:rPr>
        <w:t>MLR</w:t>
      </w:r>
      <w:r>
        <w:rPr>
          <w:color w:val="000000"/>
        </w:rPr>
        <w:t>s or was only identified in the POD49 PBMC-versus-PBMC MLR</w:t>
      </w:r>
      <w:r w:rsidRPr="001A67C6">
        <w:rPr>
          <w:color w:val="000000"/>
        </w:rPr>
        <w:t xml:space="preserve">. </w:t>
      </w:r>
      <w:r>
        <w:rPr>
          <w:color w:val="000000"/>
        </w:rPr>
        <w:t>The number of unique clones comprising every category is shown in brackets. (C)</w:t>
      </w:r>
      <w:r w:rsidRPr="00C62AC4">
        <w:rPr>
          <w:color w:val="000000"/>
        </w:rPr>
        <w:t xml:space="preserve"> </w:t>
      </w:r>
      <w:r w:rsidRPr="001A67C6">
        <w:rPr>
          <w:color w:val="000000"/>
        </w:rPr>
        <w:t xml:space="preserve">Fraction of total </w:t>
      </w:r>
      <w:r>
        <w:rPr>
          <w:color w:val="000000"/>
        </w:rPr>
        <w:t xml:space="preserve">post-transplant peripheral blood </w:t>
      </w:r>
      <w:r w:rsidRPr="001A67C6">
        <w:rPr>
          <w:color w:val="000000"/>
        </w:rPr>
        <w:t xml:space="preserve">CD4 </w:t>
      </w:r>
      <w:r>
        <w:rPr>
          <w:color w:val="000000"/>
        </w:rPr>
        <w:t xml:space="preserve">clones mappable to </w:t>
      </w:r>
      <w:r w:rsidRPr="001A67C6">
        <w:rPr>
          <w:color w:val="000000"/>
        </w:rPr>
        <w:t>X</w:t>
      </w:r>
      <w:r>
        <w:rPr>
          <w:color w:val="000000"/>
        </w:rPr>
        <w:t>D</w:t>
      </w:r>
      <w:r w:rsidRPr="001A67C6">
        <w:rPr>
          <w:color w:val="000000"/>
        </w:rPr>
        <w:t>RTCC and non-X</w:t>
      </w:r>
      <w:r>
        <w:rPr>
          <w:color w:val="000000"/>
        </w:rPr>
        <w:t>D</w:t>
      </w:r>
      <w:r w:rsidRPr="001A67C6">
        <w:rPr>
          <w:color w:val="000000"/>
        </w:rPr>
        <w:t>RTCC</w:t>
      </w:r>
      <w:r>
        <w:rPr>
          <w:color w:val="000000"/>
        </w:rPr>
        <w:t xml:space="preserve"> clone sets</w:t>
      </w:r>
      <w:r w:rsidRPr="001A67C6">
        <w:rPr>
          <w:color w:val="000000"/>
        </w:rPr>
        <w:t>. Pre-transplant non-</w:t>
      </w:r>
      <w:r>
        <w:rPr>
          <w:color w:val="000000"/>
        </w:rPr>
        <w:t>XDRTCC</w:t>
      </w:r>
      <w:r w:rsidRPr="001A67C6">
        <w:rPr>
          <w:color w:val="000000"/>
        </w:rPr>
        <w:t>s</w:t>
      </w:r>
      <w:r>
        <w:rPr>
          <w:color w:val="000000"/>
        </w:rPr>
        <w:t xml:space="preserve"> comprised almost 100% of clones in pre-transplant unstimulated peripheral blood and is therefore not shown</w:t>
      </w:r>
      <w:r w:rsidRPr="001A67C6">
        <w:rPr>
          <w:color w:val="000000"/>
        </w:rPr>
        <w:t>. Statistical analysis was done using the Z-test</w:t>
      </w:r>
      <w:r>
        <w:rPr>
          <w:color w:val="000000"/>
        </w:rPr>
        <w:t xml:space="preserve">. </w:t>
      </w:r>
      <w:r w:rsidRPr="00401311">
        <w:rPr>
          <w:color w:val="000000"/>
        </w:rPr>
        <w:t>(</w:t>
      </w:r>
      <w:r>
        <w:rPr>
          <w:color w:val="000000"/>
        </w:rPr>
        <w:t>D</w:t>
      </w:r>
      <w:r w:rsidRPr="00401311">
        <w:rPr>
          <w:color w:val="000000"/>
        </w:rPr>
        <w:t>)</w:t>
      </w:r>
      <w:r w:rsidRPr="00A2646A">
        <w:rPr>
          <w:color w:val="000000"/>
        </w:rPr>
        <w:t xml:space="preserve"> </w:t>
      </w:r>
      <w:r w:rsidRPr="001A67C6">
        <w:rPr>
          <w:color w:val="000000"/>
        </w:rPr>
        <w:t xml:space="preserve">Fraction of total </w:t>
      </w:r>
      <w:r>
        <w:rPr>
          <w:color w:val="000000"/>
        </w:rPr>
        <w:t xml:space="preserve">post-transplant peripheral blood </w:t>
      </w:r>
      <w:r w:rsidRPr="001A67C6">
        <w:rPr>
          <w:color w:val="000000"/>
        </w:rPr>
        <w:t xml:space="preserve">CD8 </w:t>
      </w:r>
      <w:r>
        <w:rPr>
          <w:color w:val="000000"/>
        </w:rPr>
        <w:t xml:space="preserve">clones mappable to </w:t>
      </w:r>
      <w:r w:rsidRPr="001A67C6">
        <w:rPr>
          <w:color w:val="000000"/>
        </w:rPr>
        <w:t>X</w:t>
      </w:r>
      <w:r>
        <w:rPr>
          <w:color w:val="000000"/>
        </w:rPr>
        <w:t>D</w:t>
      </w:r>
      <w:r w:rsidRPr="001A67C6">
        <w:rPr>
          <w:color w:val="000000"/>
        </w:rPr>
        <w:t>RTCC and non-X</w:t>
      </w:r>
      <w:r>
        <w:rPr>
          <w:color w:val="000000"/>
        </w:rPr>
        <w:t>D</w:t>
      </w:r>
      <w:r w:rsidRPr="001A67C6">
        <w:rPr>
          <w:color w:val="000000"/>
        </w:rPr>
        <w:t>RTCC clone</w:t>
      </w:r>
      <w:r>
        <w:rPr>
          <w:color w:val="000000"/>
        </w:rPr>
        <w:t xml:space="preserve"> sets</w:t>
      </w:r>
      <w:r w:rsidRPr="001A67C6">
        <w:rPr>
          <w:color w:val="000000"/>
        </w:rPr>
        <w:t>. Pre-transplant non-</w:t>
      </w:r>
      <w:r>
        <w:rPr>
          <w:color w:val="000000"/>
        </w:rPr>
        <w:t>XDRTCC</w:t>
      </w:r>
      <w:r w:rsidRPr="001A67C6">
        <w:rPr>
          <w:color w:val="000000"/>
        </w:rPr>
        <w:t>s</w:t>
      </w:r>
      <w:r>
        <w:rPr>
          <w:color w:val="000000"/>
        </w:rPr>
        <w:t xml:space="preserve"> comprised almost 100% of clones in pre-transplant unstimulated peripheral blood and is therefore not shown.</w:t>
      </w:r>
      <w:r w:rsidRPr="003E4D0D">
        <w:rPr>
          <w:color w:val="000000"/>
        </w:rPr>
        <w:t xml:space="preserve"> </w:t>
      </w:r>
      <w:r w:rsidRPr="001A67C6">
        <w:rPr>
          <w:color w:val="000000"/>
        </w:rPr>
        <w:t xml:space="preserve">Statistical analysis was done using the Z-test. </w:t>
      </w:r>
      <w:r w:rsidRPr="00401311">
        <w:rPr>
          <w:color w:val="000000"/>
        </w:rPr>
        <w:t>(</w:t>
      </w:r>
      <w:r>
        <w:rPr>
          <w:color w:val="000000"/>
        </w:rPr>
        <w:t>E</w:t>
      </w:r>
      <w:r w:rsidRPr="00401311">
        <w:rPr>
          <w:color w:val="000000"/>
        </w:rPr>
        <w:t xml:space="preserve">) </w:t>
      </w:r>
      <w:r>
        <w:rPr>
          <w:color w:val="000000"/>
        </w:rPr>
        <w:t xml:space="preserve">Average number of nucleotide sequences encoding each unique amino acid sequence (nucleotide-per-aa) for </w:t>
      </w:r>
      <w:r w:rsidRPr="001A67C6">
        <w:rPr>
          <w:color w:val="000000"/>
        </w:rPr>
        <w:t>X</w:t>
      </w:r>
      <w:r>
        <w:rPr>
          <w:color w:val="000000"/>
        </w:rPr>
        <w:t>D</w:t>
      </w:r>
      <w:r w:rsidRPr="001A67C6">
        <w:rPr>
          <w:color w:val="000000"/>
        </w:rPr>
        <w:t>RTCCs and non-X</w:t>
      </w:r>
      <w:r>
        <w:rPr>
          <w:color w:val="000000"/>
        </w:rPr>
        <w:t>D</w:t>
      </w:r>
      <w:r w:rsidRPr="001A67C6">
        <w:rPr>
          <w:color w:val="000000"/>
        </w:rPr>
        <w:t>RTCCs found in the pre-transplant and post-transplant peripher</w:t>
      </w:r>
      <w:r>
        <w:rPr>
          <w:color w:val="000000"/>
        </w:rPr>
        <w:t>al blood</w:t>
      </w:r>
      <w:r w:rsidRPr="001A67C6">
        <w:rPr>
          <w:color w:val="000000"/>
        </w:rPr>
        <w:t>.</w:t>
      </w:r>
      <w:r>
        <w:rPr>
          <w:color w:val="000000"/>
        </w:rPr>
        <w:t xml:space="preserve"> “Remainder” indicates </w:t>
      </w:r>
      <w:r>
        <w:rPr>
          <w:szCs w:val="24"/>
        </w:rPr>
        <w:t>clones that were identifiable as neither XDRTCCs nor non-XDRTCCs post-transplant.</w:t>
      </w:r>
      <w:r w:rsidRPr="001A67C6">
        <w:rPr>
          <w:color w:val="000000"/>
        </w:rPr>
        <w:t xml:space="preserve"> Statistical analysis was done using the Z-test. </w:t>
      </w:r>
      <w:r>
        <w:rPr>
          <w:color w:val="000000"/>
        </w:rPr>
        <w:t xml:space="preserve"> </w:t>
      </w:r>
      <w:r w:rsidRPr="001A67C6">
        <w:rPr>
          <w:color w:val="000000"/>
        </w:rPr>
        <w:t xml:space="preserve">*P &lt; 0.05, ** P &lt; 0.01, ***P &lt; 0.001, ****P &lt; 0.0001, by Z test. </w:t>
      </w:r>
    </w:p>
    <w:p w14:paraId="3FF03D25" w14:textId="6F60425A" w:rsidR="001E2B8A" w:rsidRDefault="001E2B8A" w:rsidP="002D126D">
      <w:pPr>
        <w:pStyle w:val="SMcaption"/>
        <w:spacing w:line="480" w:lineRule="auto"/>
        <w:jc w:val="both"/>
      </w:pPr>
      <w:r>
        <w:br w:type="page"/>
      </w:r>
    </w:p>
    <w:p w14:paraId="4F95965F" w14:textId="641769A0" w:rsidR="00E36355" w:rsidRDefault="00E36355" w:rsidP="002D126D">
      <w:pPr>
        <w:pStyle w:val="SMcaption"/>
        <w:spacing w:line="480" w:lineRule="auto"/>
      </w:pPr>
      <w:r>
        <w:rPr>
          <w:noProof/>
        </w:rPr>
        <w:lastRenderedPageBreak/>
        <w:drawing>
          <wp:anchor distT="0" distB="0" distL="114300" distR="114300" simplePos="0" relativeHeight="251678720" behindDoc="0" locked="0" layoutInCell="1" allowOverlap="1" wp14:anchorId="61D2AB8A" wp14:editId="068050FF">
            <wp:simplePos x="0" y="0"/>
            <wp:positionH relativeFrom="margin">
              <wp:posOffset>79375</wp:posOffset>
            </wp:positionH>
            <wp:positionV relativeFrom="paragraph">
              <wp:posOffset>0</wp:posOffset>
            </wp:positionV>
            <wp:extent cx="8686800" cy="4886325"/>
            <wp:effectExtent l="0" t="0" r="0" b="9525"/>
            <wp:wrapSquare wrapText="bothSides"/>
            <wp:docPr id="42721116"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21116" name=""/>
                    <pic:cNvPicPr/>
                  </pic:nvPicPr>
                  <pic:blipFill>
                    <a:blip r:embed="rId15">
                      <a:extLst>
                        <a:ext uri="{96DAC541-7B7A-43D3-8B79-37D633B846F1}">
                          <asvg:svgBlip xmlns:asvg="http://schemas.microsoft.com/office/drawing/2016/SVG/main" r:embed="rId16"/>
                        </a:ext>
                      </a:extLst>
                    </a:blip>
                    <a:stretch>
                      <a:fillRect/>
                    </a:stretch>
                  </pic:blipFill>
                  <pic:spPr>
                    <a:xfrm>
                      <a:off x="0" y="0"/>
                      <a:ext cx="8686800" cy="4886325"/>
                    </a:xfrm>
                    <a:prstGeom prst="rect">
                      <a:avLst/>
                    </a:prstGeom>
                  </pic:spPr>
                </pic:pic>
              </a:graphicData>
            </a:graphic>
            <wp14:sizeRelH relativeFrom="margin">
              <wp14:pctWidth>0</wp14:pctWidth>
            </wp14:sizeRelH>
            <wp14:sizeRelV relativeFrom="margin">
              <wp14:pctHeight>0</wp14:pctHeight>
            </wp14:sizeRelV>
          </wp:anchor>
        </w:drawing>
      </w:r>
    </w:p>
    <w:p w14:paraId="36A709BE" w14:textId="77777777" w:rsidR="00E36355" w:rsidRDefault="00E36355" w:rsidP="002D126D">
      <w:pPr>
        <w:pStyle w:val="SMcaption"/>
        <w:spacing w:line="480" w:lineRule="auto"/>
      </w:pPr>
    </w:p>
    <w:p w14:paraId="0066C7A7" w14:textId="0710DCCB" w:rsidR="00E36355" w:rsidRDefault="00E36355" w:rsidP="002D126D">
      <w:pPr>
        <w:pStyle w:val="SMcaption"/>
        <w:spacing w:line="480" w:lineRule="auto"/>
      </w:pPr>
    </w:p>
    <w:p w14:paraId="08F44A3B" w14:textId="77777777" w:rsidR="00E36355" w:rsidRDefault="00E36355" w:rsidP="002D126D">
      <w:pPr>
        <w:pStyle w:val="SMcaption"/>
        <w:spacing w:line="480" w:lineRule="auto"/>
      </w:pPr>
    </w:p>
    <w:p w14:paraId="226A2872" w14:textId="77777777" w:rsidR="00E36355" w:rsidRDefault="00E36355" w:rsidP="002D126D">
      <w:pPr>
        <w:pStyle w:val="SMcaption"/>
        <w:spacing w:line="480" w:lineRule="auto"/>
      </w:pPr>
    </w:p>
    <w:p w14:paraId="58A053D8" w14:textId="77777777" w:rsidR="00E36355" w:rsidRDefault="00E36355" w:rsidP="002D126D">
      <w:pPr>
        <w:pStyle w:val="SMcaption"/>
        <w:spacing w:line="480" w:lineRule="auto"/>
      </w:pPr>
    </w:p>
    <w:p w14:paraId="06F47EFA" w14:textId="77777777" w:rsidR="00E36355" w:rsidRDefault="00E36355" w:rsidP="002D126D">
      <w:pPr>
        <w:pStyle w:val="SMcaption"/>
        <w:spacing w:line="480" w:lineRule="auto"/>
      </w:pPr>
    </w:p>
    <w:p w14:paraId="7FB4A557" w14:textId="77777777" w:rsidR="00E36355" w:rsidRDefault="00E36355" w:rsidP="002D126D">
      <w:pPr>
        <w:pStyle w:val="SMcaption"/>
        <w:spacing w:line="480" w:lineRule="auto"/>
        <w:rPr>
          <w:b/>
          <w:bCs/>
          <w:color w:val="000000"/>
        </w:rPr>
      </w:pPr>
    </w:p>
    <w:p w14:paraId="5E2EF13F" w14:textId="77777777" w:rsidR="00E36355" w:rsidRDefault="00E36355" w:rsidP="002D126D">
      <w:pPr>
        <w:pStyle w:val="SMcaption"/>
        <w:spacing w:line="480" w:lineRule="auto"/>
        <w:rPr>
          <w:b/>
          <w:bCs/>
          <w:color w:val="000000"/>
        </w:rPr>
      </w:pPr>
    </w:p>
    <w:p w14:paraId="1CA2E6B1" w14:textId="77777777" w:rsidR="00E36355" w:rsidRDefault="00E36355" w:rsidP="002D126D">
      <w:pPr>
        <w:pStyle w:val="SMcaption"/>
        <w:spacing w:line="480" w:lineRule="auto"/>
        <w:rPr>
          <w:b/>
          <w:bCs/>
          <w:color w:val="000000"/>
        </w:rPr>
      </w:pPr>
    </w:p>
    <w:p w14:paraId="48785082" w14:textId="77777777" w:rsidR="00E36355" w:rsidRDefault="00E36355" w:rsidP="002D126D">
      <w:pPr>
        <w:pStyle w:val="SMcaption"/>
        <w:spacing w:line="480" w:lineRule="auto"/>
        <w:rPr>
          <w:b/>
          <w:bCs/>
          <w:color w:val="000000"/>
        </w:rPr>
      </w:pPr>
    </w:p>
    <w:p w14:paraId="667F016E" w14:textId="77777777" w:rsidR="00E36355" w:rsidRDefault="00E36355" w:rsidP="002D126D">
      <w:pPr>
        <w:pStyle w:val="SMcaption"/>
        <w:spacing w:line="480" w:lineRule="auto"/>
        <w:rPr>
          <w:b/>
          <w:bCs/>
          <w:color w:val="000000"/>
        </w:rPr>
      </w:pPr>
    </w:p>
    <w:p w14:paraId="6DB45B88" w14:textId="77777777" w:rsidR="00E36355" w:rsidRDefault="00E36355" w:rsidP="002D126D">
      <w:pPr>
        <w:pStyle w:val="SMcaption"/>
        <w:spacing w:line="480" w:lineRule="auto"/>
        <w:rPr>
          <w:b/>
          <w:bCs/>
          <w:color w:val="000000"/>
        </w:rPr>
      </w:pPr>
    </w:p>
    <w:p w14:paraId="08627AD6" w14:textId="77777777" w:rsidR="00E36355" w:rsidRDefault="00E36355" w:rsidP="002D126D">
      <w:pPr>
        <w:pStyle w:val="SMcaption"/>
        <w:spacing w:line="480" w:lineRule="auto"/>
        <w:rPr>
          <w:b/>
          <w:bCs/>
          <w:color w:val="000000"/>
        </w:rPr>
      </w:pPr>
    </w:p>
    <w:p w14:paraId="445C73C5" w14:textId="77777777" w:rsidR="00E36355" w:rsidRDefault="00E36355" w:rsidP="002D126D">
      <w:pPr>
        <w:pStyle w:val="SMcaption"/>
        <w:spacing w:line="480" w:lineRule="auto"/>
        <w:rPr>
          <w:b/>
          <w:bCs/>
          <w:color w:val="000000"/>
        </w:rPr>
      </w:pPr>
    </w:p>
    <w:p w14:paraId="32E72345" w14:textId="77777777" w:rsidR="00E36355" w:rsidRDefault="00E36355" w:rsidP="002D126D">
      <w:pPr>
        <w:pStyle w:val="SMcaption"/>
        <w:spacing w:line="480" w:lineRule="auto"/>
        <w:rPr>
          <w:b/>
          <w:bCs/>
          <w:color w:val="000000"/>
        </w:rPr>
      </w:pPr>
    </w:p>
    <w:p w14:paraId="1A2458A5" w14:textId="77777777" w:rsidR="00E36355" w:rsidRDefault="00E36355" w:rsidP="002D126D">
      <w:pPr>
        <w:pStyle w:val="SMcaption"/>
        <w:spacing w:line="480" w:lineRule="auto"/>
        <w:rPr>
          <w:b/>
          <w:bCs/>
          <w:color w:val="000000"/>
        </w:rPr>
      </w:pPr>
    </w:p>
    <w:p w14:paraId="761B7491" w14:textId="77777777" w:rsidR="00E36355" w:rsidRDefault="00E36355" w:rsidP="002D126D">
      <w:pPr>
        <w:pStyle w:val="SMcaption"/>
        <w:spacing w:line="480" w:lineRule="auto"/>
        <w:rPr>
          <w:b/>
          <w:bCs/>
          <w:color w:val="000000"/>
        </w:rPr>
      </w:pPr>
    </w:p>
    <w:p w14:paraId="0DF66AC8" w14:textId="29823716" w:rsidR="00DE7425" w:rsidRPr="00355362" w:rsidRDefault="00DE7425" w:rsidP="002D126D">
      <w:pPr>
        <w:pStyle w:val="SMcaption"/>
        <w:spacing w:line="480" w:lineRule="auto"/>
      </w:pPr>
      <w:r w:rsidRPr="00DE7425">
        <w:rPr>
          <w:b/>
          <w:bCs/>
          <w:color w:val="000000"/>
        </w:rPr>
        <w:lastRenderedPageBreak/>
        <w:t>Extended Data Fig.4</w:t>
      </w:r>
    </w:p>
    <w:p w14:paraId="576AE053" w14:textId="10547CFD" w:rsidR="001E2B8A" w:rsidRDefault="001E2B8A" w:rsidP="002D126D">
      <w:pPr>
        <w:spacing w:line="480" w:lineRule="auto"/>
        <w:jc w:val="both"/>
        <w:rPr>
          <w:color w:val="000000"/>
          <w:szCs w:val="24"/>
        </w:rPr>
      </w:pPr>
      <w:r w:rsidRPr="00B50C0A">
        <w:rPr>
          <w:b/>
          <w:bCs/>
          <w:color w:val="000000"/>
          <w:szCs w:val="24"/>
        </w:rPr>
        <w:t xml:space="preserve">Tracking XDRTCCs </w:t>
      </w:r>
      <w:r w:rsidR="0009025B">
        <w:rPr>
          <w:b/>
          <w:bCs/>
          <w:color w:val="000000"/>
          <w:szCs w:val="24"/>
        </w:rPr>
        <w:t>across locations over time.</w:t>
      </w:r>
      <w:r w:rsidRPr="00B50C0A">
        <w:rPr>
          <w:color w:val="000000"/>
          <w:szCs w:val="24"/>
        </w:rPr>
        <w:t xml:space="preserve"> (A) Table summarizing the bulk RNA sequencing data, displaying the number of unique TCR</w:t>
      </w:r>
      <w:r>
        <w:rPr>
          <w:color w:val="000000"/>
          <w:szCs w:val="24"/>
        </w:rPr>
        <w:t>B</w:t>
      </w:r>
      <w:r w:rsidRPr="00B50C0A">
        <w:rPr>
          <w:color w:val="000000"/>
          <w:szCs w:val="24"/>
        </w:rPr>
        <w:t>s identified in each biopsy (upper row), along with the number and frequencies of unique CD4 and CD8 XDRTCCs found in each biopsy (second and third rows, respectively). (B) Frequencies of five circulating immunodominant CD8 XDRTCCs, previously identified in Figures 2D and 3C, within the POD45 biopsy.</w:t>
      </w:r>
      <w:r w:rsidR="00E36355">
        <w:rPr>
          <w:color w:val="000000"/>
          <w:szCs w:val="24"/>
        </w:rPr>
        <w:t xml:space="preserve"> (C) </w:t>
      </w:r>
      <w:r w:rsidR="00E36355">
        <w:rPr>
          <w:color w:val="000000"/>
        </w:rPr>
        <w:t xml:space="preserve">The location of different clonotypes is shown over time for the top 5 circulating immunodominant CD8 XDRTCCs of Figures 2D and 3C. Several of these dominant clones can be traced preceding rejection at POD14 through to POD61, at study termination. </w:t>
      </w:r>
      <w:r>
        <w:rPr>
          <w:color w:val="000000"/>
          <w:szCs w:val="24"/>
        </w:rPr>
        <w:br w:type="page"/>
      </w:r>
    </w:p>
    <w:p w14:paraId="24996FDF" w14:textId="573D0953" w:rsidR="00E36355" w:rsidRDefault="007313AF" w:rsidP="002D126D">
      <w:pPr>
        <w:spacing w:line="480" w:lineRule="auto"/>
        <w:jc w:val="both"/>
        <w:rPr>
          <w:color w:val="000000"/>
          <w:szCs w:val="24"/>
        </w:rPr>
      </w:pPr>
      <w:r w:rsidRPr="007313AF">
        <w:rPr>
          <w:noProof/>
          <w:color w:val="000000"/>
          <w:szCs w:val="24"/>
        </w:rPr>
        <w:lastRenderedPageBreak/>
        <w:drawing>
          <wp:inline distT="0" distB="0" distL="0" distR="0" wp14:anchorId="5B9B98E1" wp14:editId="2E27C3A5">
            <wp:extent cx="9144000" cy="5166360"/>
            <wp:effectExtent l="0" t="0" r="0" b="0"/>
            <wp:docPr id="996747337" name="Picture 1" descr="A close-up of a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747337" name="Picture 1" descr="A close-up of a chart&#10;&#10;AI-generated content may be incorrect."/>
                    <pic:cNvPicPr/>
                  </pic:nvPicPr>
                  <pic:blipFill>
                    <a:blip r:embed="rId17"/>
                    <a:stretch>
                      <a:fillRect/>
                    </a:stretch>
                  </pic:blipFill>
                  <pic:spPr>
                    <a:xfrm>
                      <a:off x="0" y="0"/>
                      <a:ext cx="9144000" cy="5166360"/>
                    </a:xfrm>
                    <a:prstGeom prst="rect">
                      <a:avLst/>
                    </a:prstGeom>
                  </pic:spPr>
                </pic:pic>
              </a:graphicData>
            </a:graphic>
          </wp:inline>
        </w:drawing>
      </w:r>
    </w:p>
    <w:p w14:paraId="45800FD7" w14:textId="77777777" w:rsidR="002D126D" w:rsidRDefault="002D126D" w:rsidP="002D126D">
      <w:pPr>
        <w:spacing w:line="480" w:lineRule="auto"/>
        <w:jc w:val="both"/>
        <w:rPr>
          <w:b/>
          <w:bCs/>
          <w:color w:val="000000"/>
        </w:rPr>
      </w:pPr>
    </w:p>
    <w:p w14:paraId="7603289F" w14:textId="77777777" w:rsidR="002D126D" w:rsidRDefault="002D126D" w:rsidP="002D126D">
      <w:pPr>
        <w:spacing w:line="480" w:lineRule="auto"/>
        <w:jc w:val="both"/>
        <w:rPr>
          <w:b/>
          <w:bCs/>
          <w:color w:val="000000"/>
        </w:rPr>
      </w:pPr>
    </w:p>
    <w:p w14:paraId="4D1A7E80" w14:textId="5CEC72F6" w:rsidR="00E36355" w:rsidRPr="00355362" w:rsidRDefault="00E36355" w:rsidP="002D126D">
      <w:pPr>
        <w:spacing w:line="480" w:lineRule="auto"/>
        <w:jc w:val="both"/>
      </w:pPr>
      <w:r w:rsidRPr="00DE7425">
        <w:rPr>
          <w:b/>
          <w:bCs/>
          <w:color w:val="000000"/>
        </w:rPr>
        <w:lastRenderedPageBreak/>
        <w:t>Extended Data Fig.</w:t>
      </w:r>
      <w:r>
        <w:rPr>
          <w:b/>
          <w:bCs/>
          <w:color w:val="000000"/>
        </w:rPr>
        <w:t>5</w:t>
      </w:r>
    </w:p>
    <w:p w14:paraId="7E28D960" w14:textId="5AB158AC" w:rsidR="00D540ED" w:rsidRDefault="001134FE" w:rsidP="002D126D">
      <w:pPr>
        <w:spacing w:line="480" w:lineRule="auto"/>
        <w:jc w:val="both"/>
        <w:rPr>
          <w:color w:val="000000"/>
        </w:rPr>
      </w:pPr>
      <w:r>
        <w:rPr>
          <w:b/>
          <w:bCs/>
          <w:color w:val="000000"/>
        </w:rPr>
        <w:t xml:space="preserve">Identifying </w:t>
      </w:r>
      <w:r w:rsidR="004C6236">
        <w:rPr>
          <w:b/>
          <w:bCs/>
          <w:color w:val="000000"/>
        </w:rPr>
        <w:t xml:space="preserve">Pig vs Human cells </w:t>
      </w:r>
      <w:r>
        <w:rPr>
          <w:b/>
          <w:bCs/>
          <w:color w:val="000000"/>
        </w:rPr>
        <w:t>and the composition of human cell subsets across samples</w:t>
      </w:r>
      <w:r w:rsidR="004C6236">
        <w:rPr>
          <w:b/>
          <w:bCs/>
          <w:color w:val="000000"/>
        </w:rPr>
        <w:t xml:space="preserve">. </w:t>
      </w:r>
      <w:r w:rsidR="004C6236">
        <w:rPr>
          <w:color w:val="000000"/>
        </w:rPr>
        <w:t xml:space="preserve">(A) The number of pig and human transcripts per cell is shown for the leukocyte samples isolated from kidney biopsies and the POD14 lymphocele, with </w:t>
      </w:r>
      <w:proofErr w:type="gramStart"/>
      <w:r w:rsidR="004C6236">
        <w:rPr>
          <w:color w:val="000000"/>
        </w:rPr>
        <w:t>the majority of</w:t>
      </w:r>
      <w:proofErr w:type="gramEnd"/>
      <w:r w:rsidR="004C6236">
        <w:rPr>
          <w:color w:val="000000"/>
        </w:rPr>
        <w:t xml:space="preserve"> cells containing primarily pig (y axis) or human cells (x axis) only. (B) Sequencing data were run in </w:t>
      </w:r>
      <w:proofErr w:type="spellStart"/>
      <w:r w:rsidR="004C6236">
        <w:rPr>
          <w:color w:val="000000"/>
        </w:rPr>
        <w:t>CellRanger</w:t>
      </w:r>
      <w:proofErr w:type="spellEnd"/>
      <w:r w:rsidR="004C6236">
        <w:rPr>
          <w:color w:val="000000"/>
        </w:rPr>
        <w:t xml:space="preserve"> using a human only reference generating the UMAP shown. (C) Pig cells (along y axis) and their associated barcodes in panel A were identified and removed from the UMAP in panel B, resulting in the UMAP shown, containing only human cells.</w:t>
      </w:r>
      <w:r w:rsidR="00E36355">
        <w:rPr>
          <w:color w:val="000000"/>
        </w:rPr>
        <w:t xml:space="preserve"> </w:t>
      </w:r>
      <w:r w:rsidR="0051623B">
        <w:rPr>
          <w:color w:val="000000"/>
        </w:rPr>
        <w:t xml:space="preserve">Cluster 5 was composed entirely of pig cells and removed in the final human UMAP. </w:t>
      </w:r>
      <w:r w:rsidR="00DF02EA" w:rsidRPr="00DF02EA">
        <w:rPr>
          <w:color w:val="000000"/>
        </w:rPr>
        <w:t>Clusters were renumbered in Panel D after removal of this pig cell cluster</w:t>
      </w:r>
      <w:r w:rsidR="00DF02EA">
        <w:rPr>
          <w:color w:val="000000"/>
        </w:rPr>
        <w:t xml:space="preserve">. </w:t>
      </w:r>
      <w:r w:rsidR="001E2B8A">
        <w:rPr>
          <w:color w:val="000000"/>
        </w:rPr>
        <w:t>(</w:t>
      </w:r>
      <w:r w:rsidR="00E36355">
        <w:rPr>
          <w:color w:val="000000"/>
        </w:rPr>
        <w:t>D</w:t>
      </w:r>
      <w:r w:rsidR="001E2B8A">
        <w:rPr>
          <w:color w:val="000000"/>
        </w:rPr>
        <w:t>) UMAP with different cell populations highlighted with their corresponding definitions below. All definitions were mutually exclusive. (</w:t>
      </w:r>
      <w:r w:rsidR="00E36355">
        <w:rPr>
          <w:color w:val="000000"/>
        </w:rPr>
        <w:t>E</w:t>
      </w:r>
      <w:r w:rsidR="001E2B8A">
        <w:rPr>
          <w:color w:val="000000"/>
        </w:rPr>
        <w:t>) Proportion of each cell type at different PODs and (</w:t>
      </w:r>
      <w:r w:rsidR="00E36355">
        <w:rPr>
          <w:color w:val="000000"/>
        </w:rPr>
        <w:t>F</w:t>
      </w:r>
      <w:r w:rsidR="001E2B8A">
        <w:rPr>
          <w:color w:val="000000"/>
        </w:rPr>
        <w:t>) Frequency of each population per cluster.</w:t>
      </w:r>
      <w:r w:rsidR="00D540ED">
        <w:rPr>
          <w:color w:val="000000"/>
        </w:rPr>
        <w:br w:type="page"/>
      </w:r>
    </w:p>
    <w:p w14:paraId="0C2A4D30" w14:textId="50D265AD" w:rsidR="00D540ED" w:rsidRPr="00355362" w:rsidRDefault="00D540ED" w:rsidP="002D126D">
      <w:pPr>
        <w:pStyle w:val="SMHeading"/>
        <w:spacing w:line="480" w:lineRule="auto"/>
        <w:jc w:val="both"/>
      </w:pPr>
      <w:r>
        <w:rPr>
          <w:noProof/>
        </w:rPr>
        <w:lastRenderedPageBreak/>
        <w:drawing>
          <wp:anchor distT="0" distB="0" distL="114300" distR="114300" simplePos="0" relativeHeight="251665408" behindDoc="0" locked="0" layoutInCell="1" allowOverlap="1" wp14:anchorId="1C2877E8" wp14:editId="1510B77C">
            <wp:simplePos x="0" y="0"/>
            <wp:positionH relativeFrom="column">
              <wp:posOffset>6096</wp:posOffset>
            </wp:positionH>
            <wp:positionV relativeFrom="paragraph">
              <wp:posOffset>1778</wp:posOffset>
            </wp:positionV>
            <wp:extent cx="9144000" cy="5143500"/>
            <wp:effectExtent l="0" t="0" r="0" b="0"/>
            <wp:wrapTopAndBottom/>
            <wp:docPr id="1244267680"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4267680" name=""/>
                    <pic:cNvPicPr/>
                  </pic:nvPicPr>
                  <pic:blipFill>
                    <a:blip r:embed="rId18">
                      <a:extLst>
                        <a:ext uri="{96DAC541-7B7A-43D3-8B79-37D633B846F1}">
                          <asvg:svgBlip xmlns:asvg="http://schemas.microsoft.com/office/drawing/2016/SVG/main" r:embed="rId19"/>
                        </a:ext>
                      </a:extLst>
                    </a:blip>
                    <a:stretch>
                      <a:fillRect/>
                    </a:stretch>
                  </pic:blipFill>
                  <pic:spPr>
                    <a:xfrm>
                      <a:off x="0" y="0"/>
                      <a:ext cx="9144000" cy="5143500"/>
                    </a:xfrm>
                    <a:prstGeom prst="rect">
                      <a:avLst/>
                    </a:prstGeom>
                  </pic:spPr>
                </pic:pic>
              </a:graphicData>
            </a:graphic>
            <wp14:sizeRelH relativeFrom="page">
              <wp14:pctWidth>0</wp14:pctWidth>
            </wp14:sizeRelH>
            <wp14:sizeRelV relativeFrom="page">
              <wp14:pctHeight>0</wp14:pctHeight>
            </wp14:sizeRelV>
          </wp:anchor>
        </w:drawing>
      </w:r>
    </w:p>
    <w:p w14:paraId="06BEA275" w14:textId="77777777" w:rsidR="002D126D" w:rsidRDefault="002D126D" w:rsidP="002D126D">
      <w:pPr>
        <w:spacing w:line="480" w:lineRule="auto"/>
        <w:jc w:val="both"/>
        <w:rPr>
          <w:b/>
          <w:bCs/>
          <w:color w:val="000000"/>
        </w:rPr>
      </w:pPr>
    </w:p>
    <w:p w14:paraId="572BE764" w14:textId="0DF54FB3" w:rsidR="002D126D" w:rsidRPr="002D126D" w:rsidRDefault="002D126D" w:rsidP="002D126D">
      <w:pPr>
        <w:spacing w:line="480" w:lineRule="auto"/>
        <w:jc w:val="both"/>
        <w:rPr>
          <w:b/>
          <w:bCs/>
          <w:color w:val="000000"/>
        </w:rPr>
      </w:pPr>
      <w:r w:rsidRPr="002D126D">
        <w:rPr>
          <w:b/>
          <w:bCs/>
          <w:color w:val="000000"/>
        </w:rPr>
        <w:lastRenderedPageBreak/>
        <w:t>Extended Data Fig.6</w:t>
      </w:r>
    </w:p>
    <w:p w14:paraId="1987FB44" w14:textId="5A6B0857" w:rsidR="00D540ED" w:rsidRDefault="00D540ED" w:rsidP="002D126D">
      <w:pPr>
        <w:spacing w:line="480" w:lineRule="auto"/>
        <w:jc w:val="both"/>
        <w:rPr>
          <w:color w:val="000000"/>
        </w:rPr>
      </w:pPr>
      <w:r w:rsidRPr="001A67C6">
        <w:rPr>
          <w:b/>
          <w:bCs/>
          <w:color w:val="000000"/>
        </w:rPr>
        <w:t>X</w:t>
      </w:r>
      <w:r>
        <w:rPr>
          <w:b/>
          <w:bCs/>
          <w:color w:val="000000"/>
        </w:rPr>
        <w:t>D</w:t>
      </w:r>
      <w:r w:rsidRPr="001A67C6">
        <w:rPr>
          <w:b/>
          <w:bCs/>
          <w:color w:val="000000"/>
        </w:rPr>
        <w:t>RTCCs and non</w:t>
      </w:r>
      <w:r>
        <w:rPr>
          <w:b/>
          <w:bCs/>
          <w:color w:val="000000"/>
        </w:rPr>
        <w:t>-</w:t>
      </w:r>
      <w:r w:rsidRPr="001A67C6">
        <w:rPr>
          <w:b/>
          <w:bCs/>
          <w:color w:val="000000"/>
        </w:rPr>
        <w:t>X</w:t>
      </w:r>
      <w:r>
        <w:rPr>
          <w:b/>
          <w:bCs/>
          <w:color w:val="000000"/>
        </w:rPr>
        <w:t>D</w:t>
      </w:r>
      <w:r w:rsidRPr="001A67C6">
        <w:rPr>
          <w:b/>
          <w:bCs/>
          <w:color w:val="000000"/>
        </w:rPr>
        <w:t>RTCCs</w:t>
      </w:r>
      <w:r>
        <w:rPr>
          <w:b/>
          <w:bCs/>
          <w:color w:val="000000"/>
        </w:rPr>
        <w:t xml:space="preserve"> are</w:t>
      </w:r>
      <w:r w:rsidRPr="001A67C6">
        <w:rPr>
          <w:b/>
          <w:bCs/>
          <w:color w:val="000000"/>
        </w:rPr>
        <w:t xml:space="preserve"> </w:t>
      </w:r>
      <w:r>
        <w:rPr>
          <w:b/>
          <w:bCs/>
          <w:color w:val="000000"/>
        </w:rPr>
        <w:t>detected</w:t>
      </w:r>
      <w:r w:rsidRPr="001A67C6">
        <w:rPr>
          <w:b/>
          <w:bCs/>
          <w:color w:val="000000"/>
        </w:rPr>
        <w:t xml:space="preserve"> in the lymphocele and kidney. </w:t>
      </w:r>
      <w:r w:rsidRPr="001A67C6">
        <w:rPr>
          <w:color w:val="000000"/>
        </w:rPr>
        <w:t>(A</w:t>
      </w:r>
      <w:r>
        <w:rPr>
          <w:color w:val="000000"/>
        </w:rPr>
        <w:t>, B</w:t>
      </w:r>
      <w:r w:rsidRPr="001A67C6">
        <w:rPr>
          <w:color w:val="000000"/>
        </w:rPr>
        <w:t>) X</w:t>
      </w:r>
      <w:r>
        <w:rPr>
          <w:color w:val="000000"/>
        </w:rPr>
        <w:t>D</w:t>
      </w:r>
      <w:r w:rsidRPr="001A67C6">
        <w:rPr>
          <w:color w:val="000000"/>
        </w:rPr>
        <w:t xml:space="preserve">RTCCs are found </w:t>
      </w:r>
      <w:r>
        <w:rPr>
          <w:color w:val="000000"/>
        </w:rPr>
        <w:t xml:space="preserve">at </w:t>
      </w:r>
      <w:r w:rsidRPr="001A67C6">
        <w:rPr>
          <w:color w:val="000000"/>
        </w:rPr>
        <w:t xml:space="preserve">highest frequency in clusters </w:t>
      </w:r>
      <w:r>
        <w:rPr>
          <w:color w:val="000000"/>
        </w:rPr>
        <w:t>5</w:t>
      </w:r>
      <w:r w:rsidRPr="001A67C6">
        <w:rPr>
          <w:color w:val="000000"/>
        </w:rPr>
        <w:t xml:space="preserve"> and 3</w:t>
      </w:r>
      <w:r>
        <w:rPr>
          <w:color w:val="000000"/>
        </w:rPr>
        <w:t xml:space="preserve">. (C, D) XDRTCCs detected in </w:t>
      </w:r>
      <w:r w:rsidRPr="001A67C6">
        <w:rPr>
          <w:color w:val="000000"/>
        </w:rPr>
        <w:t>the POD14</w:t>
      </w:r>
      <w:r>
        <w:rPr>
          <w:color w:val="000000"/>
        </w:rPr>
        <w:t xml:space="preserve">L (clusters 0, 1, 6) and POD33 </w:t>
      </w:r>
      <w:r w:rsidRPr="00FD1DA2">
        <w:rPr>
          <w:color w:val="000000"/>
        </w:rPr>
        <w:t>kidney biopsy (cluster 3) are</w:t>
      </w:r>
      <w:r>
        <w:rPr>
          <w:color w:val="000000"/>
        </w:rPr>
        <w:t xml:space="preserve"> </w:t>
      </w:r>
      <w:r w:rsidRPr="001A67C6">
        <w:rPr>
          <w:color w:val="000000"/>
        </w:rPr>
        <w:t>primarily</w:t>
      </w:r>
      <w:r>
        <w:rPr>
          <w:color w:val="000000"/>
        </w:rPr>
        <w:t xml:space="preserve"> CD8 T cells from the direct pathway.</w:t>
      </w:r>
      <w:r>
        <w:rPr>
          <w:color w:val="000000"/>
        </w:rPr>
        <w:br w:type="page"/>
      </w:r>
    </w:p>
    <w:p w14:paraId="33D37EF8" w14:textId="411B9BAA" w:rsidR="00D540ED" w:rsidRDefault="00BC07D3" w:rsidP="002D126D">
      <w:pPr>
        <w:spacing w:line="480" w:lineRule="auto"/>
        <w:jc w:val="both"/>
        <w:rPr>
          <w:color w:val="000000"/>
        </w:rPr>
      </w:pPr>
      <w:r w:rsidRPr="00BC07D3">
        <w:rPr>
          <w:noProof/>
          <w:color w:val="000000"/>
        </w:rPr>
        <w:drawing>
          <wp:inline distT="0" distB="0" distL="0" distR="0" wp14:anchorId="5B2FA6FB" wp14:editId="291E00EC">
            <wp:extent cx="9144000" cy="5224780"/>
            <wp:effectExtent l="0" t="0" r="0" b="0"/>
            <wp:docPr id="43913212" name="Picture 1" descr="A screenshot of a m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13212" name="Picture 1" descr="A screenshot of a map&#10;&#10;AI-generated content may be incorrect."/>
                    <pic:cNvPicPr/>
                  </pic:nvPicPr>
                  <pic:blipFill>
                    <a:blip r:embed="rId20"/>
                    <a:stretch>
                      <a:fillRect/>
                    </a:stretch>
                  </pic:blipFill>
                  <pic:spPr>
                    <a:xfrm>
                      <a:off x="0" y="0"/>
                      <a:ext cx="9144000" cy="5224780"/>
                    </a:xfrm>
                    <a:prstGeom prst="rect">
                      <a:avLst/>
                    </a:prstGeom>
                  </pic:spPr>
                </pic:pic>
              </a:graphicData>
            </a:graphic>
          </wp:inline>
        </w:drawing>
      </w:r>
    </w:p>
    <w:p w14:paraId="024B8C81" w14:textId="5338C9DC" w:rsidR="00A226BD" w:rsidRPr="00355362" w:rsidRDefault="00A226BD" w:rsidP="002D126D">
      <w:pPr>
        <w:pStyle w:val="SMHeading"/>
        <w:spacing w:line="480" w:lineRule="auto"/>
        <w:jc w:val="both"/>
      </w:pPr>
      <w:r w:rsidRPr="00DE7425">
        <w:rPr>
          <w:color w:val="000000"/>
        </w:rPr>
        <w:lastRenderedPageBreak/>
        <w:t>Extended Data Fig.</w:t>
      </w:r>
      <w:r>
        <w:rPr>
          <w:color w:val="000000"/>
        </w:rPr>
        <w:t>7</w:t>
      </w:r>
    </w:p>
    <w:p w14:paraId="0DEB8C1F" w14:textId="297BD36F" w:rsidR="00D540ED" w:rsidRDefault="00B818A9" w:rsidP="002D126D">
      <w:pPr>
        <w:spacing w:line="480" w:lineRule="auto"/>
        <w:jc w:val="both"/>
        <w:rPr>
          <w:color w:val="000000"/>
        </w:rPr>
      </w:pPr>
      <w:proofErr w:type="spellStart"/>
      <w:r>
        <w:rPr>
          <w:b/>
          <w:bCs/>
          <w:color w:val="000000"/>
        </w:rPr>
        <w:t>Tfh</w:t>
      </w:r>
      <w:proofErr w:type="spellEnd"/>
      <w:r>
        <w:rPr>
          <w:b/>
          <w:bCs/>
          <w:color w:val="000000"/>
        </w:rPr>
        <w:t xml:space="preserve"> XDRTCC detection in POD14 lymphocele and </w:t>
      </w:r>
      <w:r w:rsidR="004C6236" w:rsidRPr="001A67C6">
        <w:rPr>
          <w:b/>
          <w:bCs/>
          <w:color w:val="000000"/>
        </w:rPr>
        <w:t>X</w:t>
      </w:r>
      <w:r w:rsidR="004C6236">
        <w:rPr>
          <w:b/>
          <w:bCs/>
          <w:color w:val="000000"/>
        </w:rPr>
        <w:t>D</w:t>
      </w:r>
      <w:r w:rsidR="004C6236" w:rsidRPr="001A67C6">
        <w:rPr>
          <w:b/>
          <w:bCs/>
          <w:color w:val="000000"/>
        </w:rPr>
        <w:t xml:space="preserve">RTCC </w:t>
      </w:r>
      <w:r w:rsidR="004C6236">
        <w:rPr>
          <w:b/>
          <w:bCs/>
          <w:color w:val="000000"/>
        </w:rPr>
        <w:t>clonotype sharing between the lymphocele and kidney biopsy rejection specimen</w:t>
      </w:r>
      <w:r w:rsidR="004C6236" w:rsidRPr="001A67C6">
        <w:rPr>
          <w:b/>
          <w:bCs/>
          <w:color w:val="000000"/>
        </w:rPr>
        <w:t>.</w:t>
      </w:r>
      <w:r w:rsidR="004C6236" w:rsidRPr="001A67C6">
        <w:rPr>
          <w:color w:val="000000"/>
        </w:rPr>
        <w:t xml:space="preserve"> </w:t>
      </w:r>
      <w:r w:rsidR="00687F1A">
        <w:rPr>
          <w:color w:val="000000"/>
        </w:rPr>
        <w:t>(A) Cells in clusters 0 and 1 expressed CXCR5</w:t>
      </w:r>
      <w:r w:rsidR="007313AF">
        <w:rPr>
          <w:color w:val="000000"/>
        </w:rPr>
        <w:t xml:space="preserve">, </w:t>
      </w:r>
      <w:r w:rsidR="00687F1A">
        <w:rPr>
          <w:color w:val="000000"/>
        </w:rPr>
        <w:t>CD40L</w:t>
      </w:r>
      <w:r w:rsidR="007313AF">
        <w:rPr>
          <w:color w:val="000000"/>
        </w:rPr>
        <w:t>, and ICOS</w:t>
      </w:r>
      <w:r w:rsidR="009153A1">
        <w:rPr>
          <w:color w:val="000000"/>
        </w:rPr>
        <w:t xml:space="preserve">, </w:t>
      </w:r>
      <w:r w:rsidR="00687F1A">
        <w:rPr>
          <w:color w:val="000000"/>
        </w:rPr>
        <w:t xml:space="preserve">consistent with a </w:t>
      </w:r>
      <w:proofErr w:type="spellStart"/>
      <w:r w:rsidR="00687F1A">
        <w:rPr>
          <w:color w:val="000000"/>
        </w:rPr>
        <w:t>Tfh</w:t>
      </w:r>
      <w:proofErr w:type="spellEnd"/>
      <w:r w:rsidR="00687F1A">
        <w:rPr>
          <w:color w:val="000000"/>
        </w:rPr>
        <w:t xml:space="preserve"> phenotype. One XDRTCC was identified among</w:t>
      </w:r>
      <w:r w:rsidR="009153A1">
        <w:rPr>
          <w:color w:val="000000"/>
        </w:rPr>
        <w:t xml:space="preserve"> these </w:t>
      </w:r>
      <w:proofErr w:type="spellStart"/>
      <w:r w:rsidR="009153A1">
        <w:rPr>
          <w:color w:val="000000"/>
        </w:rPr>
        <w:t>Tfh</w:t>
      </w:r>
      <w:proofErr w:type="spellEnd"/>
      <w:r w:rsidR="00687F1A">
        <w:rPr>
          <w:color w:val="000000"/>
        </w:rPr>
        <w:t xml:space="preserve">. (B) </w:t>
      </w:r>
      <w:r w:rsidR="004C6236" w:rsidRPr="001A67C6">
        <w:rPr>
          <w:color w:val="000000"/>
        </w:rPr>
        <w:t>X</w:t>
      </w:r>
      <w:r w:rsidR="004C6236">
        <w:rPr>
          <w:color w:val="000000"/>
        </w:rPr>
        <w:t>D</w:t>
      </w:r>
      <w:r w:rsidR="004C6236" w:rsidRPr="001A67C6">
        <w:rPr>
          <w:color w:val="000000"/>
        </w:rPr>
        <w:t xml:space="preserve">RTCCs (labeled in red) with </w:t>
      </w:r>
      <w:r w:rsidR="004C6236">
        <w:rPr>
          <w:color w:val="000000"/>
        </w:rPr>
        <w:t>the indicated</w:t>
      </w:r>
      <w:r w:rsidR="004C6236" w:rsidRPr="001A67C6">
        <w:rPr>
          <w:color w:val="000000"/>
        </w:rPr>
        <w:t xml:space="preserve"> </w:t>
      </w:r>
      <w:r w:rsidR="004C6236" w:rsidRPr="00CC7FF1">
        <w:rPr>
          <w:i/>
          <w:iCs/>
          <w:color w:val="000000"/>
        </w:rPr>
        <w:t>TCR</w:t>
      </w:r>
      <w:r w:rsidR="004C6236">
        <w:rPr>
          <w:i/>
          <w:iCs/>
          <w:color w:val="000000"/>
        </w:rPr>
        <w:t>B</w:t>
      </w:r>
      <w:r w:rsidR="004C6236">
        <w:rPr>
          <w:color w:val="000000"/>
        </w:rPr>
        <w:t xml:space="preserve"> CDR3</w:t>
      </w:r>
      <w:r w:rsidR="004C6236" w:rsidRPr="001A67C6">
        <w:rPr>
          <w:color w:val="000000"/>
        </w:rPr>
        <w:t xml:space="preserve"> sequences </w:t>
      </w:r>
      <w:r w:rsidR="004C6236">
        <w:rPr>
          <w:color w:val="000000"/>
        </w:rPr>
        <w:t xml:space="preserve">were detected </w:t>
      </w:r>
      <w:r w:rsidR="004C6236" w:rsidRPr="001A67C6">
        <w:rPr>
          <w:color w:val="000000"/>
        </w:rPr>
        <w:t xml:space="preserve">in both the perinephric lymphocele at POD14 and within the kidney biopsy at POD33. </w:t>
      </w:r>
      <w:r w:rsidR="00D540ED">
        <w:rPr>
          <w:color w:val="000000"/>
        </w:rPr>
        <w:br w:type="page"/>
      </w:r>
    </w:p>
    <w:p w14:paraId="515E4F51" w14:textId="44A4D018" w:rsidR="00A226BD" w:rsidRDefault="00A226BD" w:rsidP="002D126D">
      <w:pPr>
        <w:pStyle w:val="SMHeading"/>
        <w:spacing w:line="480" w:lineRule="auto"/>
        <w:jc w:val="both"/>
      </w:pPr>
    </w:p>
    <w:p w14:paraId="2992B340" w14:textId="6C5AFAF5" w:rsidR="00A226BD" w:rsidRDefault="00A226BD" w:rsidP="002D126D">
      <w:pPr>
        <w:pStyle w:val="SMHeading"/>
        <w:spacing w:line="480" w:lineRule="auto"/>
        <w:jc w:val="both"/>
      </w:pPr>
      <w:r>
        <w:rPr>
          <w:noProof/>
        </w:rPr>
        <w:drawing>
          <wp:inline distT="0" distB="0" distL="0" distR="0" wp14:anchorId="795A7738" wp14:editId="5EE318CC">
            <wp:extent cx="9144000" cy="5143500"/>
            <wp:effectExtent l="0" t="0" r="0" b="0"/>
            <wp:docPr id="1658223635"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8223635" name=""/>
                    <pic:cNvPicPr/>
                  </pic:nvPicPr>
                  <pic:blipFill>
                    <a:blip r:embed="rId21">
                      <a:extLst>
                        <a:ext uri="{96DAC541-7B7A-43D3-8B79-37D633B846F1}">
                          <asvg:svgBlip xmlns:asvg="http://schemas.microsoft.com/office/drawing/2016/SVG/main" r:embed="rId22"/>
                        </a:ext>
                      </a:extLst>
                    </a:blip>
                    <a:stretch>
                      <a:fillRect/>
                    </a:stretch>
                  </pic:blipFill>
                  <pic:spPr>
                    <a:xfrm>
                      <a:off x="0" y="0"/>
                      <a:ext cx="9144000" cy="5143500"/>
                    </a:xfrm>
                    <a:prstGeom prst="rect">
                      <a:avLst/>
                    </a:prstGeom>
                  </pic:spPr>
                </pic:pic>
              </a:graphicData>
            </a:graphic>
          </wp:inline>
        </w:drawing>
      </w:r>
    </w:p>
    <w:p w14:paraId="4E9BCD4F" w14:textId="5E812DB7" w:rsidR="00D26DE9" w:rsidRPr="00355362" w:rsidRDefault="00D26DE9" w:rsidP="002D126D">
      <w:pPr>
        <w:pStyle w:val="SMHeading"/>
        <w:spacing w:line="480" w:lineRule="auto"/>
        <w:jc w:val="both"/>
      </w:pPr>
      <w:r w:rsidRPr="00D26DE9">
        <w:lastRenderedPageBreak/>
        <w:t xml:space="preserve"> </w:t>
      </w:r>
      <w:r w:rsidR="00A226BD" w:rsidRPr="00DE7425">
        <w:rPr>
          <w:color w:val="000000"/>
        </w:rPr>
        <w:t>Extended Data Fig.</w:t>
      </w:r>
      <w:r w:rsidR="00A226BD">
        <w:rPr>
          <w:color w:val="000000"/>
        </w:rPr>
        <w:t>8</w:t>
      </w:r>
    </w:p>
    <w:p w14:paraId="206B3650" w14:textId="5CC85F1A" w:rsidR="003864CC" w:rsidRDefault="004C6236" w:rsidP="002D126D">
      <w:pPr>
        <w:spacing w:line="480" w:lineRule="auto"/>
        <w:jc w:val="both"/>
        <w:rPr>
          <w:color w:val="000000"/>
        </w:rPr>
      </w:pPr>
      <w:r w:rsidRPr="001A67C6">
        <w:rPr>
          <w:b/>
          <w:bCs/>
          <w:color w:val="000000"/>
        </w:rPr>
        <w:t xml:space="preserve">Clusters 3 and </w:t>
      </w:r>
      <w:r>
        <w:rPr>
          <w:b/>
          <w:bCs/>
          <w:color w:val="000000"/>
        </w:rPr>
        <w:t>5</w:t>
      </w:r>
      <w:r w:rsidRPr="001A67C6">
        <w:rPr>
          <w:b/>
          <w:bCs/>
          <w:color w:val="000000"/>
        </w:rPr>
        <w:t xml:space="preserve"> </w:t>
      </w:r>
      <w:r w:rsidR="001134FE">
        <w:rPr>
          <w:b/>
          <w:bCs/>
          <w:color w:val="000000"/>
        </w:rPr>
        <w:t>contain cytotoxic XDRTCCs while Cluster 3 contains also cytotoxic innate cells.</w:t>
      </w:r>
      <w:r w:rsidRPr="001A67C6">
        <w:rPr>
          <w:b/>
          <w:bCs/>
          <w:color w:val="000000"/>
        </w:rPr>
        <w:t xml:space="preserve"> </w:t>
      </w:r>
      <w:r w:rsidR="00A226BD" w:rsidRPr="00A226BD">
        <w:rPr>
          <w:color w:val="000000"/>
        </w:rPr>
        <w:t xml:space="preserve">(A) </w:t>
      </w:r>
      <w:r w:rsidRPr="00A226BD">
        <w:rPr>
          <w:color w:val="000000"/>
        </w:rPr>
        <w:t>Cl</w:t>
      </w:r>
      <w:r>
        <w:rPr>
          <w:color w:val="000000"/>
        </w:rPr>
        <w:t xml:space="preserve">uster 3 expresses increased markers of T cell cytotoxicity (GZMB, GZMA, PRF1) as well as increased markers of innate lymphocyte cytotoxicity (GNLY, KLRD1, KLRC1) compared to Cluster 5. </w:t>
      </w:r>
      <w:r w:rsidRPr="001A67C6">
        <w:rPr>
          <w:color w:val="000000"/>
          <w:lang w:val="pl-PL"/>
        </w:rPr>
        <w:t>*P &lt; 0.05, ** P &lt; 0.01, ***P &lt; 0.001, ****P &lt; 0.0001, by</w:t>
      </w:r>
      <w:r w:rsidRPr="001A67C6">
        <w:rPr>
          <w:color w:val="000000"/>
        </w:rPr>
        <w:t xml:space="preserve"> Wilcoxon Rank Sum test</w:t>
      </w:r>
      <w:r w:rsidRPr="001A67C6">
        <w:rPr>
          <w:color w:val="000000"/>
          <w:lang w:val="pl-PL"/>
        </w:rPr>
        <w:t>.</w:t>
      </w:r>
      <w:r w:rsidRPr="001A67C6">
        <w:rPr>
          <w:color w:val="000000"/>
        </w:rPr>
        <w:t xml:space="preserve"> </w:t>
      </w:r>
      <w:r w:rsidR="0009025B">
        <w:rPr>
          <w:color w:val="000000"/>
        </w:rPr>
        <w:t xml:space="preserve">(B) </w:t>
      </w:r>
      <w:r w:rsidR="00A226BD" w:rsidRPr="001A67C6">
        <w:rPr>
          <w:color w:val="000000"/>
          <w:lang w:val="el-GR"/>
        </w:rPr>
        <w:t xml:space="preserve">αβ </w:t>
      </w:r>
      <w:r w:rsidR="00A226BD" w:rsidRPr="001A67C6">
        <w:rPr>
          <w:color w:val="000000"/>
        </w:rPr>
        <w:t xml:space="preserve">and </w:t>
      </w:r>
      <w:r w:rsidR="00A226BD" w:rsidRPr="001A67C6">
        <w:rPr>
          <w:color w:val="000000"/>
          <w:lang w:val="el-GR"/>
        </w:rPr>
        <w:t xml:space="preserve">γδ </w:t>
      </w:r>
      <w:r w:rsidR="00A226BD" w:rsidRPr="001A67C6">
        <w:rPr>
          <w:color w:val="000000"/>
        </w:rPr>
        <w:t>T cells demonstrate distinct clustering on the UMAP, indicating differing RNA expression profiles (</w:t>
      </w:r>
      <w:r w:rsidR="00A226BD">
        <w:rPr>
          <w:color w:val="000000"/>
        </w:rPr>
        <w:t>C</w:t>
      </w:r>
      <w:r w:rsidR="00A226BD" w:rsidRPr="001A67C6">
        <w:rPr>
          <w:color w:val="000000"/>
        </w:rPr>
        <w:t xml:space="preserve">) Quantification </w:t>
      </w:r>
      <w:r w:rsidR="00A226BD">
        <w:rPr>
          <w:color w:val="000000"/>
        </w:rPr>
        <w:t>and q</w:t>
      </w:r>
      <w:r w:rsidR="00A226BD" w:rsidRPr="001A67C6">
        <w:rPr>
          <w:color w:val="000000"/>
        </w:rPr>
        <w:t xml:space="preserve">uantification by </w:t>
      </w:r>
      <w:r w:rsidR="00A226BD">
        <w:rPr>
          <w:color w:val="000000"/>
        </w:rPr>
        <w:t>percentage</w:t>
      </w:r>
      <w:r w:rsidR="00A226BD" w:rsidRPr="001A67C6">
        <w:rPr>
          <w:color w:val="000000"/>
        </w:rPr>
        <w:t xml:space="preserve"> of </w:t>
      </w:r>
      <w:r w:rsidR="00A226BD">
        <w:rPr>
          <w:color w:val="000000"/>
        </w:rPr>
        <w:t xml:space="preserve">cell counts of </w:t>
      </w:r>
      <w:r w:rsidR="00A226BD" w:rsidRPr="001A67C6">
        <w:rPr>
          <w:color w:val="000000"/>
        </w:rPr>
        <w:t>each type per cluster</w:t>
      </w:r>
      <w:r w:rsidR="00A226BD">
        <w:rPr>
          <w:color w:val="000000"/>
        </w:rPr>
        <w:t>.</w:t>
      </w:r>
      <w:r w:rsidR="003864CC">
        <w:rPr>
          <w:color w:val="000000"/>
        </w:rPr>
        <w:br w:type="page"/>
      </w:r>
    </w:p>
    <w:p w14:paraId="1A4C71BB" w14:textId="7599D627" w:rsidR="004C6236" w:rsidRPr="00C813DF" w:rsidRDefault="003864CC" w:rsidP="002D126D">
      <w:pPr>
        <w:spacing w:line="480" w:lineRule="auto"/>
        <w:jc w:val="both"/>
        <w:rPr>
          <w:color w:val="000000"/>
        </w:rPr>
      </w:pPr>
      <w:r>
        <w:rPr>
          <w:noProof/>
        </w:rPr>
        <w:lastRenderedPageBreak/>
        <w:drawing>
          <wp:inline distT="0" distB="0" distL="0" distR="0" wp14:anchorId="29B98D15" wp14:editId="2B0BC252">
            <wp:extent cx="9144000" cy="5143500"/>
            <wp:effectExtent l="0" t="0" r="0" b="0"/>
            <wp:docPr id="122656708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6567087" name=""/>
                    <pic:cNvPicPr/>
                  </pic:nvPicPr>
                  <pic:blipFill>
                    <a:blip r:embed="rId23">
                      <a:extLst>
                        <a:ext uri="{96DAC541-7B7A-43D3-8B79-37D633B846F1}">
                          <asvg:svgBlip xmlns:asvg="http://schemas.microsoft.com/office/drawing/2016/SVG/main" r:embed="rId24"/>
                        </a:ext>
                      </a:extLst>
                    </a:blip>
                    <a:stretch>
                      <a:fillRect/>
                    </a:stretch>
                  </pic:blipFill>
                  <pic:spPr>
                    <a:xfrm>
                      <a:off x="0" y="0"/>
                      <a:ext cx="9144000" cy="5143500"/>
                    </a:xfrm>
                    <a:prstGeom prst="rect">
                      <a:avLst/>
                    </a:prstGeom>
                  </pic:spPr>
                </pic:pic>
              </a:graphicData>
            </a:graphic>
          </wp:inline>
        </w:drawing>
      </w:r>
    </w:p>
    <w:p w14:paraId="74997C05" w14:textId="1396EF15" w:rsidR="009C48B8" w:rsidRPr="00355362" w:rsidRDefault="009C48B8" w:rsidP="002D126D">
      <w:pPr>
        <w:pStyle w:val="SMHeading"/>
        <w:spacing w:line="480" w:lineRule="auto"/>
        <w:jc w:val="both"/>
      </w:pPr>
      <w:r w:rsidRPr="00DE7425">
        <w:rPr>
          <w:color w:val="000000"/>
        </w:rPr>
        <w:lastRenderedPageBreak/>
        <w:t>Extended Data Fig.</w:t>
      </w:r>
      <w:r>
        <w:rPr>
          <w:color w:val="000000"/>
        </w:rPr>
        <w:t>9</w:t>
      </w:r>
    </w:p>
    <w:p w14:paraId="05BA2DFA" w14:textId="42C31085" w:rsidR="003864CC" w:rsidRDefault="004C6236" w:rsidP="002D126D">
      <w:pPr>
        <w:spacing w:line="480" w:lineRule="auto"/>
        <w:jc w:val="both"/>
        <w:rPr>
          <w:color w:val="000000"/>
          <w:lang w:val="pl-PL"/>
        </w:rPr>
      </w:pPr>
      <w:r w:rsidRPr="001A67C6">
        <w:rPr>
          <w:b/>
          <w:bCs/>
          <w:color w:val="000000"/>
          <w:lang w:val="el-GR"/>
        </w:rPr>
        <w:t xml:space="preserve">γδ </w:t>
      </w:r>
      <w:r w:rsidRPr="001A67C6">
        <w:rPr>
          <w:b/>
          <w:bCs/>
          <w:color w:val="000000"/>
        </w:rPr>
        <w:t xml:space="preserve">T cells are found </w:t>
      </w:r>
      <w:r>
        <w:rPr>
          <w:b/>
          <w:bCs/>
          <w:color w:val="000000"/>
        </w:rPr>
        <w:t>in</w:t>
      </w:r>
      <w:r w:rsidRPr="001A67C6">
        <w:rPr>
          <w:b/>
          <w:bCs/>
          <w:color w:val="000000"/>
        </w:rPr>
        <w:t xml:space="preserve"> multiple</w:t>
      </w:r>
      <w:r>
        <w:rPr>
          <w:b/>
          <w:bCs/>
          <w:color w:val="000000"/>
        </w:rPr>
        <w:t xml:space="preserve"> samples and</w:t>
      </w:r>
      <w:r w:rsidRPr="001A67C6">
        <w:rPr>
          <w:b/>
          <w:bCs/>
          <w:color w:val="000000"/>
        </w:rPr>
        <w:t xml:space="preserve"> demonstrat</w:t>
      </w:r>
      <w:r>
        <w:rPr>
          <w:b/>
          <w:bCs/>
          <w:color w:val="000000"/>
        </w:rPr>
        <w:t>e</w:t>
      </w:r>
      <w:r w:rsidRPr="001A67C6">
        <w:rPr>
          <w:b/>
          <w:bCs/>
          <w:color w:val="000000"/>
        </w:rPr>
        <w:t xml:space="preserve"> a strong</w:t>
      </w:r>
      <w:r>
        <w:rPr>
          <w:b/>
          <w:bCs/>
          <w:color w:val="000000"/>
        </w:rPr>
        <w:t xml:space="preserve"> </w:t>
      </w:r>
      <w:r w:rsidRPr="001A67C6">
        <w:rPr>
          <w:b/>
          <w:bCs/>
          <w:color w:val="000000"/>
        </w:rPr>
        <w:t xml:space="preserve">cytotoxic </w:t>
      </w:r>
      <w:r>
        <w:rPr>
          <w:b/>
          <w:bCs/>
          <w:color w:val="000000"/>
        </w:rPr>
        <w:t>transcriptional profile</w:t>
      </w:r>
      <w:r w:rsidRPr="001A67C6">
        <w:rPr>
          <w:b/>
          <w:bCs/>
          <w:color w:val="000000"/>
        </w:rPr>
        <w:t xml:space="preserve"> </w:t>
      </w:r>
      <w:r>
        <w:rPr>
          <w:b/>
          <w:bCs/>
          <w:color w:val="000000"/>
        </w:rPr>
        <w:t xml:space="preserve">in </w:t>
      </w:r>
      <w:r w:rsidRPr="001A67C6">
        <w:rPr>
          <w:b/>
          <w:bCs/>
          <w:color w:val="000000"/>
        </w:rPr>
        <w:t>POD33</w:t>
      </w:r>
      <w:r>
        <w:rPr>
          <w:b/>
          <w:bCs/>
          <w:color w:val="000000"/>
        </w:rPr>
        <w:t xml:space="preserve"> kidney biopsy</w:t>
      </w:r>
      <w:r w:rsidRPr="001A67C6">
        <w:rPr>
          <w:b/>
          <w:bCs/>
          <w:color w:val="000000"/>
        </w:rPr>
        <w:t xml:space="preserve">. </w:t>
      </w:r>
      <w:r w:rsidRPr="001A67C6">
        <w:rPr>
          <w:color w:val="000000"/>
        </w:rPr>
        <w:t xml:space="preserve">(A) </w:t>
      </w:r>
      <w:r w:rsidRPr="001A67C6">
        <w:rPr>
          <w:color w:val="000000"/>
          <w:lang w:val="el-GR"/>
        </w:rPr>
        <w:t>γδ</w:t>
      </w:r>
      <w:r w:rsidRPr="001A67C6">
        <w:rPr>
          <w:color w:val="000000"/>
        </w:rPr>
        <w:t xml:space="preserve"> T cells </w:t>
      </w:r>
      <w:r>
        <w:rPr>
          <w:color w:val="000000"/>
        </w:rPr>
        <w:t>were detected in</w:t>
      </w:r>
      <w:r w:rsidRPr="001A67C6">
        <w:rPr>
          <w:color w:val="000000"/>
        </w:rPr>
        <w:t xml:space="preserve"> POD14</w:t>
      </w:r>
      <w:r>
        <w:rPr>
          <w:color w:val="000000"/>
        </w:rPr>
        <w:t xml:space="preserve">L </w:t>
      </w:r>
      <w:r w:rsidRPr="001A67C6">
        <w:rPr>
          <w:color w:val="000000"/>
        </w:rPr>
        <w:t>and POD33</w:t>
      </w:r>
      <w:r>
        <w:rPr>
          <w:color w:val="000000"/>
        </w:rPr>
        <w:t xml:space="preserve"> kidney</w:t>
      </w:r>
      <w:r w:rsidRPr="00E62921">
        <w:t xml:space="preserve">. </w:t>
      </w:r>
      <w:r>
        <w:rPr>
          <w:color w:val="000000"/>
        </w:rPr>
        <w:t xml:space="preserve">(B) </w:t>
      </w:r>
      <w:r w:rsidRPr="001A67C6">
        <w:rPr>
          <w:color w:val="000000"/>
          <w:lang w:val="el-GR"/>
        </w:rPr>
        <w:t xml:space="preserve">γδ </w:t>
      </w:r>
      <w:r w:rsidRPr="001A67C6">
        <w:rPr>
          <w:color w:val="000000"/>
        </w:rPr>
        <w:t>T cells from POD14L and POD33</w:t>
      </w:r>
      <w:r>
        <w:rPr>
          <w:color w:val="000000"/>
        </w:rPr>
        <w:t>K</w:t>
      </w:r>
      <w:r w:rsidRPr="001A67C6">
        <w:rPr>
          <w:color w:val="000000"/>
        </w:rPr>
        <w:t xml:space="preserve"> express markedly different TRGV gene</w:t>
      </w:r>
      <w:r>
        <w:rPr>
          <w:color w:val="000000"/>
        </w:rPr>
        <w:t>s</w:t>
      </w:r>
      <w:r w:rsidRPr="001A67C6">
        <w:rPr>
          <w:color w:val="000000"/>
        </w:rPr>
        <w:t xml:space="preserve"> (C) Comparing </w:t>
      </w:r>
      <w:r w:rsidRPr="001A67C6">
        <w:rPr>
          <w:color w:val="000000"/>
          <w:lang w:val="el-GR"/>
        </w:rPr>
        <w:t>γδ</w:t>
      </w:r>
      <w:r w:rsidRPr="001A67C6">
        <w:rPr>
          <w:color w:val="000000"/>
        </w:rPr>
        <w:t xml:space="preserve"> T cells (defined as CD3E</w:t>
      </w:r>
      <w:r w:rsidRPr="00E62921">
        <w:rPr>
          <w:color w:val="000000"/>
          <w:vertAlign w:val="superscript"/>
        </w:rPr>
        <w:t>+</w:t>
      </w:r>
      <w:r w:rsidRPr="001A67C6">
        <w:rPr>
          <w:color w:val="000000"/>
        </w:rPr>
        <w:t xml:space="preserve"> TRDC</w:t>
      </w:r>
      <w:r w:rsidRPr="00E62921">
        <w:rPr>
          <w:color w:val="000000"/>
          <w:vertAlign w:val="superscript"/>
        </w:rPr>
        <w:t>+</w:t>
      </w:r>
      <w:r w:rsidRPr="001A67C6">
        <w:rPr>
          <w:color w:val="000000"/>
        </w:rPr>
        <w:t xml:space="preserve">) at POD14 and POD33, those at POD33 demonstrate higher activation of cytotoxic </w:t>
      </w:r>
      <w:r>
        <w:rPr>
          <w:color w:val="000000"/>
        </w:rPr>
        <w:t>transcripts</w:t>
      </w:r>
      <w:r w:rsidRPr="001A67C6">
        <w:rPr>
          <w:color w:val="000000"/>
        </w:rPr>
        <w:t>.</w:t>
      </w:r>
      <w:r>
        <w:rPr>
          <w:color w:val="000000"/>
        </w:rPr>
        <w:t xml:space="preserve"> (D) </w:t>
      </w:r>
      <w:r w:rsidRPr="00E62921">
        <w:rPr>
          <w:color w:val="000000"/>
        </w:rPr>
        <w:t xml:space="preserve">Clusters 1, 3, 4, and 6 (upper half of UMAP) containing the majority of γδ T cells demonstrate </w:t>
      </w:r>
      <w:r>
        <w:rPr>
          <w:color w:val="000000"/>
        </w:rPr>
        <w:t xml:space="preserve">high </w:t>
      </w:r>
      <w:r w:rsidRPr="00E62921">
        <w:rPr>
          <w:color w:val="000000"/>
        </w:rPr>
        <w:t>expression of a T cell cytotoxic signature from the Molecular Signatures Database (</w:t>
      </w:r>
      <w:proofErr w:type="spellStart"/>
      <w:r w:rsidRPr="00E62921">
        <w:rPr>
          <w:color w:val="000000"/>
        </w:rPr>
        <w:t>MSigDB</w:t>
      </w:r>
      <w:proofErr w:type="spellEnd"/>
      <w:r>
        <w:rPr>
          <w:color w:val="000000"/>
        </w:rPr>
        <w:t>)</w:t>
      </w:r>
      <w:r w:rsidRPr="001A67C6">
        <w:rPr>
          <w:color w:val="000000"/>
        </w:rPr>
        <w:t xml:space="preserve"> </w:t>
      </w:r>
      <w:r w:rsidRPr="001A67C6">
        <w:rPr>
          <w:color w:val="000000"/>
          <w:lang w:val="pl-PL"/>
        </w:rPr>
        <w:t>*P &lt; 0.05, ** P &lt; 0.01, ***P &lt; 0.001, ****P &lt; 0.0001, by</w:t>
      </w:r>
      <w:r w:rsidRPr="001A67C6">
        <w:rPr>
          <w:color w:val="000000"/>
        </w:rPr>
        <w:t xml:space="preserve"> Wilcoxon Rank Sum test</w:t>
      </w:r>
      <w:r w:rsidRPr="001A67C6">
        <w:rPr>
          <w:color w:val="000000"/>
          <w:lang w:val="pl-PL"/>
        </w:rPr>
        <w:t>.</w:t>
      </w:r>
      <w:r w:rsidR="003864CC">
        <w:rPr>
          <w:color w:val="000000"/>
          <w:lang w:val="pl-PL"/>
        </w:rPr>
        <w:br w:type="page"/>
      </w:r>
    </w:p>
    <w:p w14:paraId="505D8D11" w14:textId="0945251A" w:rsidR="004C6236" w:rsidRDefault="009C48B8" w:rsidP="002D126D">
      <w:pPr>
        <w:spacing w:line="480" w:lineRule="auto"/>
        <w:jc w:val="both"/>
        <w:rPr>
          <w:color w:val="000000"/>
          <w:lang w:val="pl-PL"/>
        </w:rPr>
      </w:pPr>
      <w:r w:rsidDel="009C48B8">
        <w:rPr>
          <w:noProof/>
        </w:rPr>
        <w:lastRenderedPageBreak/>
        <w:t xml:space="preserve"> </w:t>
      </w:r>
      <w:r w:rsidR="00DB5880">
        <w:rPr>
          <w:noProof/>
        </w:rPr>
        <w:drawing>
          <wp:inline distT="0" distB="0" distL="0" distR="0" wp14:anchorId="61F30458" wp14:editId="74E70767">
            <wp:extent cx="9144000" cy="5143500"/>
            <wp:effectExtent l="0" t="0" r="0" b="0"/>
            <wp:docPr id="136643052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6430523" name=""/>
                    <pic:cNvPicPr/>
                  </pic:nvPicPr>
                  <pic:blipFill>
                    <a:blip r:embed="rId25">
                      <a:extLst>
                        <a:ext uri="{96DAC541-7B7A-43D3-8B79-37D633B846F1}">
                          <asvg:svgBlip xmlns:asvg="http://schemas.microsoft.com/office/drawing/2016/SVG/main" r:embed="rId26"/>
                        </a:ext>
                      </a:extLst>
                    </a:blip>
                    <a:stretch>
                      <a:fillRect/>
                    </a:stretch>
                  </pic:blipFill>
                  <pic:spPr>
                    <a:xfrm>
                      <a:off x="0" y="0"/>
                      <a:ext cx="9144000" cy="5143500"/>
                    </a:xfrm>
                    <a:prstGeom prst="rect">
                      <a:avLst/>
                    </a:prstGeom>
                  </pic:spPr>
                </pic:pic>
              </a:graphicData>
            </a:graphic>
          </wp:inline>
        </w:drawing>
      </w:r>
    </w:p>
    <w:p w14:paraId="653310E7" w14:textId="490CA544" w:rsidR="0041221A" w:rsidRPr="00355362" w:rsidRDefault="0041221A" w:rsidP="002D126D">
      <w:pPr>
        <w:pStyle w:val="SMHeading"/>
        <w:spacing w:line="480" w:lineRule="auto"/>
        <w:jc w:val="both"/>
      </w:pPr>
      <w:r w:rsidRPr="00DE7425">
        <w:rPr>
          <w:color w:val="000000"/>
        </w:rPr>
        <w:lastRenderedPageBreak/>
        <w:t>Extended Data Fig.</w:t>
      </w:r>
      <w:r>
        <w:rPr>
          <w:color w:val="000000"/>
        </w:rPr>
        <w:t>10</w:t>
      </w:r>
    </w:p>
    <w:p w14:paraId="736412BF" w14:textId="02872074" w:rsidR="003864CC" w:rsidRDefault="004C6236" w:rsidP="002D126D">
      <w:pPr>
        <w:spacing w:line="480" w:lineRule="auto"/>
        <w:jc w:val="both"/>
        <w:rPr>
          <w:color w:val="000000"/>
        </w:rPr>
      </w:pPr>
      <w:r>
        <w:rPr>
          <w:b/>
          <w:bCs/>
          <w:color w:val="000000"/>
        </w:rPr>
        <w:t xml:space="preserve">Cell-cell </w:t>
      </w:r>
      <w:r w:rsidR="00B7205F">
        <w:rPr>
          <w:b/>
          <w:bCs/>
          <w:color w:val="000000"/>
        </w:rPr>
        <w:t xml:space="preserve">interaction </w:t>
      </w:r>
      <w:r>
        <w:rPr>
          <w:b/>
          <w:bCs/>
          <w:color w:val="000000"/>
        </w:rPr>
        <w:t xml:space="preserve">prediction </w:t>
      </w:r>
      <w:r w:rsidR="009C48B8">
        <w:rPr>
          <w:b/>
          <w:bCs/>
          <w:color w:val="000000"/>
        </w:rPr>
        <w:t xml:space="preserve">and </w:t>
      </w:r>
      <w:r w:rsidR="0009025B">
        <w:rPr>
          <w:b/>
          <w:bCs/>
          <w:color w:val="000000"/>
        </w:rPr>
        <w:t>f</w:t>
      </w:r>
      <w:r w:rsidR="009C48B8" w:rsidRPr="00280E0F">
        <w:rPr>
          <w:b/>
          <w:bCs/>
          <w:color w:val="000000"/>
        </w:rPr>
        <w:t xml:space="preserve">low </w:t>
      </w:r>
      <w:r w:rsidR="0009025B">
        <w:rPr>
          <w:b/>
          <w:bCs/>
          <w:color w:val="000000"/>
        </w:rPr>
        <w:t>c</w:t>
      </w:r>
      <w:r w:rsidR="009C48B8" w:rsidRPr="00280E0F">
        <w:rPr>
          <w:b/>
          <w:bCs/>
          <w:color w:val="000000"/>
        </w:rPr>
        <w:t xml:space="preserve">ytometric </w:t>
      </w:r>
      <w:r w:rsidR="0009025B">
        <w:rPr>
          <w:b/>
          <w:bCs/>
          <w:color w:val="000000"/>
        </w:rPr>
        <w:t>d</w:t>
      </w:r>
      <w:r w:rsidR="009C48B8" w:rsidRPr="00280E0F">
        <w:rPr>
          <w:b/>
          <w:bCs/>
          <w:color w:val="000000"/>
        </w:rPr>
        <w:t xml:space="preserve">ata of </w:t>
      </w:r>
      <w:r w:rsidR="0009025B">
        <w:rPr>
          <w:b/>
          <w:bCs/>
          <w:color w:val="000000"/>
        </w:rPr>
        <w:t>p</w:t>
      </w:r>
      <w:r w:rsidR="009C48B8" w:rsidRPr="00280E0F">
        <w:rPr>
          <w:b/>
          <w:bCs/>
          <w:color w:val="000000"/>
        </w:rPr>
        <w:t>re-</w:t>
      </w:r>
      <w:r w:rsidR="0009025B">
        <w:rPr>
          <w:b/>
          <w:bCs/>
          <w:color w:val="000000"/>
        </w:rPr>
        <w:t>t</w:t>
      </w:r>
      <w:r w:rsidR="009C48B8" w:rsidRPr="00280E0F">
        <w:rPr>
          <w:b/>
          <w:bCs/>
          <w:color w:val="000000"/>
        </w:rPr>
        <w:t xml:space="preserve">ransplant </w:t>
      </w:r>
      <w:r w:rsidR="0009025B">
        <w:rPr>
          <w:b/>
          <w:bCs/>
          <w:color w:val="000000"/>
        </w:rPr>
        <w:t>d</w:t>
      </w:r>
      <w:r w:rsidR="009C48B8" w:rsidRPr="00280E0F">
        <w:rPr>
          <w:b/>
          <w:bCs/>
          <w:color w:val="000000"/>
        </w:rPr>
        <w:t>ecedent PBMCs</w:t>
      </w:r>
      <w:r>
        <w:rPr>
          <w:b/>
          <w:bCs/>
          <w:color w:val="000000"/>
        </w:rPr>
        <w:t xml:space="preserve">. </w:t>
      </w:r>
      <w:r w:rsidRPr="00526C74">
        <w:rPr>
          <w:color w:val="000000"/>
        </w:rPr>
        <w:t>(A) Reference</w:t>
      </w:r>
      <w:r>
        <w:rPr>
          <w:color w:val="000000"/>
        </w:rPr>
        <w:t>-</w:t>
      </w:r>
      <w:r w:rsidRPr="00526C74">
        <w:rPr>
          <w:color w:val="000000"/>
        </w:rPr>
        <w:t>based labeling of all single</w:t>
      </w:r>
      <w:r>
        <w:rPr>
          <w:color w:val="000000"/>
        </w:rPr>
        <w:t>-</w:t>
      </w:r>
      <w:r w:rsidRPr="00526C74">
        <w:rPr>
          <w:color w:val="000000"/>
        </w:rPr>
        <w:t xml:space="preserve">cell </w:t>
      </w:r>
      <w:proofErr w:type="spellStart"/>
      <w:r w:rsidRPr="00526C74">
        <w:rPr>
          <w:color w:val="000000"/>
        </w:rPr>
        <w:t>RNAseq</w:t>
      </w:r>
      <w:proofErr w:type="spellEnd"/>
      <w:r w:rsidRPr="00526C74">
        <w:rPr>
          <w:color w:val="000000"/>
        </w:rPr>
        <w:t xml:space="preserve"> samples</w:t>
      </w:r>
      <w:r>
        <w:rPr>
          <w:color w:val="000000"/>
        </w:rPr>
        <w:t xml:space="preserve"> using the Single R package</w:t>
      </w:r>
      <w:r w:rsidRPr="00526C74">
        <w:rPr>
          <w:color w:val="000000"/>
        </w:rPr>
        <w:t xml:space="preserve">. (B) Cluster </w:t>
      </w:r>
      <w:r w:rsidRPr="00321E02">
        <w:rPr>
          <w:color w:val="000000"/>
        </w:rPr>
        <w:t>labelling</w:t>
      </w:r>
      <w:r w:rsidRPr="00526C74">
        <w:rPr>
          <w:color w:val="000000"/>
        </w:rPr>
        <w:t xml:space="preserve"> using </w:t>
      </w:r>
      <w:r>
        <w:rPr>
          <w:color w:val="000000"/>
        </w:rPr>
        <w:t xml:space="preserve">the combination of </w:t>
      </w:r>
      <w:r w:rsidRPr="00526C74">
        <w:rPr>
          <w:color w:val="000000"/>
        </w:rPr>
        <w:t xml:space="preserve">manual annotation and reference-based prediction. </w:t>
      </w:r>
      <w:r>
        <w:rPr>
          <w:color w:val="000000"/>
        </w:rPr>
        <w:t>The p</w:t>
      </w:r>
      <w:r w:rsidRPr="00526C74">
        <w:rPr>
          <w:color w:val="000000"/>
        </w:rPr>
        <w:t xml:space="preserve">opulations defined </w:t>
      </w:r>
      <w:r>
        <w:rPr>
          <w:color w:val="000000"/>
        </w:rPr>
        <w:t xml:space="preserve">manually </w:t>
      </w:r>
      <w:r w:rsidRPr="00526C74">
        <w:rPr>
          <w:color w:val="000000"/>
        </w:rPr>
        <w:t xml:space="preserve">by gene expression show </w:t>
      </w:r>
      <w:r>
        <w:rPr>
          <w:color w:val="000000"/>
        </w:rPr>
        <w:t xml:space="preserve">high </w:t>
      </w:r>
      <w:r w:rsidRPr="00526C74">
        <w:rPr>
          <w:color w:val="000000"/>
        </w:rPr>
        <w:t xml:space="preserve">agreement with </w:t>
      </w:r>
      <w:r>
        <w:rPr>
          <w:color w:val="000000"/>
        </w:rPr>
        <w:t xml:space="preserve">the </w:t>
      </w:r>
      <w:r w:rsidRPr="00526C74">
        <w:rPr>
          <w:color w:val="000000"/>
        </w:rPr>
        <w:t>predicted annotations in panel A.</w:t>
      </w:r>
      <w:r w:rsidR="009C48B8" w:rsidRPr="00280E0F">
        <w:rPr>
          <w:b/>
          <w:bCs/>
          <w:color w:val="000000"/>
        </w:rPr>
        <w:t xml:space="preserve"> </w:t>
      </w:r>
      <w:r w:rsidR="009C48B8" w:rsidRPr="00280E0F">
        <w:rPr>
          <w:color w:val="000000"/>
        </w:rPr>
        <w:t>(</w:t>
      </w:r>
      <w:r w:rsidR="009C48B8">
        <w:rPr>
          <w:color w:val="000000"/>
        </w:rPr>
        <w:t>C</w:t>
      </w:r>
      <w:r w:rsidR="009C48B8" w:rsidRPr="00280E0F">
        <w:rPr>
          <w:color w:val="000000"/>
        </w:rPr>
        <w:t xml:space="preserve">) </w:t>
      </w:r>
      <w:r w:rsidR="009C48B8">
        <w:rPr>
          <w:color w:val="000000"/>
        </w:rPr>
        <w:t xml:space="preserve">Gating </w:t>
      </w:r>
      <w:r w:rsidR="009C48B8" w:rsidRPr="00280E0F">
        <w:rPr>
          <w:color w:val="000000"/>
        </w:rPr>
        <w:t>of CD4</w:t>
      </w:r>
      <w:r w:rsidR="009C48B8" w:rsidRPr="005821ED">
        <w:rPr>
          <w:color w:val="000000"/>
          <w:vertAlign w:val="superscript"/>
        </w:rPr>
        <w:t>+</w:t>
      </w:r>
      <w:r w:rsidR="009C48B8" w:rsidRPr="00280E0F">
        <w:rPr>
          <w:color w:val="000000"/>
        </w:rPr>
        <w:t xml:space="preserve"> and CD8</w:t>
      </w:r>
      <w:r w:rsidR="009C48B8" w:rsidRPr="005821ED">
        <w:rPr>
          <w:color w:val="000000"/>
          <w:vertAlign w:val="superscript"/>
        </w:rPr>
        <w:t>+</w:t>
      </w:r>
      <w:r w:rsidR="009C48B8" w:rsidRPr="00280E0F">
        <w:rPr>
          <w:color w:val="000000"/>
        </w:rPr>
        <w:t xml:space="preserve"> cells, which comprise 74.0% and 20.0% of CD3</w:t>
      </w:r>
      <w:r w:rsidR="009C48B8" w:rsidRPr="005821ED">
        <w:rPr>
          <w:color w:val="000000"/>
          <w:vertAlign w:val="superscript"/>
        </w:rPr>
        <w:t>+</w:t>
      </w:r>
      <w:r w:rsidR="009C48B8" w:rsidRPr="00280E0F">
        <w:rPr>
          <w:color w:val="000000"/>
        </w:rPr>
        <w:t xml:space="preserve"> cells, respectively.</w:t>
      </w:r>
      <w:r w:rsidR="003864CC">
        <w:rPr>
          <w:color w:val="000000"/>
        </w:rPr>
        <w:br w:type="page"/>
      </w:r>
    </w:p>
    <w:p w14:paraId="66845642" w14:textId="09DE9A11" w:rsidR="003864CC" w:rsidRPr="00355362" w:rsidRDefault="003864CC" w:rsidP="002D126D">
      <w:pPr>
        <w:spacing w:line="480" w:lineRule="auto"/>
        <w:jc w:val="both"/>
      </w:pPr>
      <w:r>
        <w:rPr>
          <w:noProof/>
        </w:rPr>
        <w:lastRenderedPageBreak/>
        <w:drawing>
          <wp:anchor distT="0" distB="0" distL="114300" distR="114300" simplePos="0" relativeHeight="251674624" behindDoc="0" locked="0" layoutInCell="1" allowOverlap="1" wp14:anchorId="6D5A0B14" wp14:editId="4CA503FF">
            <wp:simplePos x="0" y="0"/>
            <wp:positionH relativeFrom="margin">
              <wp:align>right</wp:align>
            </wp:positionH>
            <wp:positionV relativeFrom="paragraph">
              <wp:posOffset>386</wp:posOffset>
            </wp:positionV>
            <wp:extent cx="9144000" cy="5143500"/>
            <wp:effectExtent l="0" t="0" r="0" b="0"/>
            <wp:wrapSquare wrapText="bothSides"/>
            <wp:docPr id="175795834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7958344" name=""/>
                    <pic:cNvPicPr/>
                  </pic:nvPicPr>
                  <pic:blipFill>
                    <a:blip r:embed="rId27">
                      <a:extLst>
                        <a:ext uri="{96DAC541-7B7A-43D3-8B79-37D633B846F1}">
                          <asvg:svgBlip xmlns:asvg="http://schemas.microsoft.com/office/drawing/2016/SVG/main" r:embed="rId28"/>
                        </a:ext>
                      </a:extLst>
                    </a:blip>
                    <a:stretch>
                      <a:fillRect/>
                    </a:stretch>
                  </pic:blipFill>
                  <pic:spPr>
                    <a:xfrm>
                      <a:off x="0" y="0"/>
                      <a:ext cx="9144000" cy="5143500"/>
                    </a:xfrm>
                    <a:prstGeom prst="rect">
                      <a:avLst/>
                    </a:prstGeom>
                  </pic:spPr>
                </pic:pic>
              </a:graphicData>
            </a:graphic>
          </wp:anchor>
        </w:drawing>
      </w:r>
      <w:r>
        <w:t xml:space="preserve"> </w:t>
      </w:r>
    </w:p>
    <w:p w14:paraId="69389A10" w14:textId="77777777" w:rsidR="00367A10" w:rsidRDefault="00367A10" w:rsidP="002D126D">
      <w:pPr>
        <w:spacing w:line="480" w:lineRule="auto"/>
        <w:jc w:val="both"/>
        <w:rPr>
          <w:b/>
          <w:bCs/>
          <w:color w:val="000000"/>
        </w:rPr>
      </w:pPr>
    </w:p>
    <w:p w14:paraId="04401666" w14:textId="77777777" w:rsidR="00367A10" w:rsidRDefault="00367A10" w:rsidP="002D126D">
      <w:pPr>
        <w:spacing w:line="480" w:lineRule="auto"/>
        <w:jc w:val="both"/>
        <w:rPr>
          <w:b/>
          <w:bCs/>
          <w:color w:val="000000"/>
        </w:rPr>
      </w:pPr>
    </w:p>
    <w:p w14:paraId="2C3A6578" w14:textId="352D0837" w:rsidR="00367A10" w:rsidRDefault="00367A10" w:rsidP="002D126D">
      <w:pPr>
        <w:spacing w:line="480" w:lineRule="auto"/>
        <w:jc w:val="both"/>
        <w:rPr>
          <w:b/>
          <w:bCs/>
          <w:color w:val="000000"/>
        </w:rPr>
      </w:pPr>
      <w:r>
        <w:rPr>
          <w:b/>
          <w:bCs/>
          <w:color w:val="000000"/>
        </w:rPr>
        <w:lastRenderedPageBreak/>
        <w:t>Table S1.</w:t>
      </w:r>
    </w:p>
    <w:p w14:paraId="0C098206" w14:textId="29A7FA4F" w:rsidR="003864CC" w:rsidRDefault="004C6236" w:rsidP="002D126D">
      <w:pPr>
        <w:spacing w:line="480" w:lineRule="auto"/>
        <w:jc w:val="both"/>
        <w:rPr>
          <w:color w:val="000000"/>
        </w:rPr>
      </w:pPr>
      <w:r w:rsidRPr="00280E0F">
        <w:rPr>
          <w:b/>
          <w:bCs/>
          <w:color w:val="000000"/>
        </w:rPr>
        <w:t>Induction and maintenance immunosuppression.</w:t>
      </w:r>
      <w:r w:rsidRPr="0043789B">
        <w:rPr>
          <w:color w:val="000000"/>
        </w:rPr>
        <w:t xml:space="preserve"> </w:t>
      </w:r>
      <w:r w:rsidRPr="001561CC">
        <w:rPr>
          <w:color w:val="000000"/>
        </w:rPr>
        <w:t>Induction immunosuppression consisted of rituximab, rabbit anti-thymocyte globulin (</w:t>
      </w:r>
      <w:proofErr w:type="spellStart"/>
      <w:r w:rsidRPr="001561CC">
        <w:rPr>
          <w:color w:val="000000"/>
        </w:rPr>
        <w:t>rATG</w:t>
      </w:r>
      <w:proofErr w:type="spellEnd"/>
      <w:r w:rsidRPr="001561CC">
        <w:rPr>
          <w:color w:val="000000"/>
        </w:rPr>
        <w:t xml:space="preserve">), and methylprednisolone. Eculizumab was given from POD6 through POD42. Maintenance therapy included </w:t>
      </w:r>
      <w:proofErr w:type="spellStart"/>
      <w:r w:rsidRPr="001561CC">
        <w:rPr>
          <w:color w:val="000000"/>
        </w:rPr>
        <w:t>belatacept</w:t>
      </w:r>
      <w:proofErr w:type="spellEnd"/>
      <w:r w:rsidRPr="001561CC">
        <w:rPr>
          <w:color w:val="000000"/>
        </w:rPr>
        <w:t>, tacrolimus (target 8-12 ng/mL), mycophenolate mofetil, and corticosteroids. In response to antibody-mediated rejection, treatment with plasmapheresis spa</w:t>
      </w:r>
      <w:r>
        <w:rPr>
          <w:color w:val="000000"/>
        </w:rPr>
        <w:t>n</w:t>
      </w:r>
      <w:r w:rsidRPr="001561CC">
        <w:rPr>
          <w:color w:val="000000"/>
        </w:rPr>
        <w:t xml:space="preserve">ned PODs 34-42 and PODs 50-58.  </w:t>
      </w:r>
      <w:proofErr w:type="spellStart"/>
      <w:r w:rsidRPr="001561CC">
        <w:rPr>
          <w:color w:val="000000"/>
        </w:rPr>
        <w:t>Pegcetacoplan</w:t>
      </w:r>
      <w:proofErr w:type="spellEnd"/>
      <w:r w:rsidRPr="001561CC">
        <w:rPr>
          <w:color w:val="000000"/>
        </w:rPr>
        <w:t xml:space="preserve"> was initiated on day 36 after plasma exchange, delivered as a continuous infusion and bolus after plasmapheresis. In response to incompletely resolved AMR detected on the POD49 biopsy, T cell re-depletion with additional </w:t>
      </w:r>
      <w:proofErr w:type="spellStart"/>
      <w:r w:rsidRPr="001561CC">
        <w:rPr>
          <w:color w:val="000000"/>
        </w:rPr>
        <w:t>rATG</w:t>
      </w:r>
      <w:proofErr w:type="spellEnd"/>
      <w:r w:rsidRPr="001561CC">
        <w:rPr>
          <w:color w:val="000000"/>
        </w:rPr>
        <w:t xml:space="preserve"> and a methylprednisolone pulse were administered.</w:t>
      </w:r>
      <w:r w:rsidR="003864CC">
        <w:rPr>
          <w:color w:val="000000"/>
        </w:rPr>
        <w:br w:type="page"/>
      </w:r>
    </w:p>
    <w:p w14:paraId="70439D32" w14:textId="43675642" w:rsidR="004C6236" w:rsidRDefault="003864CC" w:rsidP="002D126D">
      <w:pPr>
        <w:spacing w:line="480" w:lineRule="auto"/>
        <w:rPr>
          <w:color w:val="000000"/>
        </w:rPr>
      </w:pPr>
      <w:r>
        <w:rPr>
          <w:noProof/>
        </w:rPr>
        <w:lastRenderedPageBreak/>
        <w:drawing>
          <wp:inline distT="0" distB="0" distL="0" distR="0" wp14:anchorId="6E650D92" wp14:editId="7AB07652">
            <wp:extent cx="9144000" cy="5143500"/>
            <wp:effectExtent l="0" t="0" r="0" b="0"/>
            <wp:docPr id="53955240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552404" name=""/>
                    <pic:cNvPicPr/>
                  </pic:nvPicPr>
                  <pic:blipFill>
                    <a:blip r:embed="rId29">
                      <a:extLst>
                        <a:ext uri="{96DAC541-7B7A-43D3-8B79-37D633B846F1}">
                          <asvg:svgBlip xmlns:asvg="http://schemas.microsoft.com/office/drawing/2016/SVG/main" r:embed="rId30"/>
                        </a:ext>
                      </a:extLst>
                    </a:blip>
                    <a:stretch>
                      <a:fillRect/>
                    </a:stretch>
                  </pic:blipFill>
                  <pic:spPr>
                    <a:xfrm>
                      <a:off x="0" y="0"/>
                      <a:ext cx="9144000" cy="5143500"/>
                    </a:xfrm>
                    <a:prstGeom prst="rect">
                      <a:avLst/>
                    </a:prstGeom>
                  </pic:spPr>
                </pic:pic>
              </a:graphicData>
            </a:graphic>
          </wp:inline>
        </w:drawing>
      </w:r>
    </w:p>
    <w:p w14:paraId="52C5F2BE" w14:textId="49BF83FA" w:rsidR="003864CC" w:rsidRPr="00355362" w:rsidRDefault="003864CC" w:rsidP="002D126D">
      <w:pPr>
        <w:pStyle w:val="SMHeading"/>
        <w:spacing w:line="480" w:lineRule="auto"/>
        <w:jc w:val="both"/>
      </w:pPr>
      <w:r>
        <w:lastRenderedPageBreak/>
        <w:t>Table S2.</w:t>
      </w:r>
    </w:p>
    <w:p w14:paraId="63CDE32A" w14:textId="4F8CC13F" w:rsidR="003864CC" w:rsidRDefault="004C6236" w:rsidP="002D126D">
      <w:pPr>
        <w:spacing w:line="480" w:lineRule="auto"/>
        <w:jc w:val="both"/>
        <w:rPr>
          <w:color w:val="000000"/>
        </w:rPr>
      </w:pPr>
      <w:r w:rsidRPr="00280E0F">
        <w:rPr>
          <w:b/>
          <w:bCs/>
          <w:color w:val="000000"/>
        </w:rPr>
        <w:t>Workflow to identify X</w:t>
      </w:r>
      <w:r>
        <w:rPr>
          <w:b/>
          <w:bCs/>
          <w:color w:val="000000"/>
        </w:rPr>
        <w:t>D</w:t>
      </w:r>
      <w:r w:rsidRPr="00280E0F">
        <w:rPr>
          <w:b/>
          <w:bCs/>
          <w:color w:val="000000"/>
        </w:rPr>
        <w:t xml:space="preserve">RTCCs. </w:t>
      </w:r>
      <w:r w:rsidRPr="00CD69AB">
        <w:rPr>
          <w:color w:val="000000"/>
        </w:rPr>
        <w:t xml:space="preserve">(A) </w:t>
      </w:r>
      <w:r w:rsidRPr="002520F5">
        <w:rPr>
          <w:color w:val="000000"/>
        </w:rPr>
        <w:t>Number</w:t>
      </w:r>
      <w:r w:rsidRPr="00176D14">
        <w:rPr>
          <w:color w:val="000000"/>
        </w:rPr>
        <w:t xml:space="preserve"> of unique CD4 </w:t>
      </w:r>
      <w:r>
        <w:rPr>
          <w:color w:val="000000"/>
        </w:rPr>
        <w:t>and</w:t>
      </w:r>
      <w:r w:rsidRPr="00176D14">
        <w:rPr>
          <w:color w:val="000000"/>
        </w:rPr>
        <w:t xml:space="preserve"> CD8 clones present in the divided subpopulations of the different MLRs performed. </w:t>
      </w:r>
      <w:r w:rsidRPr="00CD69AB">
        <w:rPr>
          <w:color w:val="000000"/>
        </w:rPr>
        <w:t xml:space="preserve">(B) </w:t>
      </w:r>
      <w:r w:rsidRPr="00176D14">
        <w:rPr>
          <w:color w:val="000000"/>
        </w:rPr>
        <w:t xml:space="preserve">Number of unique CD4 </w:t>
      </w:r>
      <w:r>
        <w:rPr>
          <w:color w:val="000000"/>
        </w:rPr>
        <w:t>and</w:t>
      </w:r>
      <w:r w:rsidRPr="00176D14">
        <w:rPr>
          <w:color w:val="000000"/>
        </w:rPr>
        <w:t xml:space="preserve"> CD8 clones remaining after removing the clones whose frequencies in the </w:t>
      </w:r>
      <w:proofErr w:type="spellStart"/>
      <w:r w:rsidRPr="00A32BE2">
        <w:rPr>
          <w:color w:val="000000"/>
        </w:rPr>
        <w:t>CFSE</w:t>
      </w:r>
      <w:r w:rsidRPr="00010256">
        <w:rPr>
          <w:color w:val="000000"/>
          <w:vertAlign w:val="superscript"/>
        </w:rPr>
        <w:t>low</w:t>
      </w:r>
      <w:proofErr w:type="spellEnd"/>
      <w:r w:rsidRPr="00176D14" w:rsidDel="00430892">
        <w:rPr>
          <w:color w:val="000000"/>
        </w:rPr>
        <w:t xml:space="preserve"> </w:t>
      </w:r>
      <w:r w:rsidRPr="00176D14">
        <w:rPr>
          <w:color w:val="000000"/>
        </w:rPr>
        <w:t xml:space="preserve">population were not at least twice that in the pre-transplant unstimulated population, the criterion for XDRTCC definition. </w:t>
      </w:r>
      <w:r w:rsidRPr="00CD69AB">
        <w:rPr>
          <w:color w:val="000000"/>
        </w:rPr>
        <w:t xml:space="preserve">(C) </w:t>
      </w:r>
      <w:r w:rsidRPr="00176D14">
        <w:rPr>
          <w:color w:val="000000"/>
        </w:rPr>
        <w:t xml:space="preserve">Number of total CD4 </w:t>
      </w:r>
      <w:r>
        <w:rPr>
          <w:color w:val="000000"/>
        </w:rPr>
        <w:t>and</w:t>
      </w:r>
      <w:r w:rsidRPr="00176D14">
        <w:rPr>
          <w:color w:val="000000"/>
        </w:rPr>
        <w:t xml:space="preserve"> CD8 XDRTCCs from the different MLRs. </w:t>
      </w:r>
      <w:r w:rsidRPr="00CD69AB">
        <w:rPr>
          <w:color w:val="000000"/>
        </w:rPr>
        <w:t xml:space="preserve">(D) </w:t>
      </w:r>
      <w:r w:rsidRPr="00176D14">
        <w:rPr>
          <w:color w:val="000000"/>
        </w:rPr>
        <w:t xml:space="preserve">Number of unique CD4 </w:t>
      </w:r>
      <w:r>
        <w:rPr>
          <w:color w:val="000000"/>
        </w:rPr>
        <w:t>and</w:t>
      </w:r>
      <w:r w:rsidRPr="00176D14">
        <w:rPr>
          <w:color w:val="000000"/>
        </w:rPr>
        <w:t xml:space="preserve"> CD8 XDRTCCs identified by our method. </w:t>
      </w:r>
      <w:r w:rsidR="003864CC">
        <w:rPr>
          <w:color w:val="000000"/>
        </w:rPr>
        <w:br w:type="page"/>
      </w:r>
    </w:p>
    <w:p w14:paraId="65DE657A" w14:textId="325AD1F9" w:rsidR="004C6236" w:rsidRPr="00176D14" w:rsidRDefault="003864CC" w:rsidP="002D126D">
      <w:pPr>
        <w:spacing w:line="480" w:lineRule="auto"/>
        <w:jc w:val="both"/>
        <w:rPr>
          <w:color w:val="000000"/>
        </w:rPr>
      </w:pPr>
      <w:r>
        <w:rPr>
          <w:noProof/>
        </w:rPr>
        <w:lastRenderedPageBreak/>
        <w:drawing>
          <wp:inline distT="0" distB="0" distL="0" distR="0" wp14:anchorId="61360277" wp14:editId="47E73AC8">
            <wp:extent cx="8776447" cy="4936751"/>
            <wp:effectExtent l="0" t="0" r="0" b="3810"/>
            <wp:docPr id="587425056"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7425056" name=""/>
                    <pic:cNvPicPr/>
                  </pic:nvPicPr>
                  <pic:blipFill>
                    <a:blip r:embed="rId31">
                      <a:extLst>
                        <a:ext uri="{96DAC541-7B7A-43D3-8B79-37D633B846F1}">
                          <asvg:svgBlip xmlns:asvg="http://schemas.microsoft.com/office/drawing/2016/SVG/main" r:embed="rId32"/>
                        </a:ext>
                      </a:extLst>
                    </a:blip>
                    <a:stretch>
                      <a:fillRect/>
                    </a:stretch>
                  </pic:blipFill>
                  <pic:spPr>
                    <a:xfrm>
                      <a:off x="0" y="0"/>
                      <a:ext cx="8792869" cy="4945988"/>
                    </a:xfrm>
                    <a:prstGeom prst="rect">
                      <a:avLst/>
                    </a:prstGeom>
                  </pic:spPr>
                </pic:pic>
              </a:graphicData>
            </a:graphic>
          </wp:inline>
        </w:drawing>
      </w:r>
    </w:p>
    <w:p w14:paraId="6B497A69" w14:textId="390D2B53" w:rsidR="003864CC" w:rsidRPr="00355362" w:rsidRDefault="003864CC" w:rsidP="002D126D">
      <w:pPr>
        <w:pStyle w:val="SMHeading"/>
        <w:spacing w:line="480" w:lineRule="auto"/>
        <w:jc w:val="both"/>
      </w:pPr>
      <w:r>
        <w:t>Table S3.</w:t>
      </w:r>
    </w:p>
    <w:p w14:paraId="6C90AAEE" w14:textId="5A5F973E" w:rsidR="003864CC" w:rsidRDefault="004C6236" w:rsidP="002D126D">
      <w:pPr>
        <w:spacing w:line="480" w:lineRule="auto"/>
        <w:jc w:val="both"/>
        <w:rPr>
          <w:color w:val="000000"/>
        </w:rPr>
      </w:pPr>
      <w:r w:rsidRPr="00371036">
        <w:rPr>
          <w:b/>
          <w:bCs/>
          <w:color w:val="000000"/>
        </w:rPr>
        <w:t>The number of isolated leukocytes from each sample</w:t>
      </w:r>
      <w:r>
        <w:rPr>
          <w:color w:val="000000"/>
        </w:rPr>
        <w:t>. The indicated number of leucocytes was isolated from kidney biopsies/lymphocele sample and submitted for s</w:t>
      </w:r>
      <w:r w:rsidRPr="002E50B6">
        <w:rPr>
          <w:color w:val="000000"/>
        </w:rPr>
        <w:t>ingle</w:t>
      </w:r>
      <w:r>
        <w:rPr>
          <w:color w:val="000000"/>
        </w:rPr>
        <w:t>-</w:t>
      </w:r>
      <w:r w:rsidRPr="002E50B6">
        <w:rPr>
          <w:color w:val="000000"/>
        </w:rPr>
        <w:t>cell RNA sequencing</w:t>
      </w:r>
      <w:r>
        <w:rPr>
          <w:color w:val="000000"/>
        </w:rPr>
        <w:t xml:space="preserve">. </w:t>
      </w:r>
      <w:r w:rsidR="003864CC">
        <w:rPr>
          <w:color w:val="000000"/>
        </w:rPr>
        <w:br w:type="page"/>
      </w:r>
    </w:p>
    <w:p w14:paraId="0666DC4C" w14:textId="0CC6D357" w:rsidR="00367A10" w:rsidRPr="00A42432" w:rsidRDefault="003864CC" w:rsidP="00A42432">
      <w:pPr>
        <w:spacing w:line="480" w:lineRule="auto"/>
        <w:jc w:val="both"/>
        <w:rPr>
          <w:color w:val="000000"/>
        </w:rPr>
      </w:pPr>
      <w:r>
        <w:rPr>
          <w:noProof/>
        </w:rPr>
        <w:lastRenderedPageBreak/>
        <w:drawing>
          <wp:inline distT="0" distB="0" distL="0" distR="0" wp14:anchorId="5643852A" wp14:editId="1B073E58">
            <wp:extent cx="8875059" cy="4992221"/>
            <wp:effectExtent l="0" t="0" r="2540" b="0"/>
            <wp:docPr id="160239196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2391969" name=""/>
                    <pic:cNvPicPr/>
                  </pic:nvPicPr>
                  <pic:blipFill>
                    <a:blip r:embed="rId33">
                      <a:extLst>
                        <a:ext uri="{96DAC541-7B7A-43D3-8B79-37D633B846F1}">
                          <asvg:svgBlip xmlns:asvg="http://schemas.microsoft.com/office/drawing/2016/SVG/main" r:embed="rId34"/>
                        </a:ext>
                      </a:extLst>
                    </a:blip>
                    <a:stretch>
                      <a:fillRect/>
                    </a:stretch>
                  </pic:blipFill>
                  <pic:spPr>
                    <a:xfrm>
                      <a:off x="0" y="0"/>
                      <a:ext cx="8881666" cy="4995937"/>
                    </a:xfrm>
                    <a:prstGeom prst="rect">
                      <a:avLst/>
                    </a:prstGeom>
                  </pic:spPr>
                </pic:pic>
              </a:graphicData>
            </a:graphic>
          </wp:inline>
        </w:drawing>
      </w:r>
    </w:p>
    <w:p w14:paraId="2A0C143D" w14:textId="1BA0E466" w:rsidR="003864CC" w:rsidRPr="00355362" w:rsidRDefault="003864CC" w:rsidP="002D126D">
      <w:pPr>
        <w:pStyle w:val="SMHeading"/>
        <w:spacing w:line="480" w:lineRule="auto"/>
        <w:jc w:val="both"/>
      </w:pPr>
      <w:r>
        <w:t>Table S4.</w:t>
      </w:r>
    </w:p>
    <w:p w14:paraId="2329A07E" w14:textId="31127625" w:rsidR="00367A10" w:rsidRPr="00A42432" w:rsidRDefault="004C6236" w:rsidP="00A42432">
      <w:pPr>
        <w:spacing w:line="480" w:lineRule="auto"/>
        <w:jc w:val="both"/>
        <w:rPr>
          <w:color w:val="000000"/>
        </w:rPr>
      </w:pPr>
      <w:r w:rsidRPr="00280E0F">
        <w:rPr>
          <w:b/>
          <w:bCs/>
          <w:color w:val="000000"/>
        </w:rPr>
        <w:t>Number of X</w:t>
      </w:r>
      <w:r>
        <w:rPr>
          <w:b/>
          <w:bCs/>
          <w:color w:val="000000"/>
        </w:rPr>
        <w:t>D</w:t>
      </w:r>
      <w:r w:rsidRPr="00280E0F">
        <w:rPr>
          <w:b/>
          <w:bCs/>
          <w:color w:val="000000"/>
        </w:rPr>
        <w:t>RTCCs per cluster</w:t>
      </w:r>
      <w:r w:rsidRPr="00280E0F">
        <w:rPr>
          <w:color w:val="000000"/>
        </w:rPr>
        <w:t xml:space="preserve">. Clustering is according to the numbering in the </w:t>
      </w:r>
      <w:proofErr w:type="spellStart"/>
      <w:r w:rsidRPr="00280E0F">
        <w:rPr>
          <w:color w:val="000000"/>
        </w:rPr>
        <w:t>reclustered</w:t>
      </w:r>
      <w:proofErr w:type="spellEnd"/>
      <w:r w:rsidRPr="00280E0F">
        <w:rPr>
          <w:color w:val="000000"/>
        </w:rPr>
        <w:t xml:space="preserve"> UMAP in Figure 6. </w:t>
      </w:r>
      <w:r w:rsidR="003864CC">
        <w:rPr>
          <w:color w:val="000000"/>
        </w:rPr>
        <w:br w:type="page"/>
      </w:r>
      <w:r w:rsidR="003864CC">
        <w:rPr>
          <w:noProof/>
        </w:rPr>
        <w:lastRenderedPageBreak/>
        <w:drawing>
          <wp:inline distT="0" distB="0" distL="0" distR="0" wp14:anchorId="6670A774" wp14:editId="55E19B12">
            <wp:extent cx="8794376" cy="4946837"/>
            <wp:effectExtent l="0" t="0" r="0" b="6350"/>
            <wp:docPr id="54658938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6589387" name=""/>
                    <pic:cNvPicPr/>
                  </pic:nvPicPr>
                  <pic:blipFill>
                    <a:blip r:embed="rId35">
                      <a:extLst>
                        <a:ext uri="{96DAC541-7B7A-43D3-8B79-37D633B846F1}">
                          <asvg:svgBlip xmlns:asvg="http://schemas.microsoft.com/office/drawing/2016/SVG/main" r:embed="rId36"/>
                        </a:ext>
                      </a:extLst>
                    </a:blip>
                    <a:stretch>
                      <a:fillRect/>
                    </a:stretch>
                  </pic:blipFill>
                  <pic:spPr>
                    <a:xfrm>
                      <a:off x="0" y="0"/>
                      <a:ext cx="8809788" cy="4955506"/>
                    </a:xfrm>
                    <a:prstGeom prst="rect">
                      <a:avLst/>
                    </a:prstGeom>
                  </pic:spPr>
                </pic:pic>
              </a:graphicData>
            </a:graphic>
          </wp:inline>
        </w:drawing>
      </w:r>
    </w:p>
    <w:p w14:paraId="41FF24FD" w14:textId="331E0EC6" w:rsidR="003864CC" w:rsidRPr="00355362" w:rsidRDefault="003864CC" w:rsidP="002D126D">
      <w:pPr>
        <w:pStyle w:val="SMHeading"/>
        <w:spacing w:line="480" w:lineRule="auto"/>
        <w:jc w:val="both"/>
      </w:pPr>
      <w:r>
        <w:t>Table S5.</w:t>
      </w:r>
    </w:p>
    <w:p w14:paraId="14BA77DB" w14:textId="301027DC" w:rsidR="003864CC" w:rsidRDefault="004C6236" w:rsidP="002D126D">
      <w:pPr>
        <w:spacing w:line="480" w:lineRule="auto"/>
        <w:jc w:val="both"/>
        <w:rPr>
          <w:b/>
          <w:bCs/>
          <w:color w:val="000000"/>
        </w:rPr>
      </w:pPr>
      <w:r w:rsidRPr="003864CC">
        <w:rPr>
          <w:b/>
          <w:bCs/>
          <w:color w:val="000000"/>
        </w:rPr>
        <w:t xml:space="preserve">List of antibodies used for flow cytometry to detect different antigens. </w:t>
      </w:r>
      <w:r w:rsidR="003864CC">
        <w:rPr>
          <w:b/>
          <w:bCs/>
          <w:color w:val="000000"/>
        </w:rPr>
        <w:br w:type="page"/>
      </w:r>
    </w:p>
    <w:p w14:paraId="5DCF5AA9" w14:textId="276D5F07" w:rsidR="00367A10" w:rsidRPr="00A42432" w:rsidRDefault="003864CC" w:rsidP="00A42432">
      <w:pPr>
        <w:spacing w:line="480" w:lineRule="auto"/>
        <w:jc w:val="both"/>
        <w:rPr>
          <w:b/>
          <w:bCs/>
          <w:color w:val="000000"/>
        </w:rPr>
      </w:pPr>
      <w:r>
        <w:rPr>
          <w:noProof/>
        </w:rPr>
        <w:lastRenderedPageBreak/>
        <w:drawing>
          <wp:inline distT="0" distB="0" distL="0" distR="0" wp14:anchorId="34731BF9" wp14:editId="21DC9C85">
            <wp:extent cx="8803341" cy="4951879"/>
            <wp:effectExtent l="0" t="0" r="0" b="1270"/>
            <wp:docPr id="1156757716"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6757716" name=""/>
                    <pic:cNvPicPr/>
                  </pic:nvPicPr>
                  <pic:blipFill>
                    <a:blip r:embed="rId37">
                      <a:extLst>
                        <a:ext uri="{96DAC541-7B7A-43D3-8B79-37D633B846F1}">
                          <asvg:svgBlip xmlns:asvg="http://schemas.microsoft.com/office/drawing/2016/SVG/main" r:embed="rId38"/>
                        </a:ext>
                      </a:extLst>
                    </a:blip>
                    <a:stretch>
                      <a:fillRect/>
                    </a:stretch>
                  </pic:blipFill>
                  <pic:spPr>
                    <a:xfrm>
                      <a:off x="0" y="0"/>
                      <a:ext cx="8809249" cy="4955202"/>
                    </a:xfrm>
                    <a:prstGeom prst="rect">
                      <a:avLst/>
                    </a:prstGeom>
                  </pic:spPr>
                </pic:pic>
              </a:graphicData>
            </a:graphic>
          </wp:inline>
        </w:drawing>
      </w:r>
    </w:p>
    <w:p w14:paraId="58974B9E" w14:textId="0EFEBE18" w:rsidR="003864CC" w:rsidRPr="00355362" w:rsidRDefault="003864CC" w:rsidP="002D126D">
      <w:pPr>
        <w:pStyle w:val="SMHeading"/>
        <w:spacing w:line="480" w:lineRule="auto"/>
        <w:jc w:val="both"/>
      </w:pPr>
      <w:r>
        <w:t>Table S6.</w:t>
      </w:r>
    </w:p>
    <w:p w14:paraId="5094D83C" w14:textId="3F3CC5DD" w:rsidR="004C6236" w:rsidRPr="003864CC" w:rsidRDefault="004C6236" w:rsidP="002D126D">
      <w:pPr>
        <w:spacing w:line="480" w:lineRule="auto"/>
        <w:jc w:val="both"/>
        <w:rPr>
          <w:b/>
          <w:bCs/>
          <w:color w:val="000000"/>
        </w:rPr>
      </w:pPr>
      <w:r w:rsidRPr="003864CC">
        <w:rPr>
          <w:b/>
          <w:bCs/>
          <w:color w:val="000000"/>
        </w:rPr>
        <w:t>List of materials used in the study.</w:t>
      </w:r>
    </w:p>
    <w:sectPr w:rsidR="004C6236" w:rsidRPr="003864CC" w:rsidSect="00946660">
      <w:pgSz w:w="15840" w:h="12240" w:orient="landscape"/>
      <w:pgMar w:top="720" w:right="720" w:bottom="72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883AD1" w14:textId="77777777" w:rsidR="00690C0A" w:rsidRDefault="00690C0A">
      <w:r>
        <w:separator/>
      </w:r>
    </w:p>
  </w:endnote>
  <w:endnote w:type="continuationSeparator" w:id="0">
    <w:p w14:paraId="34FABE67" w14:textId="77777777" w:rsidR="00690C0A" w:rsidRDefault="00690C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58EA3E" w14:textId="32DFF1A6" w:rsidR="00F125EE" w:rsidRDefault="00114193">
    <w:pPr>
      <w:pStyle w:val="Footer"/>
      <w:jc w:val="right"/>
    </w:pPr>
    <w:r>
      <w:fldChar w:fldCharType="begin"/>
    </w:r>
    <w:r>
      <w:instrText xml:space="preserve"> PAGE   \* MERGEFORMAT </w:instrText>
    </w:r>
    <w:r>
      <w:fldChar w:fldCharType="separate"/>
    </w:r>
    <w:r w:rsidR="00C92B22">
      <w:rPr>
        <w:noProof/>
      </w:rPr>
      <w:t>3</w:t>
    </w:r>
    <w:r>
      <w:fldChar w:fldCharType="end"/>
    </w:r>
  </w:p>
  <w:p w14:paraId="211F3547" w14:textId="77777777" w:rsidR="00F125EE" w:rsidRDefault="00F125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4BA888" w14:textId="77777777" w:rsidR="00690C0A" w:rsidRDefault="00690C0A">
      <w:r>
        <w:separator/>
      </w:r>
    </w:p>
  </w:footnote>
  <w:footnote w:type="continuationSeparator" w:id="0">
    <w:p w14:paraId="5C6BB255" w14:textId="77777777" w:rsidR="00690C0A" w:rsidRDefault="00690C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num w:numId="1" w16cid:durableId="742796278">
    <w:abstractNumId w:val="9"/>
  </w:num>
  <w:num w:numId="2" w16cid:durableId="1388921362">
    <w:abstractNumId w:val="7"/>
  </w:num>
  <w:num w:numId="3" w16cid:durableId="552035742">
    <w:abstractNumId w:val="6"/>
  </w:num>
  <w:num w:numId="4" w16cid:durableId="748381877">
    <w:abstractNumId w:val="5"/>
  </w:num>
  <w:num w:numId="5" w16cid:durableId="1419597494">
    <w:abstractNumId w:val="4"/>
  </w:num>
  <w:num w:numId="6" w16cid:durableId="473108779">
    <w:abstractNumId w:val="8"/>
  </w:num>
  <w:num w:numId="7" w16cid:durableId="325476729">
    <w:abstractNumId w:val="3"/>
  </w:num>
  <w:num w:numId="8" w16cid:durableId="1775320888">
    <w:abstractNumId w:val="2"/>
  </w:num>
  <w:num w:numId="9" w16cid:durableId="1414008578">
    <w:abstractNumId w:val="1"/>
  </w:num>
  <w:num w:numId="10" w16cid:durableId="2260416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oNotTrackMoves/>
  <w:doNotTrackFormatting/>
  <w:defaultTabStop w:val="720"/>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Scienc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dare0e2pxw0fme505jves5bfpsaweaexxt9&quot;&gt;XKLT001 manuscript ref&lt;record-ids&gt;&lt;item&gt;14&lt;/item&gt;&lt;item&gt;15&lt;/item&gt;&lt;item&gt;55&lt;/item&gt;&lt;/record-ids&gt;&lt;/item&gt;&lt;/Libraries&gt;"/>
  </w:docVars>
  <w:rsids>
    <w:rsidRoot w:val="002C030F"/>
    <w:rsid w:val="00015F74"/>
    <w:rsid w:val="00022490"/>
    <w:rsid w:val="00031282"/>
    <w:rsid w:val="00041EB3"/>
    <w:rsid w:val="00054136"/>
    <w:rsid w:val="00062D58"/>
    <w:rsid w:val="00062DB7"/>
    <w:rsid w:val="00065EBD"/>
    <w:rsid w:val="00083B44"/>
    <w:rsid w:val="000850DC"/>
    <w:rsid w:val="0009025B"/>
    <w:rsid w:val="000C2771"/>
    <w:rsid w:val="000D108B"/>
    <w:rsid w:val="000D46F4"/>
    <w:rsid w:val="000F0DCE"/>
    <w:rsid w:val="000F6BE3"/>
    <w:rsid w:val="00112C5B"/>
    <w:rsid w:val="001134FE"/>
    <w:rsid w:val="00114193"/>
    <w:rsid w:val="00115A38"/>
    <w:rsid w:val="0011687B"/>
    <w:rsid w:val="00124F82"/>
    <w:rsid w:val="00132B2E"/>
    <w:rsid w:val="001528C7"/>
    <w:rsid w:val="0016337A"/>
    <w:rsid w:val="00164269"/>
    <w:rsid w:val="0016563A"/>
    <w:rsid w:val="001A1BDE"/>
    <w:rsid w:val="001B06DB"/>
    <w:rsid w:val="001D1A97"/>
    <w:rsid w:val="001E2B8A"/>
    <w:rsid w:val="001F0876"/>
    <w:rsid w:val="001F167C"/>
    <w:rsid w:val="001F4150"/>
    <w:rsid w:val="001F5E91"/>
    <w:rsid w:val="002077B9"/>
    <w:rsid w:val="00243238"/>
    <w:rsid w:val="00262D72"/>
    <w:rsid w:val="0027643F"/>
    <w:rsid w:val="00281217"/>
    <w:rsid w:val="00287A20"/>
    <w:rsid w:val="00294FBB"/>
    <w:rsid w:val="002970F3"/>
    <w:rsid w:val="002B5804"/>
    <w:rsid w:val="002C030F"/>
    <w:rsid w:val="002D126D"/>
    <w:rsid w:val="002D7C2C"/>
    <w:rsid w:val="002F247F"/>
    <w:rsid w:val="003227A1"/>
    <w:rsid w:val="00331901"/>
    <w:rsid w:val="00331D75"/>
    <w:rsid w:val="00332D37"/>
    <w:rsid w:val="00355362"/>
    <w:rsid w:val="00363E44"/>
    <w:rsid w:val="00367A10"/>
    <w:rsid w:val="003864CC"/>
    <w:rsid w:val="00395E86"/>
    <w:rsid w:val="003A2FD8"/>
    <w:rsid w:val="003B40E6"/>
    <w:rsid w:val="003B6897"/>
    <w:rsid w:val="003E44E6"/>
    <w:rsid w:val="003E74FB"/>
    <w:rsid w:val="003F413B"/>
    <w:rsid w:val="003F6E14"/>
    <w:rsid w:val="00402F48"/>
    <w:rsid w:val="00403D2C"/>
    <w:rsid w:val="00405336"/>
    <w:rsid w:val="0041221A"/>
    <w:rsid w:val="00423A31"/>
    <w:rsid w:val="004571D5"/>
    <w:rsid w:val="00461D81"/>
    <w:rsid w:val="0046356B"/>
    <w:rsid w:val="00477182"/>
    <w:rsid w:val="004779CB"/>
    <w:rsid w:val="00491E47"/>
    <w:rsid w:val="004C6236"/>
    <w:rsid w:val="004E3E13"/>
    <w:rsid w:val="004E42D8"/>
    <w:rsid w:val="004E7BA2"/>
    <w:rsid w:val="004F7EDF"/>
    <w:rsid w:val="005001AC"/>
    <w:rsid w:val="0051623B"/>
    <w:rsid w:val="00525289"/>
    <w:rsid w:val="00527D71"/>
    <w:rsid w:val="005520A8"/>
    <w:rsid w:val="005607DD"/>
    <w:rsid w:val="005902AD"/>
    <w:rsid w:val="00590D98"/>
    <w:rsid w:val="00593E6A"/>
    <w:rsid w:val="005A558C"/>
    <w:rsid w:val="005B0FC6"/>
    <w:rsid w:val="005C1377"/>
    <w:rsid w:val="005E28F8"/>
    <w:rsid w:val="005E43AA"/>
    <w:rsid w:val="005E6513"/>
    <w:rsid w:val="00627ED0"/>
    <w:rsid w:val="00630499"/>
    <w:rsid w:val="006323F9"/>
    <w:rsid w:val="00634198"/>
    <w:rsid w:val="006357F6"/>
    <w:rsid w:val="00651114"/>
    <w:rsid w:val="00656ACC"/>
    <w:rsid w:val="00664560"/>
    <w:rsid w:val="00670299"/>
    <w:rsid w:val="00687F1A"/>
    <w:rsid w:val="00690C0A"/>
    <w:rsid w:val="00691985"/>
    <w:rsid w:val="006A1B64"/>
    <w:rsid w:val="006A4AE1"/>
    <w:rsid w:val="006B024D"/>
    <w:rsid w:val="006B1029"/>
    <w:rsid w:val="006B268C"/>
    <w:rsid w:val="006B483C"/>
    <w:rsid w:val="006C08B3"/>
    <w:rsid w:val="006D1FB3"/>
    <w:rsid w:val="006E199B"/>
    <w:rsid w:val="007108F5"/>
    <w:rsid w:val="00713E5B"/>
    <w:rsid w:val="00713FD5"/>
    <w:rsid w:val="00725CF6"/>
    <w:rsid w:val="007270D5"/>
    <w:rsid w:val="007313AF"/>
    <w:rsid w:val="007402FC"/>
    <w:rsid w:val="007411A1"/>
    <w:rsid w:val="00784E98"/>
    <w:rsid w:val="00793072"/>
    <w:rsid w:val="007B7B4C"/>
    <w:rsid w:val="007C5F1F"/>
    <w:rsid w:val="007D7BF3"/>
    <w:rsid w:val="007F33C1"/>
    <w:rsid w:val="00807D35"/>
    <w:rsid w:val="00812010"/>
    <w:rsid w:val="008218C4"/>
    <w:rsid w:val="0083457E"/>
    <w:rsid w:val="00864682"/>
    <w:rsid w:val="00867A98"/>
    <w:rsid w:val="00870867"/>
    <w:rsid w:val="00885C9B"/>
    <w:rsid w:val="0089349B"/>
    <w:rsid w:val="008D0D35"/>
    <w:rsid w:val="008D5D2A"/>
    <w:rsid w:val="008E0640"/>
    <w:rsid w:val="008F3D83"/>
    <w:rsid w:val="00914B63"/>
    <w:rsid w:val="009153A1"/>
    <w:rsid w:val="0092094F"/>
    <w:rsid w:val="0092651C"/>
    <w:rsid w:val="00930ADE"/>
    <w:rsid w:val="00934268"/>
    <w:rsid w:val="009354F3"/>
    <w:rsid w:val="009357CB"/>
    <w:rsid w:val="009447DC"/>
    <w:rsid w:val="00946660"/>
    <w:rsid w:val="009536A9"/>
    <w:rsid w:val="00956ECD"/>
    <w:rsid w:val="00961BA5"/>
    <w:rsid w:val="009743A9"/>
    <w:rsid w:val="009A4FE7"/>
    <w:rsid w:val="009A5287"/>
    <w:rsid w:val="009B2AC5"/>
    <w:rsid w:val="009B7984"/>
    <w:rsid w:val="009C48B8"/>
    <w:rsid w:val="009F4AE1"/>
    <w:rsid w:val="009F4BED"/>
    <w:rsid w:val="009F7D93"/>
    <w:rsid w:val="00A031D1"/>
    <w:rsid w:val="00A226BD"/>
    <w:rsid w:val="00A3403B"/>
    <w:rsid w:val="00A42432"/>
    <w:rsid w:val="00A51A12"/>
    <w:rsid w:val="00A536FF"/>
    <w:rsid w:val="00A60A10"/>
    <w:rsid w:val="00A627D4"/>
    <w:rsid w:val="00A74DA2"/>
    <w:rsid w:val="00AA1D45"/>
    <w:rsid w:val="00AB399E"/>
    <w:rsid w:val="00AC59D0"/>
    <w:rsid w:val="00AD16B1"/>
    <w:rsid w:val="00AD499C"/>
    <w:rsid w:val="00AD691D"/>
    <w:rsid w:val="00AD7E39"/>
    <w:rsid w:val="00B0071D"/>
    <w:rsid w:val="00B0678B"/>
    <w:rsid w:val="00B27BA9"/>
    <w:rsid w:val="00B3186E"/>
    <w:rsid w:val="00B325DD"/>
    <w:rsid w:val="00B36869"/>
    <w:rsid w:val="00B43B31"/>
    <w:rsid w:val="00B478E2"/>
    <w:rsid w:val="00B47CFA"/>
    <w:rsid w:val="00B57F00"/>
    <w:rsid w:val="00B66DB5"/>
    <w:rsid w:val="00B7205F"/>
    <w:rsid w:val="00B77B2A"/>
    <w:rsid w:val="00B818A9"/>
    <w:rsid w:val="00B82C22"/>
    <w:rsid w:val="00B9094C"/>
    <w:rsid w:val="00B93DBA"/>
    <w:rsid w:val="00B9440A"/>
    <w:rsid w:val="00BA1511"/>
    <w:rsid w:val="00BB06A9"/>
    <w:rsid w:val="00BB2D2A"/>
    <w:rsid w:val="00BB7A56"/>
    <w:rsid w:val="00BC07D3"/>
    <w:rsid w:val="00BC3E04"/>
    <w:rsid w:val="00BD58CF"/>
    <w:rsid w:val="00BF0C92"/>
    <w:rsid w:val="00C04CC1"/>
    <w:rsid w:val="00C20F43"/>
    <w:rsid w:val="00C4096C"/>
    <w:rsid w:val="00C50C6D"/>
    <w:rsid w:val="00C600D9"/>
    <w:rsid w:val="00C63E81"/>
    <w:rsid w:val="00C92B22"/>
    <w:rsid w:val="00C97A19"/>
    <w:rsid w:val="00CA6071"/>
    <w:rsid w:val="00CB7CD3"/>
    <w:rsid w:val="00CC1384"/>
    <w:rsid w:val="00CC5002"/>
    <w:rsid w:val="00CD15F6"/>
    <w:rsid w:val="00CD3720"/>
    <w:rsid w:val="00CF1848"/>
    <w:rsid w:val="00CF5C2F"/>
    <w:rsid w:val="00D039FD"/>
    <w:rsid w:val="00D04BCF"/>
    <w:rsid w:val="00D143D9"/>
    <w:rsid w:val="00D1544C"/>
    <w:rsid w:val="00D207F8"/>
    <w:rsid w:val="00D22F79"/>
    <w:rsid w:val="00D26DE9"/>
    <w:rsid w:val="00D32950"/>
    <w:rsid w:val="00D36450"/>
    <w:rsid w:val="00D540ED"/>
    <w:rsid w:val="00D5511B"/>
    <w:rsid w:val="00D60CC6"/>
    <w:rsid w:val="00D6413A"/>
    <w:rsid w:val="00D766F1"/>
    <w:rsid w:val="00DA7151"/>
    <w:rsid w:val="00DB5880"/>
    <w:rsid w:val="00DB7A5E"/>
    <w:rsid w:val="00DE7425"/>
    <w:rsid w:val="00DF02EA"/>
    <w:rsid w:val="00DF2673"/>
    <w:rsid w:val="00DF79B3"/>
    <w:rsid w:val="00E146A7"/>
    <w:rsid w:val="00E257C8"/>
    <w:rsid w:val="00E36355"/>
    <w:rsid w:val="00E41512"/>
    <w:rsid w:val="00E4519A"/>
    <w:rsid w:val="00E76ACE"/>
    <w:rsid w:val="00E853D5"/>
    <w:rsid w:val="00E97215"/>
    <w:rsid w:val="00E9773B"/>
    <w:rsid w:val="00EA6F42"/>
    <w:rsid w:val="00EB0099"/>
    <w:rsid w:val="00EC13A3"/>
    <w:rsid w:val="00EC6E9D"/>
    <w:rsid w:val="00EC7C85"/>
    <w:rsid w:val="00EE2C14"/>
    <w:rsid w:val="00EE615C"/>
    <w:rsid w:val="00F068E5"/>
    <w:rsid w:val="00F125EE"/>
    <w:rsid w:val="00F12E98"/>
    <w:rsid w:val="00F22029"/>
    <w:rsid w:val="00F274FA"/>
    <w:rsid w:val="00F4427B"/>
    <w:rsid w:val="00F515FB"/>
    <w:rsid w:val="00F555D3"/>
    <w:rsid w:val="00F630EA"/>
    <w:rsid w:val="00F7007E"/>
    <w:rsid w:val="00F73193"/>
    <w:rsid w:val="00F74F95"/>
    <w:rsid w:val="00F80705"/>
    <w:rsid w:val="00F84BD9"/>
    <w:rsid w:val="00FA1481"/>
    <w:rsid w:val="00FC6C1C"/>
    <w:rsid w:val="00FC7285"/>
    <w:rsid w:val="00FE51E1"/>
    <w:rsid w:val="00FF04E3"/>
    <w:rsid w:val="00FF720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30EA"/>
    <w:rPr>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link w:val="Heading1"/>
    <w:semiHidden/>
    <w:rsid w:val="00FF04E3"/>
    <w:rPr>
      <w:b/>
      <w:bCs/>
      <w:kern w:val="32"/>
      <w:sz w:val="24"/>
      <w:szCs w:val="24"/>
    </w:rPr>
  </w:style>
  <w:style w:type="character" w:customStyle="1" w:styleId="Heading2Char">
    <w:name w:val="Heading 2 Char"/>
    <w:link w:val="Heading2"/>
    <w:semiHidden/>
    <w:rsid w:val="00FF04E3"/>
    <w:rPr>
      <w:rFonts w:ascii="Cambria" w:hAnsi="Cambria"/>
      <w:b/>
      <w:bCs/>
      <w:i/>
      <w:iCs/>
      <w:sz w:val="28"/>
      <w:szCs w:val="28"/>
    </w:rPr>
  </w:style>
  <w:style w:type="character" w:customStyle="1" w:styleId="Heading5Char">
    <w:name w:val="Heading 5 Char"/>
    <w:link w:val="Heading5"/>
    <w:semiHidden/>
    <w:rsid w:val="00FF04E3"/>
    <w:rPr>
      <w:rFonts w:ascii="Calibri" w:hAnsi="Calibri"/>
      <w:b/>
      <w:bCs/>
      <w:i/>
      <w:iCs/>
      <w:sz w:val="26"/>
      <w:szCs w:val="26"/>
    </w:rPr>
  </w:style>
  <w:style w:type="character" w:customStyle="1" w:styleId="Heading6Char">
    <w:name w:val="Heading 6 Char"/>
    <w:link w:val="Heading6"/>
    <w:semiHidden/>
    <w:rsid w:val="00FF04E3"/>
    <w:rPr>
      <w:rFonts w:ascii="Calibri" w:hAnsi="Calibri"/>
      <w:b/>
      <w:bCs/>
      <w:sz w:val="22"/>
      <w:szCs w:val="22"/>
    </w:rPr>
  </w:style>
  <w:style w:type="character" w:customStyle="1" w:styleId="Heading7Char">
    <w:name w:val="Heading 7 Char"/>
    <w:link w:val="Heading7"/>
    <w:semiHidden/>
    <w:rsid w:val="00FF04E3"/>
    <w:rPr>
      <w:rFonts w:ascii="Calibri" w:hAnsi="Calibri"/>
      <w:sz w:val="24"/>
      <w:szCs w:val="24"/>
    </w:rPr>
  </w:style>
  <w:style w:type="character" w:customStyle="1" w:styleId="Heading8Char">
    <w:name w:val="Heading 8 Char"/>
    <w:link w:val="Heading8"/>
    <w:semiHidden/>
    <w:rsid w:val="00FF04E3"/>
    <w:rPr>
      <w:rFonts w:ascii="Calibri" w:hAnsi="Calibri"/>
      <w:i/>
      <w:iCs/>
      <w:sz w:val="24"/>
      <w:szCs w:val="24"/>
    </w:rPr>
  </w:style>
  <w:style w:type="character" w:customStyle="1" w:styleId="Heading9Char">
    <w:name w:val="Heading 9 Char"/>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link w:val="BodyTextIndent3"/>
    <w:semiHidden/>
    <w:rsid w:val="00FF04E3"/>
    <w:rPr>
      <w:sz w:val="16"/>
      <w:szCs w:val="16"/>
    </w:rPr>
  </w:style>
  <w:style w:type="paragraph" w:styleId="Caption">
    <w:name w:val="caption"/>
    <w:basedOn w:val="Normal"/>
    <w:next w:val="Normal"/>
    <w:semiHidden/>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link w:val="Closing"/>
    <w:semiHidden/>
    <w:rsid w:val="00FF04E3"/>
    <w:rPr>
      <w:sz w:val="24"/>
    </w:rPr>
  </w:style>
  <w:style w:type="paragraph" w:styleId="CommentText">
    <w:name w:val="annotation text"/>
    <w:basedOn w:val="Normal"/>
    <w:link w:val="CommentTextChar"/>
    <w:uiPriority w:val="99"/>
    <w:rsid w:val="00405336"/>
    <w:rPr>
      <w:sz w:val="20"/>
    </w:rPr>
  </w:style>
  <w:style w:type="character" w:customStyle="1" w:styleId="CommentTextChar">
    <w:name w:val="Comment Text Char"/>
    <w:basedOn w:val="DefaultParagraphFont"/>
    <w:link w:val="CommentText"/>
    <w:uiPriority w:val="99"/>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semiHidden/>
    <w:rsid w:val="00405336"/>
    <w:pPr>
      <w:tabs>
        <w:tab w:val="center" w:pos="4680"/>
        <w:tab w:val="right" w:pos="9360"/>
      </w:tabs>
    </w:pPr>
  </w:style>
  <w:style w:type="character" w:customStyle="1" w:styleId="FooterChar">
    <w:name w:val="Footer Char"/>
    <w:link w:val="Footer"/>
    <w:semiHidden/>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semiHidden/>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semiHidden/>
    <w:rsid w:val="007402FC"/>
    <w:rPr>
      <w:color w:val="0000FF"/>
      <w:u w:val="single"/>
    </w:rPr>
  </w:style>
  <w:style w:type="character" w:styleId="FollowedHyperlink">
    <w:name w:val="FollowedHyperlink"/>
    <w:semiHidden/>
    <w:unhideWhenUsed/>
    <w:rsid w:val="00793072"/>
    <w:rPr>
      <w:color w:val="800080"/>
      <w:u w:val="single"/>
    </w:rPr>
  </w:style>
  <w:style w:type="character" w:styleId="CommentReference">
    <w:name w:val="annotation reference"/>
    <w:uiPriority w:val="99"/>
    <w:semiHidden/>
    <w:unhideWhenUsed/>
    <w:rsid w:val="00793072"/>
    <w:rPr>
      <w:sz w:val="16"/>
      <w:szCs w:val="16"/>
    </w:rPr>
  </w:style>
  <w:style w:type="character" w:styleId="UnresolvedMention">
    <w:name w:val="Unresolved Mention"/>
    <w:basedOn w:val="DefaultParagraphFont"/>
    <w:uiPriority w:val="99"/>
    <w:semiHidden/>
    <w:unhideWhenUsed/>
    <w:rsid w:val="008218C4"/>
    <w:rPr>
      <w:color w:val="808080"/>
      <w:shd w:val="clear" w:color="auto" w:fill="E6E6E6"/>
    </w:rPr>
  </w:style>
  <w:style w:type="paragraph" w:styleId="Revision">
    <w:name w:val="Revision"/>
    <w:hidden/>
    <w:uiPriority w:val="99"/>
    <w:semiHidden/>
    <w:rsid w:val="003227A1"/>
    <w:rPr>
      <w:sz w:val="24"/>
    </w:rPr>
  </w:style>
  <w:style w:type="character" w:styleId="Strong">
    <w:name w:val="Strong"/>
    <w:basedOn w:val="DefaultParagraphFont"/>
    <w:uiPriority w:val="22"/>
    <w:qFormat/>
    <w:rsid w:val="004C6236"/>
    <w:rPr>
      <w:b/>
      <w:bCs/>
    </w:rPr>
  </w:style>
  <w:style w:type="character" w:customStyle="1" w:styleId="apple-converted-space">
    <w:name w:val="apple-converted-space"/>
    <w:basedOn w:val="DefaultParagraphFont"/>
    <w:rsid w:val="004C62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6614644">
      <w:bodyDiv w:val="1"/>
      <w:marLeft w:val="0"/>
      <w:marRight w:val="0"/>
      <w:marTop w:val="0"/>
      <w:marBottom w:val="0"/>
      <w:divBdr>
        <w:top w:val="none" w:sz="0" w:space="0" w:color="auto"/>
        <w:left w:val="none" w:sz="0" w:space="0" w:color="auto"/>
        <w:bottom w:val="none" w:sz="0" w:space="0" w:color="auto"/>
        <w:right w:val="none" w:sz="0" w:space="0" w:color="auto"/>
      </w:divBdr>
    </w:div>
    <w:div w:id="1288660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svg"/><Relationship Id="rId39" Type="http://schemas.openxmlformats.org/officeDocument/2006/relationships/fontTable" Target="fontTable.xml"/><Relationship Id="rId21" Type="http://schemas.openxmlformats.org/officeDocument/2006/relationships/image" Target="media/image11.png"/><Relationship Id="rId34" Type="http://schemas.openxmlformats.org/officeDocument/2006/relationships/image" Target="media/image24.svg"/><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svg"/><Relationship Id="rId2" Type="http://schemas.openxmlformats.org/officeDocument/2006/relationships/numbering" Target="numbering.xml"/><Relationship Id="rId16" Type="http://schemas.openxmlformats.org/officeDocument/2006/relationships/image" Target="media/image6.svg"/><Relationship Id="rId20" Type="http://schemas.openxmlformats.org/officeDocument/2006/relationships/image" Target="media/image10.png"/><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image" Target="media/image14.svg"/><Relationship Id="rId32" Type="http://schemas.openxmlformats.org/officeDocument/2006/relationships/image" Target="media/image22.svg"/><Relationship Id="rId37" Type="http://schemas.openxmlformats.org/officeDocument/2006/relationships/image" Target="media/image27.png"/><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svg"/><Relationship Id="rId36" Type="http://schemas.openxmlformats.org/officeDocument/2006/relationships/image" Target="media/image26.svg"/><Relationship Id="rId10" Type="http://schemas.openxmlformats.org/officeDocument/2006/relationships/footer" Target="footer1.xml"/><Relationship Id="rId19" Type="http://schemas.openxmlformats.org/officeDocument/2006/relationships/image" Target="media/image9.svg"/><Relationship Id="rId31" Type="http://schemas.openxmlformats.org/officeDocument/2006/relationships/image" Target="media/image21.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4.svg"/><Relationship Id="rId22" Type="http://schemas.openxmlformats.org/officeDocument/2006/relationships/image" Target="media/image12.svg"/><Relationship Id="rId27" Type="http://schemas.openxmlformats.org/officeDocument/2006/relationships/image" Target="media/image17.png"/><Relationship Id="rId30" Type="http://schemas.openxmlformats.org/officeDocument/2006/relationships/image" Target="media/image20.svg"/><Relationship Id="rId35" Type="http://schemas.openxmlformats.org/officeDocument/2006/relationships/image" Target="media/image25.png"/><Relationship Id="rId8" Type="http://schemas.openxmlformats.org/officeDocument/2006/relationships/hyperlink" Target="mailto:ms3976@cumc.columbia.edu"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99546C-48CE-42CE-B14C-954C805F52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37</Pages>
  <Words>3764</Words>
  <Characters>25256</Characters>
  <Application>Microsoft Office Word</Application>
  <DocSecurity>0</DocSecurity>
  <Lines>210</Lines>
  <Paragraphs>57</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28963</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Fathi, Farshid</cp:lastModifiedBy>
  <cp:revision>9</cp:revision>
  <cp:lastPrinted>2018-01-11T19:53:00Z</cp:lastPrinted>
  <dcterms:created xsi:type="dcterms:W3CDTF">2025-04-11T03:16:00Z</dcterms:created>
  <dcterms:modified xsi:type="dcterms:W3CDTF">2025-04-15T19:39:00Z</dcterms:modified>
</cp:coreProperties>
</file>