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6B5EB8" w14:textId="77777777" w:rsidR="00357A59" w:rsidRPr="00254AFE" w:rsidRDefault="00357A59" w:rsidP="00357A59">
      <w:pPr>
        <w:spacing w:line="360" w:lineRule="auto"/>
        <w:rPr>
          <w:rFonts w:ascii="Arial" w:hAnsi="Arial" w:cs="Arial"/>
          <w:b/>
          <w:bCs/>
          <w:sz w:val="20"/>
          <w:szCs w:val="20"/>
          <w:lang w:val="en-US"/>
        </w:rPr>
      </w:pPr>
      <w:r w:rsidRPr="00254AFE">
        <w:rPr>
          <w:rFonts w:ascii="Arial" w:hAnsi="Arial" w:cs="Arial"/>
          <w:b/>
          <w:bCs/>
          <w:sz w:val="20"/>
          <w:szCs w:val="20"/>
          <w:lang w:val="en-US"/>
        </w:rPr>
        <w:t>Supplementary figures</w:t>
      </w:r>
    </w:p>
    <w:p w14:paraId="6C1D5C22" w14:textId="77777777" w:rsidR="00357A59" w:rsidRPr="00412B2A" w:rsidRDefault="00357A59" w:rsidP="00357A59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54F9F2F3" wp14:editId="1DBD1877">
            <wp:extent cx="4834804" cy="7676865"/>
            <wp:effectExtent l="0" t="0" r="4445" b="0"/>
            <wp:docPr id="449041897" name="Picture 1" descr="A screenshot of a cell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041897" name="Picture 1" descr="A screenshot of a cell phon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328" cy="77031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647366" w14:textId="77777777" w:rsidR="00357A59" w:rsidRDefault="00357A59" w:rsidP="00357A59">
      <w:pPr>
        <w:spacing w:line="276" w:lineRule="auto"/>
        <w:rPr>
          <w:rFonts w:ascii="Arial" w:hAnsi="Arial" w:cs="Arial"/>
          <w:sz w:val="20"/>
          <w:szCs w:val="20"/>
          <w:lang w:val="en-US"/>
        </w:rPr>
      </w:pPr>
      <w:r w:rsidRPr="0083595A">
        <w:rPr>
          <w:rFonts w:ascii="Arial" w:hAnsi="Arial" w:cs="Arial"/>
          <w:b/>
          <w:bCs/>
          <w:sz w:val="20"/>
          <w:szCs w:val="20"/>
          <w:lang w:val="en-US"/>
        </w:rPr>
        <w:t>Fig</w:t>
      </w:r>
      <w:r>
        <w:rPr>
          <w:rFonts w:ascii="Arial" w:hAnsi="Arial" w:cs="Arial"/>
          <w:b/>
          <w:bCs/>
          <w:sz w:val="20"/>
          <w:szCs w:val="20"/>
          <w:lang w:val="en-US"/>
        </w:rPr>
        <w:t>.</w:t>
      </w:r>
      <w:r w:rsidRPr="0083595A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>
        <w:rPr>
          <w:rFonts w:ascii="Arial" w:hAnsi="Arial" w:cs="Arial"/>
          <w:b/>
          <w:bCs/>
          <w:sz w:val="20"/>
          <w:szCs w:val="20"/>
          <w:lang w:val="en-US"/>
        </w:rPr>
        <w:t>S</w:t>
      </w:r>
      <w:r w:rsidRPr="0083595A">
        <w:rPr>
          <w:rFonts w:ascii="Arial" w:hAnsi="Arial" w:cs="Arial"/>
          <w:b/>
          <w:bCs/>
          <w:sz w:val="20"/>
          <w:szCs w:val="20"/>
          <w:lang w:val="en-US"/>
        </w:rPr>
        <w:t>1</w:t>
      </w:r>
      <w:r w:rsidRPr="0083595A">
        <w:t xml:space="preserve"> </w:t>
      </w:r>
      <w:r w:rsidRPr="0083595A">
        <w:rPr>
          <w:rFonts w:ascii="Arial" w:hAnsi="Arial" w:cs="Arial"/>
          <w:sz w:val="20"/>
          <w:szCs w:val="20"/>
          <w:lang w:val="en-US"/>
        </w:rPr>
        <w:t xml:space="preserve">Pedigree of M2042 mutant. </w:t>
      </w:r>
      <w:r>
        <w:rPr>
          <w:rFonts w:ascii="Arial" w:hAnsi="Arial" w:cs="Arial"/>
          <w:sz w:val="20"/>
          <w:szCs w:val="20"/>
          <w:lang w:val="en-US"/>
        </w:rPr>
        <w:t>(</w:t>
      </w:r>
      <w:r w:rsidRPr="00552F44">
        <w:rPr>
          <w:rFonts w:ascii="Arial" w:hAnsi="Arial" w:cs="Arial"/>
          <w:b/>
          <w:bCs/>
          <w:sz w:val="20"/>
          <w:szCs w:val="20"/>
          <w:lang w:val="en-US"/>
        </w:rPr>
        <w:t>a</w:t>
      </w:r>
      <w:r>
        <w:rPr>
          <w:rFonts w:ascii="Arial" w:hAnsi="Arial" w:cs="Arial"/>
          <w:sz w:val="20"/>
          <w:szCs w:val="20"/>
          <w:lang w:val="en-US"/>
        </w:rPr>
        <w:t>)</w:t>
      </w:r>
      <w:r w:rsidRPr="0083595A">
        <w:rPr>
          <w:rFonts w:ascii="Arial" w:hAnsi="Arial" w:cs="Arial"/>
          <w:sz w:val="20"/>
          <w:szCs w:val="20"/>
          <w:lang w:val="en-US"/>
        </w:rPr>
        <w:t xml:space="preserve"> Selfing generations of M2042 in Micro-Tom (MT) background. </w:t>
      </w:r>
      <w:r>
        <w:rPr>
          <w:rFonts w:ascii="Arial" w:hAnsi="Arial" w:cs="Arial"/>
          <w:sz w:val="20"/>
          <w:szCs w:val="20"/>
          <w:lang w:val="en-US"/>
        </w:rPr>
        <w:t>(</w:t>
      </w:r>
      <w:r w:rsidRPr="00552F44">
        <w:rPr>
          <w:rFonts w:ascii="Arial" w:hAnsi="Arial" w:cs="Arial"/>
          <w:b/>
          <w:bCs/>
          <w:sz w:val="20"/>
          <w:szCs w:val="20"/>
          <w:lang w:val="en-US"/>
        </w:rPr>
        <w:t>b</w:t>
      </w:r>
      <w:r>
        <w:rPr>
          <w:rFonts w:ascii="Arial" w:hAnsi="Arial" w:cs="Arial"/>
          <w:sz w:val="20"/>
          <w:szCs w:val="20"/>
          <w:lang w:val="en-US"/>
        </w:rPr>
        <w:t>)</w:t>
      </w:r>
      <w:r w:rsidRPr="0083595A">
        <w:rPr>
          <w:rFonts w:ascii="Arial" w:hAnsi="Arial" w:cs="Arial"/>
          <w:sz w:val="20"/>
          <w:szCs w:val="20"/>
          <w:lang w:val="en-US"/>
        </w:rPr>
        <w:t xml:space="preserve"> Crossing generations after crossing resistant M4 plant M2042-1-3-10 with Moneymaker (MM). IR, intermediate resistance; S, susceptible.</w:t>
      </w:r>
    </w:p>
    <w:p w14:paraId="51ABE1F3" w14:textId="77777777" w:rsidR="00357A59" w:rsidRDefault="00357A59" w:rsidP="00357A59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19908B3B" wp14:editId="7A603F48">
            <wp:extent cx="5373456" cy="7164781"/>
            <wp:effectExtent l="0" t="0" r="0" b="0"/>
            <wp:docPr id="836559030" name="Picture 3" descr="A computer screen shot of a tre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559030" name="Picture 3" descr="A computer screen shot of a tre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9130" cy="71723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081592" w14:textId="77777777" w:rsidR="00357A59" w:rsidRDefault="00357A59" w:rsidP="00357A59">
      <w:pPr>
        <w:spacing w:line="276" w:lineRule="auto"/>
        <w:rPr>
          <w:rFonts w:ascii="Arial" w:hAnsi="Arial" w:cs="Arial"/>
          <w:sz w:val="20"/>
          <w:szCs w:val="20"/>
        </w:rPr>
      </w:pPr>
      <w:r w:rsidRPr="007F61E0">
        <w:rPr>
          <w:rFonts w:ascii="Arial" w:hAnsi="Arial" w:cs="Arial"/>
          <w:b/>
          <w:bCs/>
          <w:sz w:val="20"/>
          <w:szCs w:val="20"/>
        </w:rPr>
        <w:t>Fig</w:t>
      </w:r>
      <w:r>
        <w:rPr>
          <w:rFonts w:ascii="Arial" w:hAnsi="Arial" w:cs="Arial"/>
          <w:b/>
          <w:bCs/>
          <w:sz w:val="20"/>
          <w:szCs w:val="20"/>
        </w:rPr>
        <w:t>.</w:t>
      </w:r>
      <w:r w:rsidRPr="007F61E0">
        <w:rPr>
          <w:rFonts w:ascii="Arial" w:hAnsi="Arial" w:cs="Arial"/>
          <w:b/>
          <w:bCs/>
          <w:sz w:val="20"/>
          <w:szCs w:val="20"/>
        </w:rPr>
        <w:t xml:space="preserve"> S</w:t>
      </w:r>
      <w:r>
        <w:rPr>
          <w:rFonts w:ascii="Arial" w:hAnsi="Arial" w:cs="Arial"/>
          <w:b/>
          <w:bCs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 xml:space="preserve"> Phylogenetic tree of PUB20, PUB21 and Arabidopsis clade IV PUB proteins with short ARM repeats. Arabidopsis PUB20- and PUB21 proteins are shaded in the blue box. The Solanaceous PUB21 proteins are clustered in the red box, while the PUB20 proteins are clustered in the red box. Soybean (</w:t>
      </w:r>
      <w:r w:rsidRPr="00C84415">
        <w:rPr>
          <w:rFonts w:ascii="Arial" w:hAnsi="Arial" w:cs="Arial"/>
          <w:i/>
          <w:iCs/>
          <w:sz w:val="20"/>
          <w:szCs w:val="20"/>
        </w:rPr>
        <w:t>Glycine max</w:t>
      </w:r>
      <w:r>
        <w:rPr>
          <w:rFonts w:ascii="Arial" w:hAnsi="Arial" w:cs="Arial"/>
          <w:sz w:val="20"/>
          <w:szCs w:val="20"/>
        </w:rPr>
        <w:t>) PUB20/PUB21 orthologous protein are clustered in the purple box. Protein sequence alignment and phylogenetic tree construction were performed using MAFFT7.</w:t>
      </w:r>
    </w:p>
    <w:p w14:paraId="33306A44" w14:textId="77777777" w:rsidR="00357A59" w:rsidRDefault="00357A59" w:rsidP="00357A59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63697F94" w14:textId="77777777" w:rsidR="00357A59" w:rsidRDefault="00357A59" w:rsidP="00357A59">
      <w:pPr>
        <w:spacing w:line="276" w:lineRule="auto"/>
        <w:rPr>
          <w:rFonts w:ascii="Arial" w:hAnsi="Arial" w:cs="Arial"/>
          <w:sz w:val="20"/>
          <w:szCs w:val="20"/>
        </w:rPr>
      </w:pPr>
      <w:bookmarkStart w:id="0" w:name="_Hlk127957663"/>
      <w:r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21C64AE3" wp14:editId="4F33BDE8">
            <wp:extent cx="5760720" cy="6274435"/>
            <wp:effectExtent l="0" t="0" r="0" b="0"/>
            <wp:docPr id="2037858561" name="Picture 5" descr="A close-up of a table of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7858561" name="Picture 5" descr="A close-up of a table of number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27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50388A" w14:textId="77777777" w:rsidR="00357A59" w:rsidRDefault="00357A59" w:rsidP="00357A59">
      <w:pPr>
        <w:pStyle w:val="Defaul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F61E0">
        <w:rPr>
          <w:rFonts w:ascii="Arial" w:hAnsi="Arial" w:cs="Arial"/>
          <w:b/>
          <w:bCs/>
          <w:sz w:val="20"/>
          <w:szCs w:val="20"/>
        </w:rPr>
        <w:t>Fig</w:t>
      </w:r>
      <w:r>
        <w:rPr>
          <w:rFonts w:ascii="Arial" w:hAnsi="Arial" w:cs="Arial"/>
          <w:b/>
          <w:bCs/>
          <w:sz w:val="20"/>
          <w:szCs w:val="20"/>
        </w:rPr>
        <w:t>.</w:t>
      </w:r>
      <w:r w:rsidRPr="007F61E0">
        <w:rPr>
          <w:rFonts w:ascii="Arial" w:hAnsi="Arial" w:cs="Arial"/>
          <w:b/>
          <w:bCs/>
          <w:sz w:val="20"/>
          <w:szCs w:val="20"/>
        </w:rPr>
        <w:t xml:space="preserve"> S</w:t>
      </w:r>
      <w:r>
        <w:rPr>
          <w:rFonts w:ascii="Arial" w:hAnsi="Arial" w:cs="Arial"/>
          <w:b/>
          <w:bCs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 xml:space="preserve"> </w:t>
      </w:r>
      <w:r w:rsidRPr="004669B0">
        <w:rPr>
          <w:rFonts w:ascii="Arial" w:hAnsi="Arial" w:cs="Arial"/>
          <w:sz w:val="20"/>
          <w:szCs w:val="20"/>
        </w:rPr>
        <w:t xml:space="preserve">Multiple protein sequence alignment of </w:t>
      </w:r>
      <w:r w:rsidRPr="004669B0">
        <w:rPr>
          <w:rFonts w:ascii="Arial" w:hAnsi="Arial" w:cs="Arial"/>
          <w:i/>
          <w:iCs/>
          <w:sz w:val="20"/>
          <w:szCs w:val="20"/>
        </w:rPr>
        <w:t>S. lycopersicum</w:t>
      </w:r>
      <w:r w:rsidRPr="004669B0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Moneymaker (MM) </w:t>
      </w:r>
      <w:r w:rsidRPr="004669B0">
        <w:rPr>
          <w:rFonts w:ascii="Arial" w:hAnsi="Arial" w:cs="Arial"/>
          <w:sz w:val="20"/>
          <w:szCs w:val="20"/>
        </w:rPr>
        <w:t xml:space="preserve">wild-type and mutant </w:t>
      </w:r>
      <w:r w:rsidRPr="00B45E11">
        <w:rPr>
          <w:rFonts w:ascii="Arial" w:hAnsi="Arial" w:cs="Arial"/>
          <w:i/>
          <w:iCs/>
          <w:sz w:val="20"/>
          <w:szCs w:val="20"/>
        </w:rPr>
        <w:t>PUB21</w:t>
      </w:r>
      <w:r w:rsidRPr="004669B0">
        <w:rPr>
          <w:rFonts w:ascii="Arial" w:hAnsi="Arial" w:cs="Arial"/>
          <w:sz w:val="20"/>
          <w:szCs w:val="20"/>
        </w:rPr>
        <w:t xml:space="preserve"> alleles</w:t>
      </w:r>
      <w:r>
        <w:rPr>
          <w:rFonts w:ascii="Arial" w:hAnsi="Arial" w:cs="Arial"/>
          <w:sz w:val="20"/>
          <w:szCs w:val="20"/>
        </w:rPr>
        <w:t xml:space="preserve"> (EMS mutant M2042-1-3-10, and CRISPR alleles 1-2) using MAFFT7 multiple sequence alignment. Predicted coding sequence from each complete DNA sequence was translated to protein using the ExPASy translate tool (</w:t>
      </w:r>
      <w:r>
        <w:rPr>
          <w:rFonts w:ascii="Arial" w:hAnsi="Arial" w:cs="Arial"/>
          <w:color w:val="auto"/>
          <w:sz w:val="20"/>
          <w:szCs w:val="20"/>
        </w:rPr>
        <w:t>Gasteiger et al. 2003</w:t>
      </w:r>
      <w:r>
        <w:rPr>
          <w:rFonts w:ascii="Arial" w:hAnsi="Arial" w:cs="Arial"/>
          <w:sz w:val="20"/>
          <w:szCs w:val="20"/>
        </w:rPr>
        <w:t>). The U-box domain is highlighted in green while the four ARM domains are highlighted in orange, light blue, pink and dark blue. Amino acids deviating from the wild-type protein are indicated with red letters.</w:t>
      </w:r>
    </w:p>
    <w:p w14:paraId="5D95F5ED" w14:textId="77777777" w:rsidR="00357A59" w:rsidRDefault="00357A59" w:rsidP="00357A5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5D085F3C" w14:textId="77777777" w:rsidR="00357A59" w:rsidRDefault="00357A59" w:rsidP="00357A5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b/>
          <w:bCs/>
          <w:color w:val="222222"/>
          <w:sz w:val="18"/>
          <w:szCs w:val="18"/>
          <w:lang w:eastAsia="en-GB"/>
        </w:rPr>
      </w:pPr>
    </w:p>
    <w:p w14:paraId="253A6E58" w14:textId="77777777" w:rsidR="00357A59" w:rsidRDefault="00357A59" w:rsidP="00357A59">
      <w:pPr>
        <w:spacing w:after="0"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noProof/>
          <w:sz w:val="20"/>
          <w:szCs w:val="20"/>
        </w:rPr>
        <w:t xml:space="preserve">                </w:t>
      </w:r>
      <w:r>
        <w:rPr>
          <w:rFonts w:ascii="Arial" w:hAnsi="Arial" w:cs="Arial"/>
          <w:b/>
          <w:bCs/>
          <w:noProof/>
          <w:sz w:val="20"/>
          <w:szCs w:val="20"/>
        </w:rPr>
        <w:drawing>
          <wp:inline distT="0" distB="0" distL="0" distR="0" wp14:anchorId="0F094626" wp14:editId="596893E2">
            <wp:extent cx="4097512" cy="3342513"/>
            <wp:effectExtent l="0" t="0" r="0" b="0"/>
            <wp:docPr id="1702420812" name="Picture 9" descr="A graph of colored squar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420812" name="Picture 9" descr="A graph of colored squares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96" b="2132"/>
                    <a:stretch/>
                  </pic:blipFill>
                  <pic:spPr bwMode="auto">
                    <a:xfrm>
                      <a:off x="0" y="0"/>
                      <a:ext cx="4102853" cy="334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A7EEE0" w14:textId="77777777" w:rsidR="00357A59" w:rsidRDefault="00357A59" w:rsidP="00357A59">
      <w:pPr>
        <w:spacing w:after="0" w:line="276" w:lineRule="auto"/>
        <w:jc w:val="both"/>
        <w:rPr>
          <w:rFonts w:ascii="Courier New" w:eastAsia="Times New Roman" w:hAnsi="Courier New" w:cs="Courier New"/>
          <w:b/>
          <w:bCs/>
          <w:color w:val="222222"/>
          <w:sz w:val="18"/>
          <w:szCs w:val="18"/>
          <w:lang w:eastAsia="en-GB"/>
        </w:rPr>
      </w:pPr>
      <w:r w:rsidRPr="00412B2A">
        <w:rPr>
          <w:rFonts w:ascii="Arial" w:hAnsi="Arial" w:cs="Arial"/>
          <w:b/>
          <w:bCs/>
          <w:sz w:val="20"/>
          <w:szCs w:val="20"/>
        </w:rPr>
        <w:t>Fig</w:t>
      </w:r>
      <w:r>
        <w:rPr>
          <w:rFonts w:ascii="Arial" w:hAnsi="Arial" w:cs="Arial"/>
          <w:b/>
          <w:bCs/>
          <w:sz w:val="20"/>
          <w:szCs w:val="20"/>
        </w:rPr>
        <w:t>.</w:t>
      </w:r>
      <w:r w:rsidRPr="00412B2A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S4</w:t>
      </w:r>
      <w:r w:rsidRPr="00412B2A">
        <w:rPr>
          <w:rFonts w:ascii="Arial" w:hAnsi="Arial" w:cs="Arial"/>
          <w:sz w:val="20"/>
          <w:szCs w:val="20"/>
        </w:rPr>
        <w:t xml:space="preserve">. Boxplot </w:t>
      </w:r>
      <w:r>
        <w:rPr>
          <w:rFonts w:ascii="Arial" w:hAnsi="Arial" w:cs="Arial"/>
          <w:sz w:val="20"/>
          <w:szCs w:val="20"/>
        </w:rPr>
        <w:t xml:space="preserve">of </w:t>
      </w:r>
      <w:r w:rsidRPr="0083595A">
        <w:rPr>
          <w:rFonts w:ascii="Arial" w:hAnsi="Arial" w:cs="Arial"/>
          <w:i/>
          <w:iCs/>
          <w:sz w:val="20"/>
          <w:szCs w:val="20"/>
        </w:rPr>
        <w:t>Alternaria solani</w:t>
      </w:r>
      <w:r w:rsidRPr="00412B2A">
        <w:rPr>
          <w:rFonts w:ascii="Arial" w:hAnsi="Arial" w:cs="Arial"/>
          <w:sz w:val="20"/>
          <w:szCs w:val="20"/>
        </w:rPr>
        <w:t xml:space="preserve"> lesion diameter</w:t>
      </w:r>
      <w:r>
        <w:rPr>
          <w:rFonts w:ascii="Arial" w:hAnsi="Arial" w:cs="Arial"/>
          <w:sz w:val="20"/>
          <w:szCs w:val="20"/>
        </w:rPr>
        <w:t>s</w:t>
      </w:r>
      <w:r w:rsidRPr="00412B2A">
        <w:rPr>
          <w:rFonts w:ascii="Arial" w:hAnsi="Arial" w:cs="Arial"/>
          <w:sz w:val="20"/>
          <w:szCs w:val="20"/>
        </w:rPr>
        <w:t xml:space="preserve"> on leaves from </w:t>
      </w:r>
      <w:r w:rsidRPr="00B45E11">
        <w:rPr>
          <w:rFonts w:ascii="Arial" w:hAnsi="Arial" w:cs="Arial"/>
          <w:i/>
          <w:iCs/>
          <w:sz w:val="20"/>
          <w:szCs w:val="20"/>
        </w:rPr>
        <w:t>PUB21</w:t>
      </w:r>
      <w:r w:rsidRPr="00412B2A">
        <w:rPr>
          <w:rFonts w:ascii="Arial" w:hAnsi="Arial" w:cs="Arial"/>
          <w:i/>
          <w:iCs/>
          <w:sz w:val="20"/>
          <w:szCs w:val="20"/>
        </w:rPr>
        <w:t xml:space="preserve"> </w:t>
      </w:r>
      <w:r w:rsidRPr="00412B2A">
        <w:rPr>
          <w:rFonts w:ascii="Arial" w:hAnsi="Arial" w:cs="Arial"/>
          <w:sz w:val="20"/>
          <w:szCs w:val="20"/>
        </w:rPr>
        <w:t>RNAi T3 families with the two negative controls (TV202240 and MM) on the left of each panel</w:t>
      </w:r>
      <w:r>
        <w:rPr>
          <w:rFonts w:ascii="Arial" w:hAnsi="Arial" w:cs="Arial"/>
          <w:sz w:val="20"/>
          <w:szCs w:val="20"/>
        </w:rPr>
        <w:t>,</w:t>
      </w:r>
      <w:r w:rsidRPr="00412B2A">
        <w:rPr>
          <w:rFonts w:ascii="Arial" w:hAnsi="Arial" w:cs="Arial"/>
          <w:sz w:val="20"/>
          <w:szCs w:val="20"/>
        </w:rPr>
        <w:t xml:space="preserve"> results from </w:t>
      </w:r>
      <w:r>
        <w:rPr>
          <w:rFonts w:ascii="Arial" w:hAnsi="Arial" w:cs="Arial"/>
          <w:sz w:val="20"/>
          <w:szCs w:val="20"/>
        </w:rPr>
        <w:t>7</w:t>
      </w:r>
      <w:r w:rsidRPr="00412B2A">
        <w:rPr>
          <w:rFonts w:ascii="Arial" w:hAnsi="Arial" w:cs="Arial"/>
          <w:sz w:val="20"/>
          <w:szCs w:val="20"/>
        </w:rPr>
        <w:t xml:space="preserve"> dpi. </w:t>
      </w:r>
    </w:p>
    <w:p w14:paraId="3E83D719" w14:textId="77777777" w:rsidR="00357A59" w:rsidRDefault="00357A59" w:rsidP="00357A59">
      <w:pPr>
        <w:spacing w:line="360" w:lineRule="auto"/>
        <w:rPr>
          <w:rFonts w:ascii="Arial" w:hAnsi="Arial" w:cs="Arial"/>
          <w:sz w:val="20"/>
          <w:szCs w:val="20"/>
        </w:rPr>
      </w:pPr>
    </w:p>
    <w:p w14:paraId="62DFBE1C" w14:textId="77777777" w:rsidR="00357A59" w:rsidRDefault="00357A59" w:rsidP="00357A59">
      <w:p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          </w:t>
      </w: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F2CE6A3" wp14:editId="1BFE2024">
            <wp:extent cx="4410811" cy="3088272"/>
            <wp:effectExtent l="0" t="0" r="8890" b="0"/>
            <wp:docPr id="1258260868" name="Picture 2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260868" name="Picture 2" descr="A screenshot of a graph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56" t="13686" r="2176" b="4015"/>
                    <a:stretch/>
                  </pic:blipFill>
                  <pic:spPr bwMode="auto">
                    <a:xfrm>
                      <a:off x="0" y="0"/>
                      <a:ext cx="4414528" cy="309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8D24D2" w14:textId="77777777" w:rsidR="00357A59" w:rsidRDefault="00357A59" w:rsidP="00357A59">
      <w:pPr>
        <w:spacing w:line="276" w:lineRule="auto"/>
        <w:rPr>
          <w:rFonts w:ascii="Arial" w:hAnsi="Arial" w:cs="Arial"/>
          <w:sz w:val="20"/>
          <w:szCs w:val="20"/>
        </w:rPr>
      </w:pPr>
      <w:r w:rsidRPr="007F61E0">
        <w:rPr>
          <w:rFonts w:ascii="Arial" w:hAnsi="Arial" w:cs="Arial"/>
          <w:b/>
          <w:bCs/>
          <w:sz w:val="20"/>
          <w:szCs w:val="20"/>
        </w:rPr>
        <w:t>Fig</w:t>
      </w:r>
      <w:r>
        <w:rPr>
          <w:rFonts w:ascii="Arial" w:hAnsi="Arial" w:cs="Arial"/>
          <w:b/>
          <w:bCs/>
          <w:sz w:val="20"/>
          <w:szCs w:val="20"/>
        </w:rPr>
        <w:t>.</w:t>
      </w:r>
      <w:r w:rsidRPr="007F61E0">
        <w:rPr>
          <w:rFonts w:ascii="Arial" w:hAnsi="Arial" w:cs="Arial"/>
          <w:b/>
          <w:bCs/>
          <w:sz w:val="20"/>
          <w:szCs w:val="20"/>
        </w:rPr>
        <w:t xml:space="preserve"> S</w:t>
      </w:r>
      <w:r>
        <w:rPr>
          <w:rFonts w:ascii="Arial" w:hAnsi="Arial" w:cs="Arial"/>
          <w:b/>
          <w:bCs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 xml:space="preserve"> Powdery mildew disease scoring of </w:t>
      </w:r>
      <w:r w:rsidRPr="00B45E11">
        <w:rPr>
          <w:rFonts w:ascii="Arial" w:hAnsi="Arial" w:cs="Arial"/>
          <w:i/>
          <w:sz w:val="20"/>
          <w:szCs w:val="20"/>
        </w:rPr>
        <w:t>PUB21</w:t>
      </w:r>
      <w:r>
        <w:rPr>
          <w:rFonts w:ascii="Arial" w:hAnsi="Arial" w:cs="Arial"/>
          <w:sz w:val="20"/>
          <w:szCs w:val="20"/>
        </w:rPr>
        <w:t xml:space="preserve"> CRISPR mutants. Plants from homozygous mutant TV202269, with susceptible controls Moneymaker and non-mutant T3 family TV202278 were inoculated with a spore solution of </w:t>
      </w:r>
      <w:r w:rsidRPr="000F6BBB">
        <w:rPr>
          <w:rFonts w:ascii="Arial" w:hAnsi="Arial" w:cs="Arial"/>
          <w:i/>
          <w:iCs/>
          <w:sz w:val="20"/>
          <w:szCs w:val="20"/>
        </w:rPr>
        <w:t>Pseudoidium neolycopersici</w:t>
      </w:r>
      <w:r>
        <w:rPr>
          <w:rFonts w:ascii="Arial" w:hAnsi="Arial" w:cs="Arial"/>
          <w:sz w:val="20"/>
          <w:szCs w:val="20"/>
        </w:rPr>
        <w:t xml:space="preserve"> isolate On. Disease was scored on a scale from 0 (no symptoms) to 2 (susceptible).</w:t>
      </w:r>
    </w:p>
    <w:p w14:paraId="0DCA4E4E" w14:textId="77777777" w:rsidR="00357A59" w:rsidRDefault="00357A59" w:rsidP="00357A59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252ABACA" w14:textId="77777777" w:rsidR="00357A59" w:rsidRPr="007F61E0" w:rsidRDefault="00357A59" w:rsidP="00357A59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  <w:r w:rsidRPr="007F61E0">
        <w:rPr>
          <w:rFonts w:ascii="Arial" w:hAnsi="Arial" w:cs="Arial"/>
          <w:b/>
          <w:bCs/>
          <w:sz w:val="20"/>
          <w:szCs w:val="20"/>
        </w:rPr>
        <w:lastRenderedPageBreak/>
        <w:t>Supplementary table</w:t>
      </w:r>
      <w:bookmarkEnd w:id="0"/>
    </w:p>
    <w:p w14:paraId="734C908D" w14:textId="77777777" w:rsidR="00357A59" w:rsidRDefault="00357A59" w:rsidP="00357A59">
      <w:pPr>
        <w:spacing w:line="360" w:lineRule="auto"/>
        <w:rPr>
          <w:rFonts w:ascii="Arial" w:hAnsi="Arial" w:cs="Arial"/>
          <w:sz w:val="20"/>
          <w:szCs w:val="20"/>
        </w:rPr>
      </w:pPr>
      <w:r w:rsidRPr="007F61E0">
        <w:rPr>
          <w:rFonts w:ascii="Arial" w:hAnsi="Arial" w:cs="Arial"/>
          <w:b/>
          <w:bCs/>
          <w:sz w:val="20"/>
          <w:szCs w:val="20"/>
        </w:rPr>
        <w:t>Table S1</w:t>
      </w:r>
      <w:r>
        <w:rPr>
          <w:rFonts w:ascii="Arial" w:hAnsi="Arial" w:cs="Arial"/>
          <w:sz w:val="20"/>
          <w:szCs w:val="20"/>
        </w:rPr>
        <w:t>. List of primers</w:t>
      </w:r>
    </w:p>
    <w:tbl>
      <w:tblPr>
        <w:tblStyle w:val="TableGrid"/>
        <w:tblpPr w:leftFromText="141" w:rightFromText="141" w:vertAnchor="text" w:tblpY="1"/>
        <w:tblOverlap w:val="never"/>
        <w:tblW w:w="9917" w:type="dxa"/>
        <w:tblLayout w:type="fixed"/>
        <w:tblLook w:val="04A0" w:firstRow="1" w:lastRow="0" w:firstColumn="1" w:lastColumn="0" w:noHBand="0" w:noVBand="1"/>
      </w:tblPr>
      <w:tblGrid>
        <w:gridCol w:w="2263"/>
        <w:gridCol w:w="4536"/>
        <w:gridCol w:w="1134"/>
        <w:gridCol w:w="1984"/>
      </w:tblGrid>
      <w:tr w:rsidR="00357A59" w:rsidRPr="00EF0D6C" w14:paraId="13AEA6FA" w14:textId="77777777" w:rsidTr="00DF7137">
        <w:tc>
          <w:tcPr>
            <w:tcW w:w="2263" w:type="dxa"/>
          </w:tcPr>
          <w:p w14:paraId="5B5261C3" w14:textId="77777777" w:rsidR="00357A59" w:rsidRPr="00EF0D6C" w:rsidRDefault="00357A59" w:rsidP="00DF713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F0D6C">
              <w:rPr>
                <w:rFonts w:ascii="Arial" w:hAnsi="Arial" w:cs="Arial"/>
                <w:b/>
                <w:bCs/>
                <w:sz w:val="18"/>
                <w:szCs w:val="18"/>
              </w:rPr>
              <w:t>Primer Name</w:t>
            </w:r>
          </w:p>
        </w:tc>
        <w:tc>
          <w:tcPr>
            <w:tcW w:w="4536" w:type="dxa"/>
          </w:tcPr>
          <w:p w14:paraId="027D6F74" w14:textId="77777777" w:rsidR="00357A59" w:rsidRPr="00EF0D6C" w:rsidRDefault="00357A59" w:rsidP="00DF713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F0D6C">
              <w:rPr>
                <w:rFonts w:ascii="Arial" w:hAnsi="Arial" w:cs="Arial"/>
                <w:b/>
                <w:bCs/>
                <w:sz w:val="18"/>
                <w:szCs w:val="18"/>
              </w:rPr>
              <w:t>Primer Sequence 5’→3’</w:t>
            </w:r>
          </w:p>
        </w:tc>
        <w:tc>
          <w:tcPr>
            <w:tcW w:w="1134" w:type="dxa"/>
          </w:tcPr>
          <w:p w14:paraId="2129610D" w14:textId="77777777" w:rsidR="00357A59" w:rsidRPr="00EF0D6C" w:rsidRDefault="00357A59" w:rsidP="00DF713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F0D6C">
              <w:rPr>
                <w:rFonts w:ascii="Arial" w:hAnsi="Arial" w:cs="Arial"/>
                <w:b/>
                <w:bCs/>
                <w:sz w:val="18"/>
                <w:szCs w:val="18"/>
              </w:rPr>
              <w:t>PCR product size</w:t>
            </w:r>
          </w:p>
        </w:tc>
        <w:tc>
          <w:tcPr>
            <w:tcW w:w="1984" w:type="dxa"/>
          </w:tcPr>
          <w:p w14:paraId="4B7CF422" w14:textId="77777777" w:rsidR="00357A59" w:rsidRPr="00EF0D6C" w:rsidRDefault="00357A59" w:rsidP="00DF713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F0D6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Used for </w:t>
            </w:r>
          </w:p>
        </w:tc>
      </w:tr>
      <w:tr w:rsidR="00357A59" w:rsidRPr="00EF0D6C" w14:paraId="2C11876A" w14:textId="77777777" w:rsidTr="00DF7137">
        <w:tc>
          <w:tcPr>
            <w:tcW w:w="2263" w:type="dxa"/>
          </w:tcPr>
          <w:p w14:paraId="2E488A81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SP_F</w:t>
            </w:r>
          </w:p>
        </w:tc>
        <w:tc>
          <w:tcPr>
            <w:tcW w:w="4536" w:type="dxa"/>
          </w:tcPr>
          <w:p w14:paraId="2FF64DDB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TGAGACGGACAAGATGACATGA</w:t>
            </w:r>
          </w:p>
        </w:tc>
        <w:tc>
          <w:tcPr>
            <w:tcW w:w="1134" w:type="dxa"/>
            <w:vMerge w:val="restart"/>
            <w:vAlign w:val="center"/>
          </w:tcPr>
          <w:p w14:paraId="17159FFB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218 bp</w:t>
            </w:r>
          </w:p>
        </w:tc>
        <w:tc>
          <w:tcPr>
            <w:tcW w:w="1984" w:type="dxa"/>
            <w:vMerge w:val="restart"/>
          </w:tcPr>
          <w:p w14:paraId="33A7165C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Self-pruning (</w:t>
            </w:r>
            <w:r w:rsidRPr="00EF0D6C">
              <w:rPr>
                <w:rFonts w:ascii="Arial" w:hAnsi="Arial" w:cs="Arial"/>
                <w:i/>
                <w:iCs/>
                <w:sz w:val="18"/>
                <w:szCs w:val="18"/>
              </w:rPr>
              <w:t>sp</w:t>
            </w:r>
            <w:r w:rsidRPr="00EF0D6C">
              <w:rPr>
                <w:rFonts w:ascii="Arial" w:hAnsi="Arial" w:cs="Arial"/>
                <w:sz w:val="18"/>
                <w:szCs w:val="18"/>
              </w:rPr>
              <w:t>) SNP</w:t>
            </w:r>
          </w:p>
        </w:tc>
      </w:tr>
      <w:tr w:rsidR="00357A59" w:rsidRPr="00EF0D6C" w14:paraId="28D8292F" w14:textId="77777777" w:rsidTr="00DF7137">
        <w:tc>
          <w:tcPr>
            <w:tcW w:w="2263" w:type="dxa"/>
          </w:tcPr>
          <w:p w14:paraId="3784A5A1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SP_R</w:t>
            </w:r>
          </w:p>
        </w:tc>
        <w:tc>
          <w:tcPr>
            <w:tcW w:w="4536" w:type="dxa"/>
          </w:tcPr>
          <w:p w14:paraId="76D2ED33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TGTCATTTCCCCTTCCAAAGT</w:t>
            </w:r>
          </w:p>
        </w:tc>
        <w:tc>
          <w:tcPr>
            <w:tcW w:w="1134" w:type="dxa"/>
            <w:vMerge/>
            <w:vAlign w:val="center"/>
          </w:tcPr>
          <w:p w14:paraId="14E2A3F5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14:paraId="55B8AD2B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57A59" w:rsidRPr="008002C7" w14:paraId="779AD559" w14:textId="77777777" w:rsidTr="00DF7137">
        <w:tc>
          <w:tcPr>
            <w:tcW w:w="2263" w:type="dxa"/>
          </w:tcPr>
          <w:p w14:paraId="07B0AC65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4536" w:type="dxa"/>
          </w:tcPr>
          <w:p w14:paraId="1FD25AA3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GGAACTTGGTGTAGCAGAAATTTCCACATTTC</w:t>
            </w:r>
          </w:p>
        </w:tc>
        <w:tc>
          <w:tcPr>
            <w:tcW w:w="1134" w:type="dxa"/>
            <w:vMerge w:val="restart"/>
            <w:vAlign w:val="center"/>
          </w:tcPr>
          <w:p w14:paraId="63EBDEAD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243 bp</w:t>
            </w:r>
          </w:p>
        </w:tc>
        <w:tc>
          <w:tcPr>
            <w:tcW w:w="1984" w:type="dxa"/>
            <w:vMerge w:val="restart"/>
          </w:tcPr>
          <w:p w14:paraId="6ACA8D47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Dwarf (</w:t>
            </w:r>
            <w:r w:rsidRPr="00EF0D6C">
              <w:rPr>
                <w:rFonts w:ascii="Arial" w:hAnsi="Arial" w:cs="Arial"/>
                <w:i/>
                <w:iCs/>
                <w:sz w:val="18"/>
                <w:szCs w:val="18"/>
              </w:rPr>
              <w:t>d</w:t>
            </w:r>
            <w:r w:rsidRPr="00EF0D6C">
              <w:rPr>
                <w:rFonts w:ascii="Arial" w:hAnsi="Arial" w:cs="Arial"/>
                <w:sz w:val="18"/>
                <w:szCs w:val="18"/>
              </w:rPr>
              <w:t>) SNP Marti et al., 2006</w:t>
            </w:r>
          </w:p>
        </w:tc>
      </w:tr>
      <w:tr w:rsidR="00357A59" w:rsidRPr="00EF0D6C" w14:paraId="77865BA8" w14:textId="77777777" w:rsidTr="00DF7137">
        <w:tc>
          <w:tcPr>
            <w:tcW w:w="2263" w:type="dxa"/>
          </w:tcPr>
          <w:p w14:paraId="09F7C194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D</w:t>
            </w:r>
          </w:p>
        </w:tc>
        <w:tc>
          <w:tcPr>
            <w:tcW w:w="4536" w:type="dxa"/>
          </w:tcPr>
          <w:p w14:paraId="00CA0331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TTAGTGAGCTGAAACTCTAATCCGTAGAC</w:t>
            </w:r>
          </w:p>
        </w:tc>
        <w:tc>
          <w:tcPr>
            <w:tcW w:w="1134" w:type="dxa"/>
            <w:vMerge/>
            <w:vAlign w:val="center"/>
          </w:tcPr>
          <w:p w14:paraId="60E919A8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14:paraId="698A3E56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57A59" w:rsidRPr="00EF0D6C" w14:paraId="43163F0E" w14:textId="77777777" w:rsidTr="00DF7137">
        <w:tc>
          <w:tcPr>
            <w:tcW w:w="2263" w:type="dxa"/>
          </w:tcPr>
          <w:p w14:paraId="787723E1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AWPUB21F</w:t>
            </w:r>
          </w:p>
        </w:tc>
        <w:tc>
          <w:tcPr>
            <w:tcW w:w="4536" w:type="dxa"/>
          </w:tcPr>
          <w:p w14:paraId="0DA865A7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CATCAAGTGAAAATAACAAGAA</w:t>
            </w:r>
          </w:p>
        </w:tc>
        <w:tc>
          <w:tcPr>
            <w:tcW w:w="1134" w:type="dxa"/>
            <w:vMerge w:val="restart"/>
            <w:vAlign w:val="center"/>
          </w:tcPr>
          <w:p w14:paraId="10507556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248 bp</w:t>
            </w:r>
          </w:p>
        </w:tc>
        <w:tc>
          <w:tcPr>
            <w:tcW w:w="1984" w:type="dxa"/>
            <w:vMerge w:val="restart"/>
          </w:tcPr>
          <w:p w14:paraId="79B22A86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 xml:space="preserve">Confirmation </w:t>
            </w:r>
            <w:r w:rsidRPr="00EF0D6C">
              <w:rPr>
                <w:rFonts w:ascii="Arial" w:hAnsi="Arial" w:cs="Arial"/>
                <w:i/>
                <w:iCs/>
                <w:sz w:val="18"/>
                <w:szCs w:val="18"/>
              </w:rPr>
              <w:t>PUB21</w:t>
            </w:r>
            <w:r w:rsidRPr="00EF0D6C">
              <w:rPr>
                <w:rFonts w:ascii="Arial" w:hAnsi="Arial" w:cs="Arial"/>
                <w:sz w:val="18"/>
                <w:szCs w:val="18"/>
              </w:rPr>
              <w:t xml:space="preserve"> SNP</w:t>
            </w:r>
          </w:p>
        </w:tc>
      </w:tr>
      <w:tr w:rsidR="00357A59" w:rsidRPr="00EF0D6C" w14:paraId="680E175A" w14:textId="77777777" w:rsidTr="00DF7137">
        <w:tc>
          <w:tcPr>
            <w:tcW w:w="2263" w:type="dxa"/>
          </w:tcPr>
          <w:p w14:paraId="477DD6F9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AWPUB21R</w:t>
            </w:r>
          </w:p>
        </w:tc>
        <w:tc>
          <w:tcPr>
            <w:tcW w:w="4536" w:type="dxa"/>
          </w:tcPr>
          <w:p w14:paraId="41ACF4F6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CAAAATTGAAGTTGAACATTC</w:t>
            </w:r>
          </w:p>
        </w:tc>
        <w:tc>
          <w:tcPr>
            <w:tcW w:w="1134" w:type="dxa"/>
            <w:vMerge/>
            <w:vAlign w:val="center"/>
          </w:tcPr>
          <w:p w14:paraId="233E476D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14:paraId="2746F412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57A59" w:rsidRPr="00EF0D6C" w14:paraId="19CF19F3" w14:textId="77777777" w:rsidTr="00DF7137">
        <w:tc>
          <w:tcPr>
            <w:tcW w:w="2263" w:type="dxa"/>
          </w:tcPr>
          <w:p w14:paraId="7FA2B61A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PUB17_qPCR_Fw1</w:t>
            </w:r>
          </w:p>
        </w:tc>
        <w:tc>
          <w:tcPr>
            <w:tcW w:w="4536" w:type="dxa"/>
          </w:tcPr>
          <w:p w14:paraId="2030FE8E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GGAAGTGAAGGTGTTGCGA</w:t>
            </w:r>
          </w:p>
        </w:tc>
        <w:tc>
          <w:tcPr>
            <w:tcW w:w="1134" w:type="dxa"/>
            <w:vMerge w:val="restart"/>
            <w:vAlign w:val="center"/>
          </w:tcPr>
          <w:p w14:paraId="12A251D9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100 bp</w:t>
            </w:r>
          </w:p>
        </w:tc>
        <w:tc>
          <w:tcPr>
            <w:tcW w:w="1984" w:type="dxa"/>
            <w:vMerge w:val="restart"/>
          </w:tcPr>
          <w:p w14:paraId="782AB783" w14:textId="77777777" w:rsidR="00357A59" w:rsidRPr="00EF0D6C" w:rsidRDefault="00357A59" w:rsidP="00DF713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EF0D6C">
              <w:rPr>
                <w:rFonts w:ascii="Arial" w:hAnsi="Arial" w:cs="Arial"/>
                <w:i/>
                <w:iCs/>
                <w:sz w:val="18"/>
                <w:szCs w:val="18"/>
              </w:rPr>
              <w:t>PUB17</w:t>
            </w:r>
            <w:r w:rsidRPr="00EF0D6C">
              <w:rPr>
                <w:rFonts w:ascii="Arial" w:hAnsi="Arial" w:cs="Arial"/>
                <w:sz w:val="18"/>
                <w:szCs w:val="18"/>
              </w:rPr>
              <w:t xml:space="preserve"> gene expression </w:t>
            </w:r>
          </w:p>
        </w:tc>
      </w:tr>
      <w:tr w:rsidR="00357A59" w:rsidRPr="00EF0D6C" w14:paraId="3FAB99DD" w14:textId="77777777" w:rsidTr="00DF7137">
        <w:tc>
          <w:tcPr>
            <w:tcW w:w="2263" w:type="dxa"/>
          </w:tcPr>
          <w:p w14:paraId="39232E68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PUB17_qPCR_Rv1</w:t>
            </w:r>
          </w:p>
        </w:tc>
        <w:tc>
          <w:tcPr>
            <w:tcW w:w="4536" w:type="dxa"/>
          </w:tcPr>
          <w:p w14:paraId="15B82F4A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CTACTGCCATTTCCTCATTGC</w:t>
            </w:r>
          </w:p>
        </w:tc>
        <w:tc>
          <w:tcPr>
            <w:tcW w:w="1134" w:type="dxa"/>
            <w:vMerge/>
            <w:vAlign w:val="center"/>
          </w:tcPr>
          <w:p w14:paraId="55FAE5C0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14:paraId="154CD59D" w14:textId="77777777" w:rsidR="00357A59" w:rsidRPr="00EF0D6C" w:rsidRDefault="00357A59" w:rsidP="00DF713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</w:tr>
      <w:tr w:rsidR="00357A59" w:rsidRPr="00EF0D6C" w14:paraId="12AF6158" w14:textId="77777777" w:rsidTr="00DF7137">
        <w:tc>
          <w:tcPr>
            <w:tcW w:w="2263" w:type="dxa"/>
          </w:tcPr>
          <w:p w14:paraId="353A851C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PUB21_qPCR_Fw</w:t>
            </w:r>
          </w:p>
        </w:tc>
        <w:tc>
          <w:tcPr>
            <w:tcW w:w="4536" w:type="dxa"/>
          </w:tcPr>
          <w:p w14:paraId="21114423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TGAAGAAGGGAAACAAAAGGCT</w:t>
            </w:r>
          </w:p>
        </w:tc>
        <w:tc>
          <w:tcPr>
            <w:tcW w:w="1134" w:type="dxa"/>
            <w:vMerge w:val="restart"/>
            <w:vAlign w:val="center"/>
          </w:tcPr>
          <w:p w14:paraId="2E6FB8B3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100 bp</w:t>
            </w:r>
          </w:p>
        </w:tc>
        <w:tc>
          <w:tcPr>
            <w:tcW w:w="1984" w:type="dxa"/>
            <w:vMerge w:val="restart"/>
          </w:tcPr>
          <w:p w14:paraId="0F0D7788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i/>
                <w:iCs/>
                <w:sz w:val="18"/>
                <w:szCs w:val="18"/>
              </w:rPr>
              <w:t>PUB21PUB21</w:t>
            </w:r>
            <w:r w:rsidRPr="00EF0D6C">
              <w:rPr>
                <w:rFonts w:ascii="Arial" w:hAnsi="Arial" w:cs="Arial"/>
                <w:sz w:val="18"/>
                <w:szCs w:val="18"/>
              </w:rPr>
              <w:t xml:space="preserve"> gene expression </w:t>
            </w:r>
          </w:p>
        </w:tc>
      </w:tr>
      <w:tr w:rsidR="00357A59" w:rsidRPr="00EF0D6C" w14:paraId="578E9A36" w14:textId="77777777" w:rsidTr="00DF7137">
        <w:tc>
          <w:tcPr>
            <w:tcW w:w="2263" w:type="dxa"/>
          </w:tcPr>
          <w:p w14:paraId="6D3624A3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iCs/>
                <w:sz w:val="18"/>
                <w:szCs w:val="18"/>
              </w:rPr>
              <w:t>PUB21_</w:t>
            </w:r>
            <w:r w:rsidRPr="00EF0D6C">
              <w:rPr>
                <w:rFonts w:ascii="Arial" w:hAnsi="Arial" w:cs="Arial"/>
                <w:sz w:val="18"/>
                <w:szCs w:val="18"/>
              </w:rPr>
              <w:t>qPCR_Rv</w:t>
            </w:r>
          </w:p>
        </w:tc>
        <w:tc>
          <w:tcPr>
            <w:tcW w:w="4536" w:type="dxa"/>
          </w:tcPr>
          <w:p w14:paraId="51287FD8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AGTTGAACATTCTGTGGCCA</w:t>
            </w:r>
          </w:p>
        </w:tc>
        <w:tc>
          <w:tcPr>
            <w:tcW w:w="1134" w:type="dxa"/>
            <w:vMerge/>
            <w:vAlign w:val="center"/>
          </w:tcPr>
          <w:p w14:paraId="19BD5A69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14:paraId="104238ED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57A59" w:rsidRPr="00EF0D6C" w14:paraId="2F6FB0A0" w14:textId="77777777" w:rsidTr="00DF7137">
        <w:tc>
          <w:tcPr>
            <w:tcW w:w="2263" w:type="dxa"/>
          </w:tcPr>
          <w:p w14:paraId="14BEF9B6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Ef1a-Fw</w:t>
            </w:r>
          </w:p>
        </w:tc>
        <w:tc>
          <w:tcPr>
            <w:tcW w:w="4536" w:type="dxa"/>
          </w:tcPr>
          <w:p w14:paraId="7D7E8AC3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ATTGGAAACGGATATGCCCCT</w:t>
            </w:r>
          </w:p>
        </w:tc>
        <w:tc>
          <w:tcPr>
            <w:tcW w:w="1134" w:type="dxa"/>
            <w:vMerge w:val="restart"/>
            <w:vAlign w:val="center"/>
          </w:tcPr>
          <w:p w14:paraId="7A9E5E43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101 bp</w:t>
            </w:r>
          </w:p>
        </w:tc>
        <w:tc>
          <w:tcPr>
            <w:tcW w:w="1984" w:type="dxa"/>
            <w:vMerge w:val="restart"/>
          </w:tcPr>
          <w:p w14:paraId="28932142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Reference gene expression</w:t>
            </w:r>
          </w:p>
        </w:tc>
      </w:tr>
      <w:tr w:rsidR="00357A59" w:rsidRPr="00EF0D6C" w14:paraId="580122FA" w14:textId="77777777" w:rsidTr="00DF7137">
        <w:tc>
          <w:tcPr>
            <w:tcW w:w="2263" w:type="dxa"/>
          </w:tcPr>
          <w:p w14:paraId="6AD7C72F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Ef1a-Rv</w:t>
            </w:r>
          </w:p>
        </w:tc>
        <w:tc>
          <w:tcPr>
            <w:tcW w:w="4536" w:type="dxa"/>
          </w:tcPr>
          <w:p w14:paraId="730146D7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TCCTTACCTGAACGCCTGTCA</w:t>
            </w:r>
          </w:p>
        </w:tc>
        <w:tc>
          <w:tcPr>
            <w:tcW w:w="1134" w:type="dxa"/>
            <w:vMerge/>
            <w:vAlign w:val="center"/>
          </w:tcPr>
          <w:p w14:paraId="13078E2F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14:paraId="23E66017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57A59" w:rsidRPr="00EF0D6C" w14:paraId="25C071CE" w14:textId="77777777" w:rsidTr="00DF7137">
        <w:tc>
          <w:tcPr>
            <w:tcW w:w="2263" w:type="dxa"/>
          </w:tcPr>
          <w:p w14:paraId="3EA7BBBE" w14:textId="77777777" w:rsidR="00357A59" w:rsidRPr="00EF0D6C" w:rsidRDefault="00357A59" w:rsidP="00DF7137">
            <w:pPr>
              <w:rPr>
                <w:rFonts w:ascii="Arial" w:hAnsi="Arial" w:cs="Arial"/>
                <w:iCs/>
                <w:sz w:val="18"/>
                <w:szCs w:val="18"/>
              </w:rPr>
            </w:pPr>
            <w:r w:rsidRPr="00EF0D6C">
              <w:rPr>
                <w:rFonts w:ascii="Arial" w:hAnsi="Arial" w:cs="Arial"/>
                <w:iCs/>
                <w:sz w:val="18"/>
                <w:szCs w:val="18"/>
              </w:rPr>
              <w:t>PUB21 RNAi1 FWD</w:t>
            </w:r>
          </w:p>
        </w:tc>
        <w:tc>
          <w:tcPr>
            <w:tcW w:w="4536" w:type="dxa"/>
          </w:tcPr>
          <w:p w14:paraId="43DA4995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caccATTGAAGCTCGACGAGGGAA</w:t>
            </w:r>
          </w:p>
        </w:tc>
        <w:tc>
          <w:tcPr>
            <w:tcW w:w="1134" w:type="dxa"/>
            <w:vMerge w:val="restart"/>
            <w:vAlign w:val="center"/>
          </w:tcPr>
          <w:p w14:paraId="28459FA3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195 bp</w:t>
            </w:r>
          </w:p>
        </w:tc>
        <w:tc>
          <w:tcPr>
            <w:tcW w:w="1984" w:type="dxa"/>
            <w:vMerge w:val="restart"/>
          </w:tcPr>
          <w:p w14:paraId="120A0723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i/>
                <w:iCs/>
                <w:sz w:val="18"/>
                <w:szCs w:val="18"/>
              </w:rPr>
              <w:t>PUB21</w:t>
            </w:r>
            <w:r w:rsidRPr="00EF0D6C">
              <w:rPr>
                <w:rFonts w:ascii="Arial" w:hAnsi="Arial" w:cs="Arial"/>
                <w:sz w:val="18"/>
                <w:szCs w:val="18"/>
              </w:rPr>
              <w:t xml:space="preserve"> RNAi fragment 1</w:t>
            </w:r>
          </w:p>
        </w:tc>
      </w:tr>
      <w:tr w:rsidR="00357A59" w:rsidRPr="00EF0D6C" w14:paraId="38161DAA" w14:textId="77777777" w:rsidTr="00DF7137">
        <w:tc>
          <w:tcPr>
            <w:tcW w:w="2263" w:type="dxa"/>
          </w:tcPr>
          <w:p w14:paraId="62DAA621" w14:textId="77777777" w:rsidR="00357A59" w:rsidRPr="00EF0D6C" w:rsidRDefault="00357A59" w:rsidP="00DF7137">
            <w:pPr>
              <w:rPr>
                <w:rFonts w:ascii="Arial" w:hAnsi="Arial" w:cs="Arial"/>
                <w:iCs/>
                <w:sz w:val="18"/>
                <w:szCs w:val="18"/>
              </w:rPr>
            </w:pPr>
            <w:r w:rsidRPr="00EF0D6C">
              <w:rPr>
                <w:rFonts w:ascii="Arial" w:hAnsi="Arial" w:cs="Arial"/>
                <w:iCs/>
                <w:sz w:val="18"/>
                <w:szCs w:val="18"/>
              </w:rPr>
              <w:t>PUB21 RNAi1 REV</w:t>
            </w:r>
          </w:p>
        </w:tc>
        <w:tc>
          <w:tcPr>
            <w:tcW w:w="4536" w:type="dxa"/>
          </w:tcPr>
          <w:p w14:paraId="792425F6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CGTCATCGCCGATAACAAGT</w:t>
            </w:r>
          </w:p>
        </w:tc>
        <w:tc>
          <w:tcPr>
            <w:tcW w:w="1134" w:type="dxa"/>
            <w:vMerge/>
            <w:vAlign w:val="center"/>
          </w:tcPr>
          <w:p w14:paraId="7AD156BC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14:paraId="4BF95A9D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57A59" w:rsidRPr="00EF0D6C" w14:paraId="6D6D90E8" w14:textId="77777777" w:rsidTr="00DF7137">
        <w:tc>
          <w:tcPr>
            <w:tcW w:w="2263" w:type="dxa"/>
          </w:tcPr>
          <w:p w14:paraId="437CDA6D" w14:textId="77777777" w:rsidR="00357A59" w:rsidRPr="00EF0D6C" w:rsidRDefault="00357A59" w:rsidP="00DF7137">
            <w:pPr>
              <w:rPr>
                <w:rFonts w:ascii="Arial" w:hAnsi="Arial" w:cs="Arial"/>
                <w:iCs/>
                <w:sz w:val="18"/>
                <w:szCs w:val="18"/>
              </w:rPr>
            </w:pPr>
            <w:r w:rsidRPr="00EF0D6C">
              <w:rPr>
                <w:rFonts w:ascii="Arial" w:hAnsi="Arial" w:cs="Arial"/>
                <w:iCs/>
                <w:sz w:val="18"/>
                <w:szCs w:val="18"/>
              </w:rPr>
              <w:t>PUB21 RNAi10 FWD</w:t>
            </w:r>
          </w:p>
        </w:tc>
        <w:tc>
          <w:tcPr>
            <w:tcW w:w="4536" w:type="dxa"/>
          </w:tcPr>
          <w:p w14:paraId="27D44F02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caccCGGTGATATACTCTATTATCTC</w:t>
            </w:r>
          </w:p>
        </w:tc>
        <w:tc>
          <w:tcPr>
            <w:tcW w:w="1134" w:type="dxa"/>
            <w:vMerge w:val="restart"/>
            <w:vAlign w:val="center"/>
          </w:tcPr>
          <w:p w14:paraId="16E7B72D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205 bp</w:t>
            </w:r>
          </w:p>
        </w:tc>
        <w:tc>
          <w:tcPr>
            <w:tcW w:w="1984" w:type="dxa"/>
            <w:vMerge w:val="restart"/>
          </w:tcPr>
          <w:p w14:paraId="526AFCB5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i/>
                <w:iCs/>
                <w:sz w:val="18"/>
                <w:szCs w:val="18"/>
              </w:rPr>
              <w:t>PUB21</w:t>
            </w:r>
            <w:r w:rsidRPr="00EF0D6C">
              <w:rPr>
                <w:rFonts w:ascii="Arial" w:hAnsi="Arial" w:cs="Arial"/>
                <w:sz w:val="18"/>
                <w:szCs w:val="18"/>
              </w:rPr>
              <w:t xml:space="preserve"> RNAi fragment 10</w:t>
            </w:r>
          </w:p>
        </w:tc>
      </w:tr>
      <w:tr w:rsidR="00357A59" w:rsidRPr="00EF0D6C" w14:paraId="36CA09CD" w14:textId="77777777" w:rsidTr="00DF7137">
        <w:tc>
          <w:tcPr>
            <w:tcW w:w="2263" w:type="dxa"/>
          </w:tcPr>
          <w:p w14:paraId="1F5CF65D" w14:textId="77777777" w:rsidR="00357A59" w:rsidRPr="00EF0D6C" w:rsidRDefault="00357A59" w:rsidP="00DF7137">
            <w:pPr>
              <w:rPr>
                <w:rFonts w:ascii="Arial" w:hAnsi="Arial" w:cs="Arial"/>
                <w:iCs/>
                <w:sz w:val="18"/>
                <w:szCs w:val="18"/>
              </w:rPr>
            </w:pPr>
            <w:r w:rsidRPr="00EF0D6C">
              <w:rPr>
                <w:rFonts w:ascii="Arial" w:hAnsi="Arial" w:cs="Arial"/>
                <w:iCs/>
                <w:sz w:val="18"/>
                <w:szCs w:val="18"/>
              </w:rPr>
              <w:t>PUB21 RNAi10 REV</w:t>
            </w:r>
          </w:p>
        </w:tc>
        <w:tc>
          <w:tcPr>
            <w:tcW w:w="4536" w:type="dxa"/>
          </w:tcPr>
          <w:p w14:paraId="4C641EC8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GTCAATCCATGTTCATAAGC</w:t>
            </w:r>
          </w:p>
        </w:tc>
        <w:tc>
          <w:tcPr>
            <w:tcW w:w="1134" w:type="dxa"/>
            <w:vMerge/>
            <w:vAlign w:val="center"/>
          </w:tcPr>
          <w:p w14:paraId="37FDC60F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14:paraId="1DA3FA67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57A59" w:rsidRPr="00EF0D6C" w14:paraId="6644C3E7" w14:textId="77777777" w:rsidTr="00DF7137">
        <w:tc>
          <w:tcPr>
            <w:tcW w:w="2263" w:type="dxa"/>
          </w:tcPr>
          <w:p w14:paraId="7FE6C2C7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iCs/>
                <w:sz w:val="18"/>
                <w:szCs w:val="18"/>
              </w:rPr>
              <w:t>PUB21</w:t>
            </w:r>
            <w:r w:rsidRPr="00EF0D6C">
              <w:rPr>
                <w:rFonts w:ascii="Arial" w:hAnsi="Arial" w:cs="Arial"/>
                <w:sz w:val="18"/>
                <w:szCs w:val="18"/>
              </w:rPr>
              <w:t xml:space="preserve"> sgRNA1</w:t>
            </w:r>
          </w:p>
        </w:tc>
        <w:tc>
          <w:tcPr>
            <w:tcW w:w="4536" w:type="dxa"/>
          </w:tcPr>
          <w:p w14:paraId="52CB4D2B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AAACATCGAGAAATGGATCG</w:t>
            </w:r>
          </w:p>
        </w:tc>
        <w:tc>
          <w:tcPr>
            <w:tcW w:w="1134" w:type="dxa"/>
            <w:vMerge w:val="restart"/>
            <w:vAlign w:val="center"/>
          </w:tcPr>
          <w:p w14:paraId="5C5C54A5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  <w:vMerge w:val="restart"/>
          </w:tcPr>
          <w:p w14:paraId="5D28189A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i/>
                <w:iCs/>
                <w:sz w:val="18"/>
                <w:szCs w:val="18"/>
              </w:rPr>
              <w:t>PUB21</w:t>
            </w:r>
            <w:r w:rsidRPr="00EF0D6C">
              <w:rPr>
                <w:rFonts w:ascii="Arial" w:hAnsi="Arial" w:cs="Arial"/>
                <w:sz w:val="18"/>
                <w:szCs w:val="18"/>
              </w:rPr>
              <w:t xml:space="preserve"> CRISPR guides</w:t>
            </w:r>
          </w:p>
        </w:tc>
      </w:tr>
      <w:tr w:rsidR="00357A59" w:rsidRPr="00EF0D6C" w14:paraId="4B22865E" w14:textId="77777777" w:rsidTr="00DF7137">
        <w:tc>
          <w:tcPr>
            <w:tcW w:w="2263" w:type="dxa"/>
          </w:tcPr>
          <w:p w14:paraId="771C6DB3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iCs/>
                <w:sz w:val="18"/>
                <w:szCs w:val="18"/>
              </w:rPr>
              <w:t>PUB21</w:t>
            </w:r>
            <w:r w:rsidRPr="00EF0D6C">
              <w:rPr>
                <w:rFonts w:ascii="Arial" w:hAnsi="Arial" w:cs="Arial"/>
                <w:sz w:val="18"/>
                <w:szCs w:val="18"/>
              </w:rPr>
              <w:t xml:space="preserve"> sgRNA2</w:t>
            </w:r>
          </w:p>
        </w:tc>
        <w:tc>
          <w:tcPr>
            <w:tcW w:w="4536" w:type="dxa"/>
          </w:tcPr>
          <w:p w14:paraId="18A964BD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AATCGATTCGTCTCAAGTAA</w:t>
            </w:r>
          </w:p>
        </w:tc>
        <w:tc>
          <w:tcPr>
            <w:tcW w:w="1134" w:type="dxa"/>
            <w:vMerge/>
            <w:vAlign w:val="center"/>
          </w:tcPr>
          <w:p w14:paraId="358A721D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14:paraId="1B489901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57A59" w:rsidRPr="00EF0D6C" w14:paraId="703286AB" w14:textId="77777777" w:rsidTr="00DF7137">
        <w:tc>
          <w:tcPr>
            <w:tcW w:w="2263" w:type="dxa"/>
          </w:tcPr>
          <w:p w14:paraId="0689972C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iCs/>
                <w:sz w:val="18"/>
                <w:szCs w:val="18"/>
              </w:rPr>
              <w:t>PUB21</w:t>
            </w:r>
            <w:r w:rsidRPr="00EF0D6C">
              <w:rPr>
                <w:rFonts w:ascii="Arial" w:hAnsi="Arial" w:cs="Arial"/>
                <w:sz w:val="18"/>
                <w:szCs w:val="18"/>
              </w:rPr>
              <w:t xml:space="preserve"> sgRNA3</w:t>
            </w:r>
          </w:p>
        </w:tc>
        <w:tc>
          <w:tcPr>
            <w:tcW w:w="4536" w:type="dxa"/>
          </w:tcPr>
          <w:p w14:paraId="67793059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GATAGAGTGGATTGCTTTGA</w:t>
            </w:r>
          </w:p>
        </w:tc>
        <w:tc>
          <w:tcPr>
            <w:tcW w:w="1134" w:type="dxa"/>
            <w:vMerge/>
            <w:vAlign w:val="center"/>
          </w:tcPr>
          <w:p w14:paraId="2F40BD78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14:paraId="61B17717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57A59" w:rsidRPr="00EF0D6C" w14:paraId="75E85226" w14:textId="77777777" w:rsidTr="00DF7137">
        <w:tc>
          <w:tcPr>
            <w:tcW w:w="2263" w:type="dxa"/>
          </w:tcPr>
          <w:p w14:paraId="5D653BBD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36" w:type="dxa"/>
          </w:tcPr>
          <w:p w14:paraId="0FB1B7FA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TGTGGTCTCA[sgRNAsequence]GTTTTAGAGCTAGAAATAGCAAG</w:t>
            </w:r>
          </w:p>
        </w:tc>
        <w:tc>
          <w:tcPr>
            <w:tcW w:w="1134" w:type="dxa"/>
            <w:vMerge w:val="restart"/>
            <w:vAlign w:val="center"/>
          </w:tcPr>
          <w:p w14:paraId="2FEB9E08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  <w:vMerge w:val="restart"/>
          </w:tcPr>
          <w:p w14:paraId="7D1A52D3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Cloning CRISPR guides</w:t>
            </w:r>
          </w:p>
        </w:tc>
      </w:tr>
      <w:tr w:rsidR="00357A59" w:rsidRPr="00EF0D6C" w14:paraId="52EC4523" w14:textId="77777777" w:rsidTr="00DF7137">
        <w:tc>
          <w:tcPr>
            <w:tcW w:w="2263" w:type="dxa"/>
          </w:tcPr>
          <w:p w14:paraId="6CA4726A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36" w:type="dxa"/>
          </w:tcPr>
          <w:p w14:paraId="7BC63B06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TGTGGTCTCAAGCGTAATGCCAACTTTGTAC</w:t>
            </w:r>
          </w:p>
        </w:tc>
        <w:tc>
          <w:tcPr>
            <w:tcW w:w="1134" w:type="dxa"/>
            <w:vMerge/>
            <w:vAlign w:val="center"/>
          </w:tcPr>
          <w:p w14:paraId="7ED35262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14:paraId="0C0C6786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57A59" w:rsidRPr="00EF0D6C" w14:paraId="64A76A94" w14:textId="77777777" w:rsidTr="00DF7137">
        <w:tc>
          <w:tcPr>
            <w:tcW w:w="2263" w:type="dxa"/>
          </w:tcPr>
          <w:p w14:paraId="4D25382A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FWD_MR_GY_CRISPR</w:t>
            </w:r>
          </w:p>
        </w:tc>
        <w:tc>
          <w:tcPr>
            <w:tcW w:w="4536" w:type="dxa"/>
          </w:tcPr>
          <w:p w14:paraId="27E8850B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TCCATCTCATTTTCTTTGTCCGA</w:t>
            </w:r>
          </w:p>
        </w:tc>
        <w:tc>
          <w:tcPr>
            <w:tcW w:w="1134" w:type="dxa"/>
            <w:vMerge w:val="restart"/>
            <w:vAlign w:val="center"/>
          </w:tcPr>
          <w:p w14:paraId="1E44AC0C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1358 bp</w:t>
            </w:r>
          </w:p>
        </w:tc>
        <w:tc>
          <w:tcPr>
            <w:tcW w:w="1984" w:type="dxa"/>
            <w:vMerge w:val="restart"/>
          </w:tcPr>
          <w:p w14:paraId="4B8912EA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Identification CRISPR mutants</w:t>
            </w:r>
          </w:p>
        </w:tc>
      </w:tr>
      <w:tr w:rsidR="00357A59" w:rsidRPr="00EF0D6C" w14:paraId="4BF6AFB7" w14:textId="77777777" w:rsidTr="00DF7137">
        <w:tc>
          <w:tcPr>
            <w:tcW w:w="2263" w:type="dxa"/>
          </w:tcPr>
          <w:p w14:paraId="05B0AC3A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REV_AW_GY_CRISPR</w:t>
            </w:r>
          </w:p>
        </w:tc>
        <w:tc>
          <w:tcPr>
            <w:tcW w:w="4536" w:type="dxa"/>
          </w:tcPr>
          <w:p w14:paraId="65CBD53B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TGCTGAGATCCTCCAAAACTATCA</w:t>
            </w:r>
          </w:p>
        </w:tc>
        <w:tc>
          <w:tcPr>
            <w:tcW w:w="1134" w:type="dxa"/>
            <w:vMerge/>
            <w:vAlign w:val="center"/>
          </w:tcPr>
          <w:p w14:paraId="57C0200F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14:paraId="009AC14F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57A59" w:rsidRPr="00EF0D6C" w14:paraId="17358006" w14:textId="77777777" w:rsidTr="00DF7137">
        <w:tc>
          <w:tcPr>
            <w:tcW w:w="2263" w:type="dxa"/>
          </w:tcPr>
          <w:p w14:paraId="51BFEC47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AWPUB21F2</w:t>
            </w:r>
          </w:p>
        </w:tc>
        <w:tc>
          <w:tcPr>
            <w:tcW w:w="4536" w:type="dxa"/>
          </w:tcPr>
          <w:p w14:paraId="4AD83B35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AATAAATTCACTTTTCCCATATA</w:t>
            </w:r>
          </w:p>
        </w:tc>
        <w:tc>
          <w:tcPr>
            <w:tcW w:w="1134" w:type="dxa"/>
            <w:vMerge w:val="restart"/>
            <w:vAlign w:val="center"/>
          </w:tcPr>
          <w:p w14:paraId="64642ACE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705 bp</w:t>
            </w:r>
          </w:p>
        </w:tc>
        <w:tc>
          <w:tcPr>
            <w:tcW w:w="1984" w:type="dxa"/>
            <w:vMerge w:val="restart"/>
          </w:tcPr>
          <w:p w14:paraId="71CB16C5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Identification CRISPR mutants</w:t>
            </w:r>
          </w:p>
        </w:tc>
      </w:tr>
      <w:tr w:rsidR="00357A59" w:rsidRPr="00EF0D6C" w14:paraId="1E39646F" w14:textId="77777777" w:rsidTr="00DF7137">
        <w:tc>
          <w:tcPr>
            <w:tcW w:w="2263" w:type="dxa"/>
          </w:tcPr>
          <w:p w14:paraId="7A7D34C7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AWPUB21R2</w:t>
            </w:r>
          </w:p>
        </w:tc>
        <w:tc>
          <w:tcPr>
            <w:tcW w:w="4536" w:type="dxa"/>
          </w:tcPr>
          <w:p w14:paraId="305EA4E3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GCCGATAACAAGTCCTTC</w:t>
            </w:r>
          </w:p>
        </w:tc>
        <w:tc>
          <w:tcPr>
            <w:tcW w:w="1134" w:type="dxa"/>
            <w:vMerge/>
            <w:vAlign w:val="center"/>
          </w:tcPr>
          <w:p w14:paraId="39E87633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14:paraId="260B6549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57A59" w:rsidRPr="00EF0D6C" w14:paraId="3976BFCE" w14:textId="77777777" w:rsidTr="00DF7137">
        <w:tc>
          <w:tcPr>
            <w:tcW w:w="2263" w:type="dxa"/>
          </w:tcPr>
          <w:p w14:paraId="1ACEB1AC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NPTII_421_Fw</w:t>
            </w:r>
          </w:p>
        </w:tc>
        <w:tc>
          <w:tcPr>
            <w:tcW w:w="4536" w:type="dxa"/>
          </w:tcPr>
          <w:p w14:paraId="0682C192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GAAGGGACTGGCTGCTATTG</w:t>
            </w:r>
          </w:p>
        </w:tc>
        <w:tc>
          <w:tcPr>
            <w:tcW w:w="1134" w:type="dxa"/>
            <w:vMerge w:val="restart"/>
            <w:vAlign w:val="center"/>
          </w:tcPr>
          <w:p w14:paraId="6148A659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421 bp</w:t>
            </w:r>
          </w:p>
        </w:tc>
        <w:tc>
          <w:tcPr>
            <w:tcW w:w="1984" w:type="dxa"/>
            <w:vMerge w:val="restart"/>
          </w:tcPr>
          <w:p w14:paraId="3B2299E5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Confirmation transformants</w:t>
            </w:r>
          </w:p>
        </w:tc>
      </w:tr>
      <w:tr w:rsidR="00357A59" w:rsidRPr="00EF0D6C" w14:paraId="798ED3B0" w14:textId="77777777" w:rsidTr="00DF7137">
        <w:tc>
          <w:tcPr>
            <w:tcW w:w="2263" w:type="dxa"/>
          </w:tcPr>
          <w:p w14:paraId="1BA924F8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NPTII_421_Rv</w:t>
            </w:r>
          </w:p>
        </w:tc>
        <w:tc>
          <w:tcPr>
            <w:tcW w:w="4536" w:type="dxa"/>
          </w:tcPr>
          <w:p w14:paraId="42FBFD7C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AATATCACGGGTAGCCAACG</w:t>
            </w:r>
          </w:p>
        </w:tc>
        <w:tc>
          <w:tcPr>
            <w:tcW w:w="1134" w:type="dxa"/>
            <w:vMerge/>
            <w:vAlign w:val="center"/>
          </w:tcPr>
          <w:p w14:paraId="58384B26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14:paraId="02A7C720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57A59" w:rsidRPr="00EF0D6C" w14:paraId="53DC8371" w14:textId="77777777" w:rsidTr="00DF7137">
        <w:tc>
          <w:tcPr>
            <w:tcW w:w="2263" w:type="dxa"/>
          </w:tcPr>
          <w:p w14:paraId="775C0890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35S_597_Fw</w:t>
            </w:r>
          </w:p>
        </w:tc>
        <w:tc>
          <w:tcPr>
            <w:tcW w:w="4536" w:type="dxa"/>
          </w:tcPr>
          <w:p w14:paraId="20C1765F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TACAAAGGCGGCAACAAAC</w:t>
            </w:r>
          </w:p>
        </w:tc>
        <w:tc>
          <w:tcPr>
            <w:tcW w:w="1134" w:type="dxa"/>
            <w:vMerge w:val="restart"/>
            <w:vAlign w:val="center"/>
          </w:tcPr>
          <w:p w14:paraId="38E6F04E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597 bp</w:t>
            </w:r>
          </w:p>
        </w:tc>
        <w:tc>
          <w:tcPr>
            <w:tcW w:w="1984" w:type="dxa"/>
            <w:vMerge w:val="restart"/>
          </w:tcPr>
          <w:p w14:paraId="0E9DB95B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Confirmation transformants</w:t>
            </w:r>
          </w:p>
        </w:tc>
      </w:tr>
      <w:tr w:rsidR="00357A59" w:rsidRPr="00EF0D6C" w14:paraId="0BFB84F2" w14:textId="77777777" w:rsidTr="00DF7137">
        <w:tc>
          <w:tcPr>
            <w:tcW w:w="2263" w:type="dxa"/>
          </w:tcPr>
          <w:p w14:paraId="4DAB6668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35S_597_Rv</w:t>
            </w:r>
          </w:p>
        </w:tc>
        <w:tc>
          <w:tcPr>
            <w:tcW w:w="4536" w:type="dxa"/>
          </w:tcPr>
          <w:p w14:paraId="43849440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  <w:r w:rsidRPr="00EF0D6C">
              <w:rPr>
                <w:rFonts w:ascii="Arial" w:hAnsi="Arial" w:cs="Arial"/>
                <w:sz w:val="18"/>
                <w:szCs w:val="18"/>
              </w:rPr>
              <w:t>AGCAAGCCTTGAATCGTCC</w:t>
            </w:r>
          </w:p>
        </w:tc>
        <w:tc>
          <w:tcPr>
            <w:tcW w:w="1134" w:type="dxa"/>
            <w:vMerge/>
          </w:tcPr>
          <w:p w14:paraId="50382760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14:paraId="154B7CB2" w14:textId="77777777" w:rsidR="00357A59" w:rsidRPr="00EF0D6C" w:rsidRDefault="00357A59" w:rsidP="00DF713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B27E7F1" w14:textId="77777777" w:rsidR="00357A59" w:rsidRPr="00EF0D6C" w:rsidRDefault="00357A59" w:rsidP="00357A59">
      <w:pPr>
        <w:rPr>
          <w:rFonts w:ascii="Arial" w:hAnsi="Arial" w:cs="Arial"/>
          <w:sz w:val="18"/>
          <w:szCs w:val="18"/>
        </w:rPr>
      </w:pPr>
    </w:p>
    <w:p w14:paraId="0DBA9208" w14:textId="77777777" w:rsidR="008C374B" w:rsidRDefault="008C374B"/>
    <w:sectPr w:rsidR="008C374B" w:rsidSect="00357A59">
      <w:footerReference w:type="default" r:id="rId9"/>
      <w:pgSz w:w="11906" w:h="16838"/>
      <w:pgMar w:top="1417" w:right="1417" w:bottom="1417" w:left="1417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94470841"/>
      <w:docPartObj>
        <w:docPartGallery w:val="Page Numbers (Bottom of Page)"/>
        <w:docPartUnique/>
      </w:docPartObj>
    </w:sdtPr>
    <w:sdtContent>
      <w:p w14:paraId="27B9E836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nl-NL"/>
          </w:rPr>
          <w:t>2</w:t>
        </w:r>
        <w:r>
          <w:fldChar w:fldCharType="end"/>
        </w:r>
      </w:p>
    </w:sdtContent>
  </w:sdt>
  <w:p w14:paraId="220E2AEC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A59"/>
    <w:rsid w:val="002A5090"/>
    <w:rsid w:val="00357A59"/>
    <w:rsid w:val="003F36CB"/>
    <w:rsid w:val="005C6F5D"/>
    <w:rsid w:val="007620B2"/>
    <w:rsid w:val="008C374B"/>
    <w:rsid w:val="00954821"/>
    <w:rsid w:val="00A800EA"/>
    <w:rsid w:val="00AF416B"/>
    <w:rsid w:val="00E459B1"/>
    <w:rsid w:val="00E910FB"/>
    <w:rsid w:val="00F17D29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A9D253"/>
  <w15:chartTrackingRefBased/>
  <w15:docId w15:val="{2333EAAC-18D2-48D7-A62F-8996FAC46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7A59"/>
    <w:pPr>
      <w:spacing w:line="302" w:lineRule="auto"/>
    </w:pPr>
    <w:rPr>
      <w:rFonts w:ascii="Verdana" w:hAnsi="Verdana"/>
      <w:kern w:val="0"/>
      <w:sz w:val="17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7A5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7A5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7A5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7A5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7A5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7A59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7A59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7A59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7A59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7A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7A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7A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7A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7A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7A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7A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7A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7A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7A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57A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7A59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57A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7A59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57A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7A59"/>
    <w:pPr>
      <w:spacing w:line="278" w:lineRule="auto"/>
      <w:ind w:left="720"/>
      <w:contextualSpacing/>
    </w:pPr>
    <w:rPr>
      <w:rFonts w:asciiTheme="minorHAnsi" w:hAnsiTheme="minorHAns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57A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7A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7A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7A59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357A59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kern w:val="0"/>
      <w:lang w:val="en-GB"/>
      <w14:ligatures w14:val="none"/>
    </w:rPr>
  </w:style>
  <w:style w:type="table" w:styleId="TableGrid">
    <w:name w:val="Table Grid"/>
    <w:basedOn w:val="TableNormal"/>
    <w:uiPriority w:val="59"/>
    <w:rsid w:val="00357A59"/>
    <w:pPr>
      <w:spacing w:after="0" w:line="240" w:lineRule="auto"/>
    </w:pPr>
    <w:rPr>
      <w:rFonts w:ascii="Verdana" w:hAnsi="Verdana"/>
      <w:kern w:val="0"/>
      <w:sz w:val="17"/>
      <w:szCs w:val="22"/>
      <w:lang w:val="nl-N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357A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7A59"/>
    <w:rPr>
      <w:rFonts w:ascii="Verdana" w:hAnsi="Verdana"/>
      <w:kern w:val="0"/>
      <w:sz w:val="17"/>
      <w:szCs w:val="22"/>
      <w:lang w:val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357A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516</Words>
  <Characters>2943</Characters>
  <Application>Microsoft Office Word</Application>
  <DocSecurity>0</DocSecurity>
  <Lines>24</Lines>
  <Paragraphs>6</Paragraphs>
  <ScaleCrop>false</ScaleCrop>
  <Company>Springer Nature</Company>
  <LinksUpToDate>false</LinksUpToDate>
  <CharactersWithSpaces>3453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2025-05-02T11:26:00Z</dcterms:created>
  <dcterms:modified xsi:type="dcterms:W3CDTF">2025-05-02T11:26:00Z</dcterms:modified>
</cp:coreProperties>
</file>