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DE71D" w14:textId="77777777" w:rsidR="00A2462B" w:rsidRPr="007E6980" w:rsidRDefault="00A2462B" w:rsidP="00A2462B">
      <w:pPr>
        <w:spacing w:line="240" w:lineRule="auto"/>
        <w:jc w:val="center"/>
        <w:rPr>
          <w:rFonts w:ascii="Times New Roman" w:eastAsia="Times New Roman" w:hAnsi="Times New Roman" w:cs="Times New Roman"/>
          <w:i/>
          <w:sz w:val="24"/>
          <w:szCs w:val="24"/>
        </w:rPr>
      </w:pPr>
      <w:r w:rsidRPr="007E6980">
        <w:rPr>
          <w:rFonts w:ascii="Times New Roman" w:eastAsia="Times New Roman" w:hAnsi="Times New Roman" w:cs="Times New Roman"/>
          <w:b/>
          <w:sz w:val="24"/>
          <w:szCs w:val="24"/>
        </w:rPr>
        <w:t>Appendix A</w:t>
      </w:r>
      <w:r w:rsidRPr="007E6980">
        <w:rPr>
          <w:rFonts w:ascii="Times New Roman" w:eastAsia="Times New Roman" w:hAnsi="Times New Roman" w:cs="Times New Roman"/>
          <w:i/>
          <w:sz w:val="24"/>
          <w:szCs w:val="24"/>
        </w:rPr>
        <w:t>.</w:t>
      </w:r>
    </w:p>
    <w:p w14:paraId="44F841CA" w14:textId="77777777" w:rsidR="00A2462B" w:rsidRPr="007E6980" w:rsidRDefault="00A2462B" w:rsidP="00A2462B">
      <w:pPr>
        <w:spacing w:line="240" w:lineRule="auto"/>
        <w:jc w:val="center"/>
        <w:rPr>
          <w:rFonts w:ascii="Times New Roman" w:eastAsia="Times New Roman" w:hAnsi="Times New Roman" w:cs="Times New Roman"/>
          <w:i/>
          <w:sz w:val="24"/>
          <w:szCs w:val="24"/>
        </w:rPr>
      </w:pPr>
    </w:p>
    <w:p w14:paraId="0300BEC6" w14:textId="77777777" w:rsidR="00A2462B" w:rsidRPr="007E6980" w:rsidRDefault="00A2462B" w:rsidP="00A2462B">
      <w:pPr>
        <w:spacing w:line="240" w:lineRule="auto"/>
        <w:jc w:val="center"/>
        <w:rPr>
          <w:rFonts w:ascii="Times New Roman" w:eastAsia="Times New Roman" w:hAnsi="Times New Roman" w:cs="Times New Roman"/>
          <w:i/>
          <w:sz w:val="24"/>
          <w:szCs w:val="24"/>
        </w:rPr>
      </w:pPr>
    </w:p>
    <w:p w14:paraId="4EA363FB" w14:textId="77777777" w:rsidR="00A2462B" w:rsidRPr="007E6980" w:rsidRDefault="00A2462B" w:rsidP="00A2462B">
      <w:pPr>
        <w:spacing w:line="240" w:lineRule="auto"/>
        <w:rPr>
          <w:rFonts w:ascii="Times New Roman" w:eastAsia="Times New Roman" w:hAnsi="Times New Roman" w:cs="Times New Roman"/>
          <w:i/>
          <w:sz w:val="24"/>
          <w:szCs w:val="24"/>
          <w:u w:val="single"/>
        </w:rPr>
      </w:pPr>
      <w:r w:rsidRPr="007E6980">
        <w:rPr>
          <w:rFonts w:ascii="Times New Roman" w:eastAsia="Times New Roman" w:hAnsi="Times New Roman" w:cs="Times New Roman"/>
          <w:i/>
          <w:sz w:val="24"/>
          <w:szCs w:val="24"/>
          <w:u w:val="single"/>
        </w:rPr>
        <w:t>Study Measures</w:t>
      </w:r>
    </w:p>
    <w:p w14:paraId="6D3F7AE9" w14:textId="77777777" w:rsidR="00A2462B" w:rsidRPr="007E6980" w:rsidRDefault="00A2462B" w:rsidP="00A2462B">
      <w:pPr>
        <w:spacing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 xml:space="preserve">We captured participants’ age and healthcare-related measures at enrollment in the trial. Healthcare-related measures included the primary source of health insurance, whether a participant had access to a primary care doctor, and experience of healthcare related discrimination. </w:t>
      </w:r>
    </w:p>
    <w:p w14:paraId="375B2E9C" w14:textId="77777777" w:rsidR="00A2462B" w:rsidRPr="007E6980" w:rsidRDefault="00A2462B" w:rsidP="00A2462B">
      <w:pPr>
        <w:spacing w:line="240" w:lineRule="auto"/>
        <w:rPr>
          <w:rFonts w:ascii="Times New Roman" w:eastAsia="Times New Roman" w:hAnsi="Times New Roman" w:cs="Times New Roman"/>
          <w:sz w:val="24"/>
          <w:szCs w:val="24"/>
        </w:rPr>
      </w:pPr>
    </w:p>
    <w:p w14:paraId="4017FB27" w14:textId="77777777" w:rsidR="00A2462B" w:rsidRPr="007E6980" w:rsidRDefault="00A2462B" w:rsidP="00A2462B">
      <w:pPr>
        <w:spacing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 xml:space="preserve">At enrollment into the CHASING COVID cohort, we measured gender, sex, race and ethnicity, education, household income, and presence of children under 18 in the household. Susceptibility to severe COVID-19 given SARS-CoV-2 infection, employment status, state of residence, area-level political affinity, number of COVID-19 vaccinations, and number of prior SARS-CoV-2 infections were defined using the most current information from follow-up in the CHASING COVID cohort. </w:t>
      </w:r>
    </w:p>
    <w:p w14:paraId="730AD0E5" w14:textId="77777777" w:rsidR="00A2462B" w:rsidRPr="007E6980" w:rsidRDefault="00A2462B" w:rsidP="00A2462B">
      <w:pPr>
        <w:spacing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Participants were considered to have conditions that increase risk of severe COVID-19 if SARS-CoV-2 infected, if they were aged 60 or older at trial enrollment, or if they were smokers or had any chronic conditions, based on the most current information from the CHASING COVID Cohort (ref). Chronic conditions included chronic lung disease, current asthma, type 2 diabetes, heart conditions, kidney disease, or immunocompromised conditions</w:t>
      </w:r>
      <w:r w:rsidRPr="007F143A">
        <w:rPr>
          <w:rFonts w:ascii="Times New Roman" w:eastAsia="Times New Roman" w:hAnsi="Times New Roman" w:cs="Times New Roman"/>
          <w:sz w:val="24"/>
          <w:szCs w:val="24"/>
          <w:vertAlign w:val="superscript"/>
        </w:rPr>
        <w:t>20</w:t>
      </w:r>
      <w:r>
        <w:rPr>
          <w:rFonts w:ascii="Times New Roman" w:eastAsia="Times New Roman" w:hAnsi="Times New Roman" w:cs="Times New Roman"/>
          <w:sz w:val="24"/>
          <w:szCs w:val="24"/>
        </w:rPr>
        <w:t xml:space="preserve">. </w:t>
      </w:r>
      <w:r w:rsidRPr="007E6980">
        <w:rPr>
          <w:rFonts w:ascii="Times New Roman" w:eastAsia="Times New Roman" w:hAnsi="Times New Roman" w:cs="Times New Roman"/>
          <w:sz w:val="24"/>
          <w:szCs w:val="24"/>
        </w:rPr>
        <w:t xml:space="preserve"> </w:t>
      </w:r>
    </w:p>
    <w:p w14:paraId="00FCD735" w14:textId="77777777" w:rsidR="00A2462B" w:rsidRPr="007E6980" w:rsidRDefault="00A2462B" w:rsidP="00A2462B">
      <w:pPr>
        <w:spacing w:line="240" w:lineRule="auto"/>
        <w:rPr>
          <w:rFonts w:ascii="Times New Roman" w:eastAsia="Times New Roman" w:hAnsi="Times New Roman" w:cs="Times New Roman"/>
          <w:sz w:val="24"/>
          <w:szCs w:val="24"/>
        </w:rPr>
      </w:pPr>
    </w:p>
    <w:p w14:paraId="7ED8C306" w14:textId="77777777" w:rsidR="00A2462B" w:rsidRDefault="00A2462B" w:rsidP="00A2462B">
      <w:pPr>
        <w:spacing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 xml:space="preserve">Concern about COVID-19 was defined as participants answering "somewhat worried" or "very worried" to either of the following questions at trial enrollment: "How worried are you about getting sick from COVID-19?" or "How worried are you about your loved ones getting sick from COVID-19?" Participants were considered to be misinformed about vaccine efficacy if they disagreed with any of the following statements at trial enrollment: "I need the COVID vaccine even if I’ve already had COVID," "The COVID vaccine will protect me from being hospitalized with COVID," or "Staying up to date on COVID vaccine shots is important to stay protected from severe COVID disease." Details on the distribution of participant characteristics by arm can be found in the following Table 4. </w:t>
      </w:r>
    </w:p>
    <w:p w14:paraId="5CBEB4EA" w14:textId="77777777" w:rsidR="00A2462B" w:rsidRDefault="00A2462B" w:rsidP="00A2462B">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B2F646E" w14:textId="77777777" w:rsidR="00A2462B" w:rsidRPr="00BE546B" w:rsidRDefault="00A2462B" w:rsidP="00A2462B">
      <w:pPr>
        <w:spacing w:line="240" w:lineRule="auto"/>
        <w:rPr>
          <w:rFonts w:ascii="Times New Roman" w:eastAsia="Times New Roman" w:hAnsi="Times New Roman" w:cs="Times New Roman"/>
          <w:sz w:val="24"/>
          <w:szCs w:val="24"/>
        </w:rPr>
      </w:pPr>
    </w:p>
    <w:p w14:paraId="042C8743" w14:textId="77777777" w:rsidR="00A2462B" w:rsidRPr="007E6980" w:rsidRDefault="00A2462B" w:rsidP="00A2462B">
      <w:pPr>
        <w:spacing w:line="240" w:lineRule="auto"/>
        <w:jc w:val="center"/>
        <w:rPr>
          <w:rFonts w:ascii="Times New Roman" w:eastAsia="Times New Roman" w:hAnsi="Times New Roman" w:cs="Times New Roman"/>
          <w:b/>
          <w:sz w:val="24"/>
          <w:szCs w:val="24"/>
        </w:rPr>
      </w:pPr>
      <w:r w:rsidRPr="007E6980">
        <w:rPr>
          <w:rFonts w:ascii="Times New Roman" w:eastAsia="Times New Roman" w:hAnsi="Times New Roman" w:cs="Times New Roman"/>
          <w:b/>
          <w:sz w:val="24"/>
          <w:szCs w:val="24"/>
        </w:rPr>
        <w:t>Appendix B</w:t>
      </w:r>
    </w:p>
    <w:p w14:paraId="3B4DCAC4" w14:textId="77777777" w:rsidR="00A2462B" w:rsidRPr="007E6980" w:rsidRDefault="00A2462B" w:rsidP="00A2462B">
      <w:pPr>
        <w:spacing w:line="240" w:lineRule="auto"/>
        <w:jc w:val="center"/>
        <w:rPr>
          <w:rFonts w:ascii="Times New Roman" w:eastAsia="Times New Roman" w:hAnsi="Times New Roman" w:cs="Times New Roman"/>
          <w:b/>
          <w:sz w:val="24"/>
          <w:szCs w:val="24"/>
        </w:rPr>
      </w:pPr>
    </w:p>
    <w:p w14:paraId="3268883C" w14:textId="77777777" w:rsidR="00A2462B" w:rsidRPr="007E6980" w:rsidRDefault="00A2462B" w:rsidP="00A2462B">
      <w:pPr>
        <w:spacing w:line="240" w:lineRule="auto"/>
        <w:rPr>
          <w:rFonts w:ascii="Times New Roman" w:eastAsia="Times New Roman" w:hAnsi="Times New Roman" w:cs="Times New Roman"/>
          <w:sz w:val="24"/>
          <w:szCs w:val="24"/>
          <w:u w:val="single"/>
        </w:rPr>
      </w:pPr>
      <w:r w:rsidRPr="007E6980">
        <w:rPr>
          <w:rFonts w:ascii="Times New Roman" w:eastAsia="Times New Roman" w:hAnsi="Times New Roman" w:cs="Times New Roman"/>
          <w:i/>
          <w:sz w:val="24"/>
          <w:szCs w:val="24"/>
          <w:u w:val="single"/>
        </w:rPr>
        <w:t>Sensitivity Analyses</w:t>
      </w:r>
    </w:p>
    <w:p w14:paraId="6F3F4720" w14:textId="77777777" w:rsidR="00A2462B" w:rsidRPr="007E6980" w:rsidRDefault="00A2462B" w:rsidP="00A2462B">
      <w:pPr>
        <w:numPr>
          <w:ilvl w:val="0"/>
          <w:numId w:val="1"/>
        </w:numPr>
        <w:spacing w:before="240" w:after="240"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As a sensitivity analysis of the loss to follow-up assumptions in the multiple imputation model, we conducted the following sensitivity analysis.1) We omitted participants without outcome data and conducted a complete case analysis. This approach is valid if outcome data is missing completely at random (Supplemental Table 1). 2) We used estimating-equation methods to weight complete cases (i.e., participants with outcome data) by the inverse of an estimate of the probability of being observed (Supplemental Table 2).</w:t>
      </w:r>
      <w:hyperlink r:id="rId5">
        <w:r w:rsidRPr="007E6980">
          <w:rPr>
            <w:rFonts w:ascii="Times New Roman" w:eastAsia="Times New Roman" w:hAnsi="Times New Roman" w:cs="Times New Roman"/>
            <w:sz w:val="24"/>
            <w:szCs w:val="24"/>
            <w:vertAlign w:val="superscript"/>
          </w:rPr>
          <w:t>12</w:t>
        </w:r>
      </w:hyperlink>
      <w:r w:rsidRPr="007E6980">
        <w:rPr>
          <w:rFonts w:ascii="Times New Roman" w:eastAsia="Times New Roman" w:hAnsi="Times New Roman" w:cs="Times New Roman"/>
          <w:sz w:val="24"/>
          <w:szCs w:val="24"/>
        </w:rPr>
        <w:t xml:space="preserve"> The probability of an outcome being observed was modeled using pre-randomization and post-randomization factors predictive of outcomes and dropout: study arm, pre-randomization mental health status, age category, residential geographical region, access to a personal provider, discrimination experience, long COVID status, most recent vaccination timing, flu vaccine receipt.  We note that the two sensitivity analyses of missing outcome data are</w:t>
      </w:r>
      <w:r>
        <w:rPr>
          <w:rFonts w:ascii="Times New Roman" w:eastAsia="Times New Roman" w:hAnsi="Times New Roman" w:cs="Times New Roman"/>
          <w:sz w:val="24"/>
          <w:szCs w:val="24"/>
        </w:rPr>
        <w:t>n’</w:t>
      </w:r>
      <w:r w:rsidRPr="007E6980">
        <w:rPr>
          <w:rFonts w:ascii="Times New Roman" w:eastAsia="Times New Roman" w:hAnsi="Times New Roman" w:cs="Times New Roman"/>
          <w:sz w:val="24"/>
          <w:szCs w:val="24"/>
        </w:rPr>
        <w:t xml:space="preserve">t </w:t>
      </w:r>
      <w:r w:rsidRPr="007E6980">
        <w:rPr>
          <w:rFonts w:ascii="Times New Roman" w:eastAsia="Times New Roman" w:hAnsi="Times New Roman" w:cs="Times New Roman"/>
          <w:i/>
          <w:sz w:val="24"/>
          <w:szCs w:val="24"/>
        </w:rPr>
        <w:t xml:space="preserve">strictly </w:t>
      </w:r>
      <w:r w:rsidRPr="007E6980">
        <w:rPr>
          <w:rFonts w:ascii="Times New Roman" w:eastAsia="Times New Roman" w:hAnsi="Times New Roman" w:cs="Times New Roman"/>
          <w:sz w:val="24"/>
          <w:szCs w:val="24"/>
        </w:rPr>
        <w:t>ITT analyses as randomized participants are excluded.</w:t>
      </w:r>
    </w:p>
    <w:p w14:paraId="699894F4" w14:textId="77777777" w:rsidR="00A2462B" w:rsidRPr="007E6980" w:rsidRDefault="00A2462B" w:rsidP="00A2462B">
      <w:pPr>
        <w:numPr>
          <w:ilvl w:val="0"/>
          <w:numId w:val="1"/>
        </w:numPr>
        <w:spacing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As a sensitivity analysis of the assumption of perfect implementation and adherence to the protocol, we analyzed data under the per-protocol principle (Supplemental Table 3). We restricted to all participants who were fully adherent to intervention implementation:</w:t>
      </w:r>
      <w:r>
        <w:rPr>
          <w:rFonts w:ascii="Times New Roman" w:eastAsia="Times New Roman" w:hAnsi="Times New Roman" w:cs="Times New Roman"/>
          <w:sz w:val="24"/>
          <w:szCs w:val="24"/>
        </w:rPr>
        <w:t xml:space="preserve"> </w:t>
      </w:r>
      <w:r w:rsidRPr="007E6980">
        <w:rPr>
          <w:rFonts w:ascii="Times New Roman" w:eastAsia="Times New Roman" w:hAnsi="Times New Roman" w:cs="Times New Roman"/>
          <w:sz w:val="24"/>
          <w:szCs w:val="24"/>
        </w:rPr>
        <w:t>reported the video held their attention. As exclusion of participants from the analysis compromises randomization, the per-protocol analysis is similar to a non-randomized observational design; therefore, per-protocol analysis requires adjustment for confounding due to incomplete adherence to randomization (treatment), and adjustment for any selection bias due to loss to follow-up</w:t>
      </w:r>
      <w:r w:rsidRPr="004E4D01">
        <w:rPr>
          <w:rFonts w:ascii="Times New Roman" w:eastAsia="Times New Roman" w:hAnsi="Times New Roman" w:cs="Times New Roman"/>
          <w:sz w:val="24"/>
          <w:szCs w:val="24"/>
          <w:vertAlign w:val="superscript"/>
        </w:rPr>
        <w:t>23,27</w:t>
      </w:r>
      <w:r>
        <w:rPr>
          <w:rFonts w:ascii="Times New Roman" w:eastAsia="Times New Roman" w:hAnsi="Times New Roman" w:cs="Times New Roman"/>
          <w:sz w:val="24"/>
          <w:szCs w:val="24"/>
        </w:rPr>
        <w:t xml:space="preserve">. </w:t>
      </w:r>
      <w:r w:rsidRPr="007E6980">
        <w:rPr>
          <w:rFonts w:ascii="Times New Roman" w:eastAsia="Times New Roman" w:hAnsi="Times New Roman" w:cs="Times New Roman"/>
          <w:sz w:val="24"/>
          <w:szCs w:val="24"/>
        </w:rPr>
        <w:t xml:space="preserve">For the primary outcome, we generated risk ratios using a robust Poisson regression model. The Poisson model adjusted for a priori factors assumed to confound adherence to full implementation and the vaccination at 4-weeks. This included age, having children under 18 in the household, education, vaccine hesitancy, GAD-7 scores, PHQ-8 scores, and the post-randomization factor includes the day of the week. To address missing outcome data, we used multiple imputation as described above. </w:t>
      </w:r>
    </w:p>
    <w:p w14:paraId="1D973813" w14:textId="77777777" w:rsidR="00A2462B" w:rsidRPr="007E6980" w:rsidRDefault="00A2462B" w:rsidP="00A2462B">
      <w:pPr>
        <w:spacing w:line="240" w:lineRule="auto"/>
        <w:rPr>
          <w:rFonts w:ascii="Times New Roman" w:eastAsia="Times New Roman" w:hAnsi="Times New Roman" w:cs="Times New Roman"/>
          <w:sz w:val="24"/>
          <w:szCs w:val="24"/>
        </w:rPr>
      </w:pPr>
    </w:p>
    <w:p w14:paraId="4D4EE5CD" w14:textId="77777777" w:rsidR="00A2462B" w:rsidRPr="007E6980" w:rsidRDefault="00A2462B" w:rsidP="00A2462B">
      <w:pPr>
        <w:widowControl w:val="0"/>
        <w:rPr>
          <w:rFonts w:ascii="Times New Roman" w:eastAsia="Times New Roman" w:hAnsi="Times New Roman" w:cs="Times New Roman"/>
          <w:i/>
          <w:sz w:val="24"/>
          <w:szCs w:val="24"/>
          <w:u w:val="single"/>
        </w:rPr>
      </w:pPr>
      <w:r w:rsidRPr="007E6980">
        <w:rPr>
          <w:rFonts w:ascii="Times New Roman" w:eastAsia="Times New Roman" w:hAnsi="Times New Roman" w:cs="Times New Roman"/>
          <w:i/>
          <w:sz w:val="24"/>
          <w:szCs w:val="24"/>
          <w:u w:val="single"/>
        </w:rPr>
        <w:t>Sensitivity Analysis of Primary and Secondary Outcomes</w:t>
      </w:r>
    </w:p>
    <w:p w14:paraId="66D2CC73" w14:textId="77777777" w:rsidR="00A2462B" w:rsidRPr="007E6980" w:rsidRDefault="00A2462B" w:rsidP="00A2462B">
      <w:pPr>
        <w:spacing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The analysis results were similar across all sensitivity analyses: 1) restricting to the 1,357 participants who completed the four-week survey, 2) using an inverse probability of censor weighted (IPCW)-adjusted model, 3) restricting to the N = 1,304 participants who reported that they watched the intervention video.</w:t>
      </w:r>
      <w:r w:rsidRPr="007E6980">
        <w:rPr>
          <w:rFonts w:ascii="Times New Roman" w:hAnsi="Times New Roman" w:cs="Times New Roman"/>
          <w:sz w:val="24"/>
          <w:szCs w:val="24"/>
        </w:rPr>
        <w:br w:type="page"/>
      </w:r>
    </w:p>
    <w:p w14:paraId="3FFA55F5" w14:textId="77777777" w:rsidR="00A2462B" w:rsidRPr="007E6980" w:rsidRDefault="00A2462B" w:rsidP="00A2462B">
      <w:pPr>
        <w:spacing w:line="240" w:lineRule="auto"/>
        <w:jc w:val="center"/>
        <w:rPr>
          <w:rFonts w:ascii="Times New Roman" w:eastAsia="Times New Roman" w:hAnsi="Times New Roman" w:cs="Times New Roman"/>
          <w:b/>
          <w:sz w:val="24"/>
          <w:szCs w:val="24"/>
        </w:rPr>
      </w:pPr>
      <w:r w:rsidRPr="007E6980">
        <w:rPr>
          <w:rFonts w:ascii="Times New Roman" w:eastAsia="Times New Roman" w:hAnsi="Times New Roman" w:cs="Times New Roman"/>
          <w:b/>
          <w:sz w:val="24"/>
          <w:szCs w:val="24"/>
        </w:rPr>
        <w:lastRenderedPageBreak/>
        <w:t>Appendix C</w:t>
      </w:r>
    </w:p>
    <w:p w14:paraId="01C06D5A" w14:textId="77777777" w:rsidR="00A2462B" w:rsidRPr="007E6980" w:rsidRDefault="00A2462B" w:rsidP="00A2462B">
      <w:pPr>
        <w:spacing w:line="240" w:lineRule="auto"/>
        <w:rPr>
          <w:rFonts w:ascii="Times New Roman" w:eastAsia="Times New Roman" w:hAnsi="Times New Roman" w:cs="Times New Roman"/>
          <w:sz w:val="24"/>
          <w:szCs w:val="24"/>
        </w:rPr>
      </w:pPr>
    </w:p>
    <w:p w14:paraId="4E2FC4E6" w14:textId="77777777" w:rsidR="00A2462B" w:rsidRPr="007E6980" w:rsidRDefault="00A2462B" w:rsidP="00A2462B">
      <w:pPr>
        <w:spacing w:line="240" w:lineRule="auto"/>
        <w:rPr>
          <w:rFonts w:ascii="Times New Roman" w:eastAsia="Times New Roman" w:hAnsi="Times New Roman" w:cs="Times New Roman"/>
          <w:i/>
          <w:sz w:val="24"/>
          <w:szCs w:val="24"/>
          <w:u w:val="single"/>
        </w:rPr>
      </w:pPr>
      <w:r w:rsidRPr="007E6980">
        <w:rPr>
          <w:rFonts w:ascii="Times New Roman" w:eastAsia="Times New Roman" w:hAnsi="Times New Roman" w:cs="Times New Roman"/>
          <w:i/>
          <w:sz w:val="24"/>
          <w:szCs w:val="24"/>
          <w:u w:val="single"/>
        </w:rPr>
        <w:t>Randomization Implementation</w:t>
      </w:r>
    </w:p>
    <w:p w14:paraId="19A19608" w14:textId="77777777" w:rsidR="00A2462B" w:rsidRPr="007E6980" w:rsidRDefault="00A2462B" w:rsidP="00A2462B">
      <w:pPr>
        <w:spacing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The Qualtrics survey and randomization was programmed by one analyst (AS) working on study operations and implementation. Randomization was implemented using the Qualtrics built-in ‘Randomizer’ tool. People were randomized after completing enrollment questions/ pre-intervention questions.</w:t>
      </w:r>
    </w:p>
    <w:p w14:paraId="67057FA7" w14:textId="77777777" w:rsidR="00A2462B" w:rsidRPr="007E6980" w:rsidRDefault="00A2462B" w:rsidP="00A2462B">
      <w:pPr>
        <w:spacing w:line="240" w:lineRule="auto"/>
        <w:rPr>
          <w:rFonts w:ascii="Times New Roman" w:eastAsia="Times New Roman" w:hAnsi="Times New Roman" w:cs="Times New Roman"/>
          <w:sz w:val="24"/>
          <w:szCs w:val="24"/>
        </w:rPr>
      </w:pPr>
    </w:p>
    <w:p w14:paraId="58FF2633" w14:textId="77777777" w:rsidR="00A2462B" w:rsidRPr="007E6980" w:rsidRDefault="00A2462B" w:rsidP="00A2462B">
      <w:pPr>
        <w:spacing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i/>
          <w:sz w:val="24"/>
          <w:szCs w:val="24"/>
          <w:u w:val="single"/>
        </w:rPr>
        <w:t>Stratification factors</w:t>
      </w:r>
    </w:p>
    <w:p w14:paraId="4F694805" w14:textId="77777777" w:rsidR="00A2462B" w:rsidRPr="007E6980" w:rsidRDefault="00A2462B" w:rsidP="00A2462B">
      <w:pPr>
        <w:spacing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Participants were stratified based on presence or absence of moderate or severe symptoms of anxiety or depression reported in any CHASING COVID cohort assessment between December 2022 and December 2023. To do so, we used the PHQ-8 and GAD-7 and dichotomized scores at &gt;= 10.</w:t>
      </w:r>
    </w:p>
    <w:p w14:paraId="14FCCB53" w14:textId="77777777" w:rsidR="00A2462B" w:rsidRPr="007E6980" w:rsidRDefault="00A2462B" w:rsidP="00A2462B">
      <w:pPr>
        <w:spacing w:line="240" w:lineRule="auto"/>
        <w:rPr>
          <w:rFonts w:ascii="Times New Roman" w:eastAsia="Times New Roman" w:hAnsi="Times New Roman" w:cs="Times New Roman"/>
          <w:sz w:val="24"/>
          <w:szCs w:val="24"/>
        </w:rPr>
      </w:pPr>
    </w:p>
    <w:p w14:paraId="4110EB05" w14:textId="77777777" w:rsidR="00A2462B" w:rsidRPr="007E6980" w:rsidRDefault="00A2462B" w:rsidP="00A2462B">
      <w:pPr>
        <w:spacing w:line="240" w:lineRule="auto"/>
        <w:rPr>
          <w:rFonts w:ascii="Times New Roman" w:eastAsia="Times New Roman" w:hAnsi="Times New Roman" w:cs="Times New Roman"/>
          <w:i/>
          <w:sz w:val="24"/>
          <w:szCs w:val="24"/>
          <w:u w:val="single"/>
        </w:rPr>
      </w:pPr>
      <w:r w:rsidRPr="007E6980">
        <w:rPr>
          <w:rFonts w:ascii="Times New Roman" w:eastAsia="Times New Roman" w:hAnsi="Times New Roman" w:cs="Times New Roman"/>
          <w:i/>
          <w:sz w:val="24"/>
          <w:szCs w:val="24"/>
          <w:u w:val="single"/>
        </w:rPr>
        <w:t>Imputation Methods</w:t>
      </w:r>
    </w:p>
    <w:p w14:paraId="4114FDAD" w14:textId="77777777" w:rsidR="00A2462B" w:rsidRPr="007E6980" w:rsidRDefault="00A2462B" w:rsidP="00A2462B">
      <w:pPr>
        <w:spacing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To conduct multiple imputation of missing outcome data, we assumed that participants lost to 4-week follow-up were missing at random. To select the factors to include in the multiple imputation model, we focused on including predictors of missingness and strong predictors of the variables being imputed</w:t>
      </w:r>
      <w:r w:rsidRPr="004E4D01">
        <w:rPr>
          <w:rFonts w:ascii="Times New Roman" w:eastAsia="Times New Roman" w:hAnsi="Times New Roman" w:cs="Times New Roman"/>
          <w:sz w:val="24"/>
          <w:szCs w:val="24"/>
          <w:vertAlign w:val="superscript"/>
        </w:rPr>
        <w:t>38,39</w:t>
      </w:r>
      <w:r>
        <w:rPr>
          <w:rFonts w:ascii="Times New Roman" w:eastAsia="Times New Roman" w:hAnsi="Times New Roman" w:cs="Times New Roman"/>
          <w:sz w:val="24"/>
          <w:szCs w:val="24"/>
        </w:rPr>
        <w:t xml:space="preserve">. </w:t>
      </w:r>
      <w:r w:rsidRPr="007E6980">
        <w:rPr>
          <w:rFonts w:ascii="Times New Roman" w:eastAsia="Times New Roman" w:hAnsi="Times New Roman" w:cs="Times New Roman"/>
          <w:sz w:val="24"/>
          <w:szCs w:val="24"/>
        </w:rPr>
        <w:t>We conducted LASSO regression to select predictors</w:t>
      </w:r>
      <w:r w:rsidRPr="004E4D01">
        <w:rPr>
          <w:rFonts w:ascii="Times New Roman" w:eastAsia="Times New Roman" w:hAnsi="Times New Roman" w:cs="Times New Roman"/>
          <w:sz w:val="24"/>
          <w:szCs w:val="24"/>
          <w:vertAlign w:val="superscript"/>
        </w:rPr>
        <w:t>40,41</w:t>
      </w:r>
      <w:r>
        <w:rPr>
          <w:rFonts w:ascii="Times New Roman" w:eastAsia="Times New Roman" w:hAnsi="Times New Roman" w:cs="Times New Roman"/>
          <w:sz w:val="24"/>
          <w:szCs w:val="24"/>
        </w:rPr>
        <w:t xml:space="preserve">. </w:t>
      </w:r>
      <w:r w:rsidRPr="007E6980">
        <w:rPr>
          <w:rFonts w:ascii="Times New Roman" w:eastAsia="Times New Roman" w:hAnsi="Times New Roman" w:cs="Times New Roman"/>
          <w:sz w:val="24"/>
          <w:szCs w:val="24"/>
        </w:rPr>
        <w:t>We a priori identified the pre-randomization and post-randomization factors that are predictive of outcomes and dropout. The pre-randomization factors included age, gender, race/ethnicity, number of prior COVID-19 vaccine doses, number of prior SARS-CoV-2 infections, PHQ-8 scores, GAD-7 scores which were measured between March 2020 and December 2023 in the CHASING COVID Cohort, and the post-randomization factors included the day of the week. We conducted 30 imputations and combined the parameter estimates i.e., regression coefficients, from each imputed dataset by averaging. We combined the variances using Rubin's rules</w:t>
      </w:r>
      <w:r w:rsidRPr="004E4D01">
        <w:rPr>
          <w:rFonts w:ascii="Times New Roman" w:eastAsia="Times New Roman" w:hAnsi="Times New Roman" w:cs="Times New Roman"/>
          <w:sz w:val="24"/>
          <w:szCs w:val="24"/>
          <w:vertAlign w:val="superscript"/>
        </w:rPr>
        <w:t>42,43</w:t>
      </w:r>
      <w:r>
        <w:rPr>
          <w:rFonts w:ascii="Times New Roman" w:eastAsia="Times New Roman" w:hAnsi="Times New Roman" w:cs="Times New Roman"/>
          <w:sz w:val="24"/>
          <w:szCs w:val="24"/>
        </w:rPr>
        <w:t xml:space="preserve"> </w:t>
      </w:r>
      <w:r w:rsidRPr="007E6980">
        <w:rPr>
          <w:rFonts w:ascii="Times New Roman" w:eastAsia="Times New Roman" w:hAnsi="Times New Roman" w:cs="Times New Roman"/>
          <w:sz w:val="24"/>
          <w:szCs w:val="24"/>
        </w:rPr>
        <w:t>which account for both within-imputation variance and between-imputation variance. By pooling the results, we obtained overall estimates and standard errors that reflect the uncertainty due to missing data.</w:t>
      </w:r>
    </w:p>
    <w:p w14:paraId="5D54AE09" w14:textId="77777777" w:rsidR="00A2462B" w:rsidRPr="007E6980" w:rsidRDefault="00A2462B" w:rsidP="00A2462B">
      <w:pPr>
        <w:spacing w:line="240" w:lineRule="auto"/>
        <w:rPr>
          <w:rFonts w:ascii="Times New Roman" w:eastAsia="Times New Roman" w:hAnsi="Times New Roman" w:cs="Times New Roman"/>
          <w:sz w:val="24"/>
          <w:szCs w:val="24"/>
        </w:rPr>
      </w:pPr>
    </w:p>
    <w:p w14:paraId="14A58775" w14:textId="77777777" w:rsidR="00A2462B" w:rsidRPr="007E6980" w:rsidRDefault="00A2462B" w:rsidP="00A2462B">
      <w:pPr>
        <w:spacing w:line="240" w:lineRule="auto"/>
        <w:rPr>
          <w:rFonts w:ascii="Times New Roman" w:eastAsia="Times New Roman" w:hAnsi="Times New Roman" w:cs="Times New Roman"/>
          <w:i/>
          <w:sz w:val="24"/>
          <w:szCs w:val="24"/>
          <w:u w:val="single"/>
        </w:rPr>
      </w:pPr>
      <w:r w:rsidRPr="007E6980">
        <w:rPr>
          <w:rFonts w:ascii="Times New Roman" w:eastAsia="Times New Roman" w:hAnsi="Times New Roman" w:cs="Times New Roman"/>
          <w:i/>
          <w:sz w:val="24"/>
          <w:szCs w:val="24"/>
          <w:u w:val="single"/>
        </w:rPr>
        <w:t>Sample Size Calculation</w:t>
      </w:r>
    </w:p>
    <w:p w14:paraId="2D4A5478" w14:textId="77777777" w:rsidR="00A2462B" w:rsidRPr="007E6980" w:rsidRDefault="00A2462B" w:rsidP="00A2462B">
      <w:pPr>
        <w:spacing w:line="240" w:lineRule="auto"/>
        <w:rPr>
          <w:rFonts w:ascii="Times New Roman" w:eastAsia="MS Gothic" w:hAnsi="Times New Roman" w:cs="Times New Roman"/>
          <w:sz w:val="24"/>
          <w:szCs w:val="24"/>
        </w:rPr>
      </w:pPr>
      <w:r w:rsidRPr="007E6980">
        <w:rPr>
          <w:rFonts w:ascii="Times New Roman" w:eastAsia="Times New Roman" w:hAnsi="Times New Roman" w:cs="Times New Roman"/>
          <w:sz w:val="24"/>
          <w:szCs w:val="24"/>
        </w:rPr>
        <w:t>The initial power calculations were based on an expected sample of 1,500 (n=1,000 experimental arms vs 500 control arm) and historical data on COVID-19 vaccine uptake. Over a four-week period in the Spring of 2022, the percentage of people who received at least one dose of the COVID-19 vaccine increased by 1.3%</w:t>
      </w:r>
      <w:r w:rsidRPr="004E4D01">
        <w:rPr>
          <w:rFonts w:ascii="Times New Roman" w:eastAsia="Times New Roman" w:hAnsi="Times New Roman" w:cs="Times New Roman"/>
          <w:sz w:val="24"/>
          <w:szCs w:val="24"/>
          <w:vertAlign w:val="superscript"/>
        </w:rPr>
        <w:t>20</w:t>
      </w:r>
      <w:r>
        <w:rPr>
          <w:rFonts w:ascii="Times New Roman" w:eastAsia="Times New Roman" w:hAnsi="Times New Roman" w:cs="Times New Roman"/>
          <w:sz w:val="24"/>
          <w:szCs w:val="24"/>
        </w:rPr>
        <w:t>.</w:t>
      </w:r>
      <w:r w:rsidRPr="007E6980">
        <w:rPr>
          <w:rFonts w:ascii="Times New Roman" w:eastAsia="Times New Roman" w:hAnsi="Times New Roman" w:cs="Times New Roman"/>
          <w:sz w:val="24"/>
          <w:szCs w:val="24"/>
        </w:rPr>
        <w:t xml:space="preserve"> With alpha =0.05 and a sample of 1,500,</w:t>
      </w:r>
      <w:r>
        <w:rPr>
          <w:rFonts w:ascii="Times New Roman" w:eastAsia="Times New Roman" w:hAnsi="Times New Roman" w:cs="Times New Roman"/>
          <w:sz w:val="24"/>
          <w:szCs w:val="24"/>
        </w:rPr>
        <w:t xml:space="preserve"> </w:t>
      </w:r>
      <w:r w:rsidRPr="007E6980">
        <w:rPr>
          <w:rFonts w:ascii="Times New Roman" w:eastAsia="Times New Roman" w:hAnsi="Times New Roman" w:cs="Times New Roman"/>
          <w:sz w:val="24"/>
          <w:szCs w:val="24"/>
        </w:rPr>
        <w:t>we predicted having at least 80% power to detect an absolute difference in vaccine uptake as small as 2.5 percentage points (e.g., 3.8 vs 1.3, corresponding relative risk [RR] = 2.9). We also estimated that we would have 305 participants with moderate to severe symptoms of anxiety or depression in each arm (61% of all trial-enrolled participants). We predicted that we would have 80% power to detect a difference as small as 5.3 percentage points in vaccine uptake, assuming alpha = 0.05 and a two-sided test. Power calculations were updated based on the final enrollment of N = 1,403 participants. The revised detectable effect size was 3.07</w:t>
      </w:r>
      <w:r>
        <w:rPr>
          <w:rFonts w:ascii="Times New Roman" w:eastAsia="MS Gothic" w:hAnsi="Times New Roman" w:cs="Times New Roman"/>
          <w:sz w:val="24"/>
          <w:szCs w:val="24"/>
        </w:rPr>
        <w:t>).</w:t>
      </w:r>
      <w:r w:rsidRPr="007E6980">
        <w:rPr>
          <w:rFonts w:ascii="Times New Roman" w:hAnsi="Times New Roman" w:cs="Times New Roman"/>
          <w:sz w:val="24"/>
          <w:szCs w:val="24"/>
        </w:rPr>
        <w:br w:type="page"/>
      </w:r>
    </w:p>
    <w:p w14:paraId="17974594" w14:textId="77777777" w:rsidR="00A2462B" w:rsidRPr="007E6980" w:rsidRDefault="00A2462B" w:rsidP="00A2462B">
      <w:pPr>
        <w:spacing w:before="240" w:after="240" w:line="240" w:lineRule="auto"/>
        <w:jc w:val="center"/>
        <w:rPr>
          <w:rFonts w:ascii="Times New Roman" w:eastAsia="Times New Roman" w:hAnsi="Times New Roman" w:cs="Times New Roman"/>
          <w:b/>
          <w:sz w:val="24"/>
          <w:szCs w:val="24"/>
        </w:rPr>
      </w:pPr>
      <w:r w:rsidRPr="007E6980">
        <w:rPr>
          <w:rFonts w:ascii="Times New Roman" w:eastAsia="Times New Roman" w:hAnsi="Times New Roman" w:cs="Times New Roman"/>
          <w:b/>
          <w:sz w:val="24"/>
          <w:szCs w:val="24"/>
        </w:rPr>
        <w:lastRenderedPageBreak/>
        <w:t xml:space="preserve">Appendix D </w:t>
      </w:r>
    </w:p>
    <w:p w14:paraId="21550B45" w14:textId="77777777" w:rsidR="00A2462B" w:rsidRPr="007E6980" w:rsidRDefault="00A2462B" w:rsidP="00A2462B">
      <w:pPr>
        <w:spacing w:before="240" w:after="240" w:line="240" w:lineRule="auto"/>
        <w:rPr>
          <w:rFonts w:ascii="Times New Roman" w:eastAsia="Times New Roman" w:hAnsi="Times New Roman" w:cs="Times New Roman"/>
          <w:b/>
          <w:sz w:val="24"/>
          <w:szCs w:val="24"/>
        </w:rPr>
      </w:pPr>
      <w:r w:rsidRPr="007E6980">
        <w:rPr>
          <w:rFonts w:ascii="Times New Roman" w:eastAsia="Times New Roman" w:hAnsi="Times New Roman" w:cs="Times New Roman"/>
          <w:b/>
          <w:sz w:val="24"/>
          <w:szCs w:val="24"/>
        </w:rPr>
        <w:t>Videos</w:t>
      </w:r>
    </w:p>
    <w:p w14:paraId="569E1B00" w14:textId="77777777" w:rsidR="00A2462B" w:rsidRPr="007E6980" w:rsidRDefault="00A2462B" w:rsidP="00A2462B">
      <w:pPr>
        <w:spacing w:before="240" w:after="240"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u w:val="single"/>
        </w:rPr>
        <w:t>Setting:</w:t>
      </w:r>
      <w:r w:rsidRPr="007E6980">
        <w:rPr>
          <w:rFonts w:ascii="Times New Roman" w:eastAsia="Times New Roman" w:hAnsi="Times New Roman" w:cs="Times New Roman"/>
          <w:sz w:val="24"/>
          <w:szCs w:val="24"/>
        </w:rPr>
        <w:t xml:space="preserve"> This conversation takes place in a generic setting, softly reminiscent of a therapist’s office or doctor’s waiting room, but without clear signals to a medical office or distinct location. Medical professional and actor are seated, as if they are having a casual, private appointment. </w:t>
      </w:r>
    </w:p>
    <w:p w14:paraId="0A7EAD0A" w14:textId="77777777" w:rsidR="00A2462B" w:rsidRPr="007E6980" w:rsidRDefault="00A2462B" w:rsidP="00A2462B">
      <w:pPr>
        <w:spacing w:line="240" w:lineRule="auto"/>
        <w:jc w:val="center"/>
        <w:rPr>
          <w:rFonts w:ascii="Times New Roman" w:eastAsia="Times New Roman" w:hAnsi="Times New Roman" w:cs="Times New Roman"/>
          <w:sz w:val="24"/>
          <w:szCs w:val="24"/>
        </w:rPr>
      </w:pPr>
    </w:p>
    <w:p w14:paraId="38C10A89" w14:textId="77777777" w:rsidR="00A2462B" w:rsidRPr="007E6980" w:rsidRDefault="00A2462B" w:rsidP="00A2462B">
      <w:pPr>
        <w:spacing w:line="240" w:lineRule="auto"/>
        <w:rPr>
          <w:rFonts w:ascii="Times New Roman" w:eastAsia="Times New Roman" w:hAnsi="Times New Roman" w:cs="Times New Roman"/>
          <w:sz w:val="24"/>
          <w:szCs w:val="24"/>
          <w:u w:val="single"/>
        </w:rPr>
      </w:pPr>
      <w:r w:rsidRPr="007E6980">
        <w:rPr>
          <w:rFonts w:ascii="Times New Roman" w:eastAsia="Times New Roman" w:hAnsi="Times New Roman" w:cs="Times New Roman"/>
          <w:sz w:val="24"/>
          <w:szCs w:val="24"/>
          <w:u w:val="single"/>
        </w:rPr>
        <w:t>Wardrobe</w:t>
      </w:r>
    </w:p>
    <w:p w14:paraId="60BE028F" w14:textId="77777777" w:rsidR="00A2462B" w:rsidRPr="007E6980" w:rsidRDefault="00A2462B" w:rsidP="00A2462B">
      <w:pPr>
        <w:spacing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 xml:space="preserve">Medical Professional: Formal / business casual clothes that do not signal any particular profession or expertise. </w:t>
      </w:r>
    </w:p>
    <w:p w14:paraId="74750B27" w14:textId="77777777" w:rsidR="00A2462B" w:rsidRPr="007E6980" w:rsidRDefault="00A2462B" w:rsidP="00A2462B">
      <w:pPr>
        <w:spacing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 xml:space="preserve">Patient: Casual, nondescript clothing, that is less formal than the medical professional’s. </w:t>
      </w:r>
    </w:p>
    <w:p w14:paraId="4939C3E4" w14:textId="77777777" w:rsidR="00A2462B" w:rsidRPr="007E6980" w:rsidRDefault="00A2462B" w:rsidP="00A2462B">
      <w:pPr>
        <w:spacing w:before="240" w:after="240" w:line="240" w:lineRule="auto"/>
        <w:rPr>
          <w:rFonts w:ascii="Times New Roman" w:eastAsia="Times New Roman" w:hAnsi="Times New Roman" w:cs="Times New Roman"/>
          <w:sz w:val="24"/>
          <w:szCs w:val="24"/>
          <w:u w:val="single"/>
        </w:rPr>
      </w:pPr>
      <w:r w:rsidRPr="007E6980">
        <w:rPr>
          <w:rFonts w:ascii="Times New Roman" w:eastAsia="Times New Roman" w:hAnsi="Times New Roman" w:cs="Times New Roman"/>
          <w:sz w:val="24"/>
          <w:szCs w:val="24"/>
          <w:u w:val="single"/>
        </w:rPr>
        <w:t>Scripts</w:t>
      </w:r>
    </w:p>
    <w:p w14:paraId="481CCAE2" w14:textId="77777777" w:rsidR="00A2462B" w:rsidRPr="007E6980" w:rsidRDefault="00A2462B" w:rsidP="00A2462B">
      <w:pPr>
        <w:spacing w:before="240" w:after="240" w:line="240" w:lineRule="auto"/>
        <w:rPr>
          <w:rFonts w:ascii="Times New Roman" w:eastAsia="Times New Roman" w:hAnsi="Times New Roman" w:cs="Times New Roman"/>
          <w:sz w:val="24"/>
          <w:szCs w:val="24"/>
        </w:rPr>
      </w:pPr>
      <w:r w:rsidRPr="007E6980">
        <w:rPr>
          <w:rFonts w:ascii="Times New Roman" w:eastAsia="Times New Roman" w:hAnsi="Times New Roman" w:cs="Times New Roman"/>
          <w:sz w:val="24"/>
          <w:szCs w:val="24"/>
        </w:rPr>
        <w:t>#1: Inoculation</w:t>
      </w:r>
    </w:p>
    <w:sdt>
      <w:sdtPr>
        <w:tag w:val="goog_rdk_108"/>
        <w:id w:val="932087711"/>
        <w:lock w:val="contentLocked"/>
      </w:sdtPr>
      <w:sdtContent>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A2462B" w14:paraId="7985F084" w14:textId="77777777" w:rsidTr="00CB7591">
            <w:tc>
              <w:tcPr>
                <w:tcW w:w="4680" w:type="dxa"/>
                <w:shd w:val="clear" w:color="auto" w:fill="auto"/>
                <w:tcMar>
                  <w:top w:w="100" w:type="dxa"/>
                  <w:left w:w="100" w:type="dxa"/>
                  <w:bottom w:w="100" w:type="dxa"/>
                  <w:right w:w="100" w:type="dxa"/>
                </w:tcMar>
              </w:tcPr>
              <w:p w14:paraId="13A01DC4"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b/>
                    <w:color w:val="FF0000"/>
                  </w:rPr>
                </w:pPr>
                <w:r>
                  <w:rPr>
                    <w:rFonts w:ascii="Times New Roman" w:eastAsia="Times New Roman" w:hAnsi="Times New Roman" w:cs="Times New Roman"/>
                    <w:b/>
                    <w:color w:val="FF0000"/>
                  </w:rPr>
                  <w:t>Visual</w:t>
                </w:r>
              </w:p>
            </w:tc>
            <w:tc>
              <w:tcPr>
                <w:tcW w:w="4680" w:type="dxa"/>
                <w:shd w:val="clear" w:color="auto" w:fill="auto"/>
                <w:tcMar>
                  <w:top w:w="100" w:type="dxa"/>
                  <w:left w:w="100" w:type="dxa"/>
                  <w:bottom w:w="100" w:type="dxa"/>
                  <w:right w:w="100" w:type="dxa"/>
                </w:tcMar>
              </w:tcPr>
              <w:p w14:paraId="00A29DA2"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b/>
                    <w:color w:val="FF0000"/>
                  </w:rPr>
                </w:pPr>
                <w:r>
                  <w:rPr>
                    <w:rFonts w:ascii="Times New Roman" w:eastAsia="Times New Roman" w:hAnsi="Times New Roman" w:cs="Times New Roman"/>
                    <w:b/>
                    <w:color w:val="FF0000"/>
                  </w:rPr>
                  <w:t>Dialogue</w:t>
                </w:r>
              </w:p>
            </w:tc>
          </w:tr>
          <w:tr w:rsidR="00A2462B" w14:paraId="5C8BD54D" w14:textId="77777777" w:rsidTr="00CB7591">
            <w:tc>
              <w:tcPr>
                <w:tcW w:w="4680" w:type="dxa"/>
                <w:shd w:val="clear" w:color="auto" w:fill="auto"/>
                <w:tcMar>
                  <w:top w:w="100" w:type="dxa"/>
                  <w:left w:w="100" w:type="dxa"/>
                  <w:bottom w:w="100" w:type="dxa"/>
                  <w:right w:w="100" w:type="dxa"/>
                </w:tcMar>
              </w:tcPr>
              <w:p w14:paraId="2268FFA7"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i/>
                    <w:color w:val="FF0000"/>
                  </w:rPr>
                </w:pPr>
                <w:r>
                  <w:rPr>
                    <w:rFonts w:ascii="Times New Roman" w:eastAsia="Times New Roman" w:hAnsi="Times New Roman" w:cs="Times New Roman"/>
                    <w:i/>
                    <w:color w:val="FF0000"/>
                  </w:rPr>
                  <w:t>[Doctor &amp; Patient are seated, having a casual conversation. We see them both in the first shot to establish the scene.]</w:t>
                </w:r>
              </w:p>
            </w:tc>
            <w:tc>
              <w:tcPr>
                <w:tcW w:w="4680" w:type="dxa"/>
                <w:shd w:val="clear" w:color="auto" w:fill="auto"/>
                <w:tcMar>
                  <w:top w:w="100" w:type="dxa"/>
                  <w:left w:w="100" w:type="dxa"/>
                  <w:bottom w:w="100" w:type="dxa"/>
                  <w:right w:w="100" w:type="dxa"/>
                </w:tcMar>
              </w:tcPr>
              <w:p w14:paraId="312466E3"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p>
            </w:tc>
          </w:tr>
          <w:tr w:rsidR="00A2462B" w14:paraId="088715D7" w14:textId="77777777" w:rsidTr="00CB7591">
            <w:tc>
              <w:tcPr>
                <w:tcW w:w="4680" w:type="dxa"/>
                <w:shd w:val="clear" w:color="auto" w:fill="auto"/>
                <w:tcMar>
                  <w:top w:w="100" w:type="dxa"/>
                  <w:left w:w="100" w:type="dxa"/>
                  <w:bottom w:w="100" w:type="dxa"/>
                  <w:right w:w="100" w:type="dxa"/>
                </w:tcMar>
              </w:tcPr>
              <w:p w14:paraId="7B82C5B5"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62E7AFAE"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i/>
                    <w:color w:val="FF0000"/>
                  </w:rPr>
                </w:pPr>
                <w:r>
                  <w:rPr>
                    <w:rFonts w:ascii="Times New Roman" w:eastAsia="Times New Roman" w:hAnsi="Times New Roman" w:cs="Times New Roman"/>
                    <w:i/>
                    <w:color w:val="FF0000"/>
                  </w:rPr>
                  <w:t>[as if finishing a conversation]</w:t>
                </w:r>
              </w:p>
              <w:p w14:paraId="6D4B9B06"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Doctor: Did you get one of the latest vaccines for COVID-19?</w:t>
                </w:r>
              </w:p>
            </w:tc>
          </w:tr>
          <w:tr w:rsidR="00A2462B" w14:paraId="2A58C4EF" w14:textId="77777777" w:rsidTr="00CB7591">
            <w:tc>
              <w:tcPr>
                <w:tcW w:w="4680" w:type="dxa"/>
                <w:shd w:val="clear" w:color="auto" w:fill="auto"/>
                <w:tcMar>
                  <w:top w:w="100" w:type="dxa"/>
                  <w:left w:w="100" w:type="dxa"/>
                  <w:bottom w:w="100" w:type="dxa"/>
                  <w:right w:w="100" w:type="dxa"/>
                </w:tcMar>
              </w:tcPr>
              <w:p w14:paraId="415D98DF"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3EBE6C97"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Patient: </w:t>
                </w:r>
                <w:r>
                  <w:rPr>
                    <w:rFonts w:ascii="Times New Roman" w:eastAsia="Times New Roman" w:hAnsi="Times New Roman" w:cs="Times New Roman"/>
                    <w:i/>
                    <w:color w:val="FF0000"/>
                  </w:rPr>
                  <w:t>[awkwardly, like they know they should have gotten it but haven’t]</w:t>
                </w:r>
                <w:r>
                  <w:rPr>
                    <w:rFonts w:ascii="Times New Roman" w:eastAsia="Times New Roman" w:hAnsi="Times New Roman" w:cs="Times New Roman"/>
                    <w:color w:val="FF0000"/>
                  </w:rPr>
                  <w:t>. Uhh… no. I just haven’t had the time. I’ve been reading online and it doesn’t really do anything anyways.</w:t>
                </w:r>
              </w:p>
            </w:tc>
          </w:tr>
          <w:tr w:rsidR="00A2462B" w14:paraId="57FD639A" w14:textId="77777777" w:rsidTr="00CB7591">
            <w:tc>
              <w:tcPr>
                <w:tcW w:w="4680" w:type="dxa"/>
                <w:shd w:val="clear" w:color="auto" w:fill="auto"/>
                <w:tcMar>
                  <w:top w:w="100" w:type="dxa"/>
                  <w:left w:w="100" w:type="dxa"/>
                  <w:bottom w:w="100" w:type="dxa"/>
                  <w:right w:w="100" w:type="dxa"/>
                </w:tcMar>
              </w:tcPr>
              <w:p w14:paraId="2A87C3C4"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356DFFDC"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Doctor: </w:t>
                </w:r>
                <w:r>
                  <w:rPr>
                    <w:rFonts w:ascii="Times New Roman" w:eastAsia="Times New Roman" w:hAnsi="Times New Roman" w:cs="Times New Roman"/>
                    <w:i/>
                    <w:color w:val="FF0000"/>
                  </w:rPr>
                  <w:t xml:space="preserve">[realizing what’s going on] [approachable, but firm] </w:t>
                </w:r>
                <w:r>
                  <w:rPr>
                    <w:rFonts w:ascii="Times New Roman" w:eastAsia="Times New Roman" w:hAnsi="Times New Roman" w:cs="Times New Roman"/>
                    <w:color w:val="FF0000"/>
                  </w:rPr>
                  <w:t>There are people who don’t want you to get the vaccine. They’re going to tell you that the vaccine doesn’t work. But that’s just misinformation. It can confuse you, or mislead you.</w:t>
                </w:r>
              </w:p>
            </w:tc>
          </w:tr>
          <w:tr w:rsidR="00A2462B" w14:paraId="7ECE1CF9" w14:textId="77777777" w:rsidTr="00CB7591">
            <w:tc>
              <w:tcPr>
                <w:tcW w:w="4680" w:type="dxa"/>
                <w:shd w:val="clear" w:color="auto" w:fill="auto"/>
                <w:tcMar>
                  <w:top w:w="100" w:type="dxa"/>
                  <w:left w:w="100" w:type="dxa"/>
                  <w:bottom w:w="100" w:type="dxa"/>
                  <w:right w:w="100" w:type="dxa"/>
                </w:tcMar>
              </w:tcPr>
              <w:p w14:paraId="2EE2EC21"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52897804"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Patient: But… the vaccine won’t stop me from getting COVID, right? </w:t>
                </w:r>
              </w:p>
            </w:tc>
          </w:tr>
          <w:tr w:rsidR="00A2462B" w14:paraId="2636BBA9" w14:textId="77777777" w:rsidTr="00CB7591">
            <w:tc>
              <w:tcPr>
                <w:tcW w:w="4680" w:type="dxa"/>
                <w:shd w:val="clear" w:color="auto" w:fill="auto"/>
                <w:tcMar>
                  <w:top w:w="100" w:type="dxa"/>
                  <w:left w:w="100" w:type="dxa"/>
                  <w:bottom w:w="100" w:type="dxa"/>
                  <w:right w:w="100" w:type="dxa"/>
                </w:tcMar>
              </w:tcPr>
              <w:p w14:paraId="443A6F66"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i/>
                    <w:color w:val="FF0000"/>
                  </w:rPr>
                  <w:t>Source: CDC, 2024d</w:t>
                </w:r>
              </w:p>
            </w:tc>
            <w:tc>
              <w:tcPr>
                <w:tcW w:w="4680" w:type="dxa"/>
                <w:shd w:val="clear" w:color="auto" w:fill="auto"/>
                <w:tcMar>
                  <w:top w:w="100" w:type="dxa"/>
                  <w:left w:w="100" w:type="dxa"/>
                  <w:bottom w:w="100" w:type="dxa"/>
                  <w:right w:w="100" w:type="dxa"/>
                </w:tcMar>
              </w:tcPr>
              <w:p w14:paraId="10D0681C"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Doctor: It won’t, but it will stop you from getting really sick. And if you do get COVID, people who are vaccinated are 10 times less likely to go to the hospital than people who aren’t.</w:t>
                </w:r>
              </w:p>
            </w:tc>
          </w:tr>
          <w:tr w:rsidR="00A2462B" w14:paraId="1D78E5C3" w14:textId="77777777" w:rsidTr="00CB7591">
            <w:tc>
              <w:tcPr>
                <w:tcW w:w="4680" w:type="dxa"/>
                <w:shd w:val="clear" w:color="auto" w:fill="auto"/>
                <w:tcMar>
                  <w:top w:w="100" w:type="dxa"/>
                  <w:left w:w="100" w:type="dxa"/>
                  <w:bottom w:w="100" w:type="dxa"/>
                  <w:right w:w="100" w:type="dxa"/>
                </w:tcMar>
              </w:tcPr>
              <w:p w14:paraId="1CCA12CC"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0F3FCBC4"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Patient: Would definitely love to avoid that...</w:t>
                </w:r>
              </w:p>
            </w:tc>
          </w:tr>
          <w:tr w:rsidR="00A2462B" w14:paraId="3BA73A57" w14:textId="77777777" w:rsidTr="00CB7591">
            <w:tc>
              <w:tcPr>
                <w:tcW w:w="4680" w:type="dxa"/>
                <w:shd w:val="clear" w:color="auto" w:fill="auto"/>
                <w:tcMar>
                  <w:top w:w="100" w:type="dxa"/>
                  <w:left w:w="100" w:type="dxa"/>
                  <w:bottom w:w="100" w:type="dxa"/>
                  <w:right w:w="100" w:type="dxa"/>
                </w:tcMar>
              </w:tcPr>
              <w:p w14:paraId="42132F39"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75077F30"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Doctor: </w:t>
                </w:r>
                <w:r>
                  <w:rPr>
                    <w:rFonts w:ascii="Times New Roman" w:eastAsia="Times New Roman" w:hAnsi="Times New Roman" w:cs="Times New Roman"/>
                    <w:i/>
                    <w:color w:val="FF0000"/>
                  </w:rPr>
                  <w:t xml:space="preserve">[sincerely] </w:t>
                </w:r>
                <w:r>
                  <w:rPr>
                    <w:rFonts w:ascii="Times New Roman" w:eastAsia="Times New Roman" w:hAnsi="Times New Roman" w:cs="Times New Roman"/>
                    <w:color w:val="FF0000"/>
                  </w:rPr>
                  <w:t>Then, I suggest getting one of the COVID vaccines.</w:t>
                </w:r>
              </w:p>
            </w:tc>
          </w:tr>
          <w:tr w:rsidR="00A2462B" w14:paraId="56F71A12" w14:textId="77777777" w:rsidTr="00CB7591">
            <w:tc>
              <w:tcPr>
                <w:tcW w:w="4680" w:type="dxa"/>
                <w:shd w:val="clear" w:color="auto" w:fill="auto"/>
                <w:tcMar>
                  <w:top w:w="100" w:type="dxa"/>
                  <w:left w:w="100" w:type="dxa"/>
                  <w:bottom w:w="100" w:type="dxa"/>
                  <w:right w:w="100" w:type="dxa"/>
                </w:tcMar>
              </w:tcPr>
              <w:p w14:paraId="1975F6A5"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i/>
                    <w:color w:val="FF0000"/>
                  </w:rPr>
                </w:pPr>
                <w:r>
                  <w:rPr>
                    <w:rFonts w:ascii="Times New Roman" w:eastAsia="Times New Roman" w:hAnsi="Times New Roman" w:cs="Times New Roman"/>
                    <w:i/>
                    <w:color w:val="FF0000"/>
                  </w:rPr>
                  <w:t>[shot goes out of focus, but we see the doctor and patient continue conversation silently, as the Voiceover speaks]</w:t>
                </w:r>
              </w:p>
            </w:tc>
            <w:tc>
              <w:tcPr>
                <w:tcW w:w="4680" w:type="dxa"/>
                <w:shd w:val="clear" w:color="auto" w:fill="auto"/>
                <w:tcMar>
                  <w:top w:w="100" w:type="dxa"/>
                  <w:left w:w="100" w:type="dxa"/>
                  <w:bottom w:w="100" w:type="dxa"/>
                  <w:right w:w="100" w:type="dxa"/>
                </w:tcMar>
              </w:tcPr>
              <w:p w14:paraId="5D83E604"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i/>
                    <w:color w:val="FF0000"/>
                  </w:rPr>
                </w:pPr>
                <w:r>
                  <w:rPr>
                    <w:rFonts w:ascii="Times New Roman" w:eastAsia="Times New Roman" w:hAnsi="Times New Roman" w:cs="Times New Roman"/>
                    <w:i/>
                    <w:color w:val="FF0000"/>
                  </w:rPr>
                  <w:t>(Voiceover)</w:t>
                </w:r>
              </w:p>
              <w:p w14:paraId="281C0BA2"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Doctor: If you see something that says the vaccine doesn’t work, remember, don’t be mislead by misinformation. The vaccine is safe, and it will prevent you from getting a bad case of COVID. Make sure to get yours. </w:t>
                </w:r>
              </w:p>
            </w:tc>
          </w:tr>
          <w:tr w:rsidR="00A2462B" w14:paraId="6795A4F2" w14:textId="77777777" w:rsidTr="00CB7591">
            <w:tc>
              <w:tcPr>
                <w:tcW w:w="4680" w:type="dxa"/>
                <w:shd w:val="clear" w:color="auto" w:fill="auto"/>
                <w:tcMar>
                  <w:top w:w="100" w:type="dxa"/>
                  <w:left w:w="100" w:type="dxa"/>
                  <w:bottom w:w="100" w:type="dxa"/>
                  <w:right w:w="100" w:type="dxa"/>
                </w:tcMar>
              </w:tcPr>
              <w:p w14:paraId="60B004AC"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LOGOS:</w:t>
                </w:r>
              </w:p>
              <w:p w14:paraId="5BB0160C"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CUNY SPH</w:t>
                </w:r>
              </w:p>
              <w:p w14:paraId="0D4AA2DA"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UNC</w:t>
                </w:r>
              </w:p>
              <w:p w14:paraId="03564C88"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ISPH</w:t>
                </w:r>
              </w:p>
            </w:tc>
            <w:tc>
              <w:tcPr>
                <w:tcW w:w="4680" w:type="dxa"/>
                <w:shd w:val="clear" w:color="auto" w:fill="auto"/>
                <w:tcMar>
                  <w:top w:w="100" w:type="dxa"/>
                  <w:left w:w="100" w:type="dxa"/>
                  <w:bottom w:w="100" w:type="dxa"/>
                  <w:right w:w="100" w:type="dxa"/>
                </w:tcMar>
              </w:tcPr>
              <w:p w14:paraId="20C2ADE3" w14:textId="77777777" w:rsidR="00A2462B" w:rsidRDefault="00A2462B" w:rsidP="00CB7591">
                <w:pPr>
                  <w:widowControl w:val="0"/>
                  <w:pBdr>
                    <w:top w:val="nil"/>
                    <w:left w:val="nil"/>
                    <w:bottom w:val="nil"/>
                    <w:right w:val="nil"/>
                    <w:between w:val="nil"/>
                  </w:pBdr>
                  <w:spacing w:line="240" w:lineRule="auto"/>
                  <w:rPr>
                    <w:rFonts w:ascii="Times New Roman" w:eastAsia="Times New Roman" w:hAnsi="Times New Roman" w:cs="Times New Roman"/>
                    <w:color w:val="FF0000"/>
                  </w:rPr>
                </w:pPr>
              </w:p>
            </w:tc>
          </w:tr>
        </w:tbl>
      </w:sdtContent>
    </w:sdt>
    <w:p w14:paraId="72E5BCB1" w14:textId="77777777" w:rsidR="00A2462B" w:rsidRDefault="00A2462B" w:rsidP="00A2462B">
      <w:pPr>
        <w:spacing w:line="240" w:lineRule="auto"/>
        <w:rPr>
          <w:rFonts w:ascii="Times New Roman" w:eastAsia="Times New Roman" w:hAnsi="Times New Roman" w:cs="Times New Roman"/>
          <w:color w:val="FF0000"/>
        </w:rPr>
      </w:pPr>
    </w:p>
    <w:p w14:paraId="7284B7E7" w14:textId="77777777" w:rsidR="00A2462B" w:rsidRDefault="00A2462B" w:rsidP="00A2462B">
      <w:pPr>
        <w:spacing w:before="240" w:after="240"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#2: Cognitive-behavioral Therapy </w:t>
      </w:r>
    </w:p>
    <w:sdt>
      <w:sdtPr>
        <w:tag w:val="goog_rdk_109"/>
        <w:id w:val="-692462442"/>
        <w:lock w:val="contentLocked"/>
      </w:sdtPr>
      <w:sdtContent>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A2462B" w14:paraId="50BCC802" w14:textId="77777777" w:rsidTr="00CB7591">
            <w:tc>
              <w:tcPr>
                <w:tcW w:w="4680" w:type="dxa"/>
                <w:shd w:val="clear" w:color="auto" w:fill="auto"/>
                <w:tcMar>
                  <w:top w:w="100" w:type="dxa"/>
                  <w:left w:w="100" w:type="dxa"/>
                  <w:bottom w:w="100" w:type="dxa"/>
                  <w:right w:w="100" w:type="dxa"/>
                </w:tcMar>
              </w:tcPr>
              <w:p w14:paraId="688FFE72" w14:textId="77777777" w:rsidR="00A2462B" w:rsidRDefault="00A2462B" w:rsidP="00CB7591">
                <w:pPr>
                  <w:widowControl w:val="0"/>
                  <w:spacing w:line="240" w:lineRule="auto"/>
                  <w:rPr>
                    <w:rFonts w:ascii="Times New Roman" w:eastAsia="Times New Roman" w:hAnsi="Times New Roman" w:cs="Times New Roman"/>
                    <w:b/>
                    <w:color w:val="FF0000"/>
                  </w:rPr>
                </w:pPr>
                <w:r>
                  <w:rPr>
                    <w:rFonts w:ascii="Times New Roman" w:eastAsia="Times New Roman" w:hAnsi="Times New Roman" w:cs="Times New Roman"/>
                    <w:b/>
                    <w:color w:val="FF0000"/>
                  </w:rPr>
                  <w:t>Visual</w:t>
                </w:r>
              </w:p>
            </w:tc>
            <w:tc>
              <w:tcPr>
                <w:tcW w:w="4680" w:type="dxa"/>
                <w:shd w:val="clear" w:color="auto" w:fill="auto"/>
                <w:tcMar>
                  <w:top w:w="100" w:type="dxa"/>
                  <w:left w:w="100" w:type="dxa"/>
                  <w:bottom w:w="100" w:type="dxa"/>
                  <w:right w:w="100" w:type="dxa"/>
                </w:tcMar>
              </w:tcPr>
              <w:p w14:paraId="77213A0C" w14:textId="77777777" w:rsidR="00A2462B" w:rsidRDefault="00A2462B" w:rsidP="00CB7591">
                <w:pPr>
                  <w:widowControl w:val="0"/>
                  <w:spacing w:line="240" w:lineRule="auto"/>
                  <w:rPr>
                    <w:rFonts w:ascii="Times New Roman" w:eastAsia="Times New Roman" w:hAnsi="Times New Roman" w:cs="Times New Roman"/>
                    <w:b/>
                    <w:color w:val="FF0000"/>
                  </w:rPr>
                </w:pPr>
                <w:r>
                  <w:rPr>
                    <w:rFonts w:ascii="Times New Roman" w:eastAsia="Times New Roman" w:hAnsi="Times New Roman" w:cs="Times New Roman"/>
                    <w:b/>
                    <w:color w:val="FF0000"/>
                  </w:rPr>
                  <w:t>Dialogue</w:t>
                </w:r>
              </w:p>
            </w:tc>
          </w:tr>
          <w:tr w:rsidR="00A2462B" w14:paraId="24409B50" w14:textId="77777777" w:rsidTr="00CB7591">
            <w:tc>
              <w:tcPr>
                <w:tcW w:w="4680" w:type="dxa"/>
                <w:shd w:val="clear" w:color="auto" w:fill="auto"/>
                <w:tcMar>
                  <w:top w:w="100" w:type="dxa"/>
                  <w:left w:w="100" w:type="dxa"/>
                  <w:bottom w:w="100" w:type="dxa"/>
                  <w:right w:w="100" w:type="dxa"/>
                </w:tcMar>
              </w:tcPr>
              <w:p w14:paraId="7551D30F" w14:textId="77777777" w:rsidR="00A2462B" w:rsidRDefault="00A2462B" w:rsidP="00CB7591">
                <w:pPr>
                  <w:widowControl w:val="0"/>
                  <w:spacing w:line="240" w:lineRule="auto"/>
                  <w:rPr>
                    <w:rFonts w:ascii="Times New Roman" w:eastAsia="Times New Roman" w:hAnsi="Times New Roman" w:cs="Times New Roman"/>
                    <w:i/>
                    <w:color w:val="FF0000"/>
                  </w:rPr>
                </w:pPr>
                <w:r>
                  <w:rPr>
                    <w:rFonts w:ascii="Times New Roman" w:eastAsia="Times New Roman" w:hAnsi="Times New Roman" w:cs="Times New Roman"/>
                    <w:i/>
                    <w:color w:val="FF0000"/>
                  </w:rPr>
                  <w:t>[Patient and Doctor sit across from each other in a clean, professional space.]</w:t>
                </w:r>
              </w:p>
            </w:tc>
            <w:tc>
              <w:tcPr>
                <w:tcW w:w="4680" w:type="dxa"/>
                <w:shd w:val="clear" w:color="auto" w:fill="auto"/>
                <w:tcMar>
                  <w:top w:w="100" w:type="dxa"/>
                  <w:left w:w="100" w:type="dxa"/>
                  <w:bottom w:w="100" w:type="dxa"/>
                  <w:right w:w="100" w:type="dxa"/>
                </w:tcMar>
              </w:tcPr>
              <w:p w14:paraId="5F1ADA96" w14:textId="77777777" w:rsidR="00A2462B" w:rsidRDefault="00A2462B" w:rsidP="00CB7591">
                <w:pPr>
                  <w:widowControl w:val="0"/>
                  <w:spacing w:line="240" w:lineRule="auto"/>
                  <w:rPr>
                    <w:rFonts w:ascii="Times New Roman" w:eastAsia="Times New Roman" w:hAnsi="Times New Roman" w:cs="Times New Roman"/>
                    <w:color w:val="FF0000"/>
                  </w:rPr>
                </w:pPr>
              </w:p>
            </w:tc>
          </w:tr>
          <w:tr w:rsidR="00A2462B" w14:paraId="5C19BC69" w14:textId="77777777" w:rsidTr="00CB7591">
            <w:tc>
              <w:tcPr>
                <w:tcW w:w="4680" w:type="dxa"/>
                <w:shd w:val="clear" w:color="auto" w:fill="auto"/>
                <w:tcMar>
                  <w:top w:w="100" w:type="dxa"/>
                  <w:left w:w="100" w:type="dxa"/>
                  <w:bottom w:w="100" w:type="dxa"/>
                  <w:right w:w="100" w:type="dxa"/>
                </w:tcMar>
              </w:tcPr>
              <w:p w14:paraId="5D931857" w14:textId="77777777" w:rsidR="00A2462B" w:rsidRDefault="00A2462B" w:rsidP="00CB7591">
                <w:pPr>
                  <w:widowControl w:val="0"/>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6F1997FF" w14:textId="77777777" w:rsidR="00A2462B" w:rsidRDefault="00A2462B" w:rsidP="00CB7591">
                <w:pPr>
                  <w:widowControl w:val="0"/>
                  <w:spacing w:line="240" w:lineRule="auto"/>
                  <w:rPr>
                    <w:rFonts w:ascii="Times New Roman" w:eastAsia="Times New Roman" w:hAnsi="Times New Roman" w:cs="Times New Roman"/>
                    <w:i/>
                    <w:color w:val="FF0000"/>
                  </w:rPr>
                </w:pPr>
                <w:r>
                  <w:rPr>
                    <w:rFonts w:ascii="Times New Roman" w:eastAsia="Times New Roman" w:hAnsi="Times New Roman" w:cs="Times New Roman"/>
                    <w:i/>
                    <w:color w:val="FF0000"/>
                  </w:rPr>
                  <w:t>[quick cold open - attention grabbing line]</w:t>
                </w:r>
              </w:p>
              <w:p w14:paraId="43E8FC09"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Patient: I don’t have time to get the COVID-19 vaccine.</w:t>
                </w:r>
              </w:p>
            </w:tc>
          </w:tr>
          <w:tr w:rsidR="00A2462B" w14:paraId="1D548FDA" w14:textId="77777777" w:rsidTr="00CB7591">
            <w:tc>
              <w:tcPr>
                <w:tcW w:w="4680" w:type="dxa"/>
                <w:shd w:val="clear" w:color="auto" w:fill="auto"/>
                <w:tcMar>
                  <w:top w:w="100" w:type="dxa"/>
                  <w:left w:w="100" w:type="dxa"/>
                  <w:bottom w:w="100" w:type="dxa"/>
                  <w:right w:w="100" w:type="dxa"/>
                </w:tcMar>
              </w:tcPr>
              <w:p w14:paraId="625DEB7F" w14:textId="77777777" w:rsidR="00A2462B" w:rsidRDefault="00A2462B" w:rsidP="00CB7591">
                <w:pPr>
                  <w:widowControl w:val="0"/>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482061CB"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Doctor: Is it that you don’t have time… </w:t>
                </w:r>
                <w:r>
                  <w:rPr>
                    <w:rFonts w:ascii="Times New Roman" w:eastAsia="Times New Roman" w:hAnsi="Times New Roman" w:cs="Times New Roman"/>
                    <w:i/>
                    <w:color w:val="FF0000"/>
                  </w:rPr>
                  <w:t>[raising an eyebrow]</w:t>
                </w:r>
                <w:r>
                  <w:rPr>
                    <w:rFonts w:ascii="Times New Roman" w:eastAsia="Times New Roman" w:hAnsi="Times New Roman" w:cs="Times New Roman"/>
                    <w:color w:val="FF0000"/>
                  </w:rPr>
                  <w:t xml:space="preserve"> or are you worried about it?</w:t>
                </w:r>
              </w:p>
            </w:tc>
          </w:tr>
          <w:tr w:rsidR="00A2462B" w14:paraId="603E6C6B" w14:textId="77777777" w:rsidTr="00CB7591">
            <w:tc>
              <w:tcPr>
                <w:tcW w:w="4680" w:type="dxa"/>
                <w:shd w:val="clear" w:color="auto" w:fill="auto"/>
                <w:tcMar>
                  <w:top w:w="100" w:type="dxa"/>
                  <w:left w:w="100" w:type="dxa"/>
                  <w:bottom w:w="100" w:type="dxa"/>
                  <w:right w:w="100" w:type="dxa"/>
                </w:tcMar>
              </w:tcPr>
              <w:p w14:paraId="501F4F46" w14:textId="77777777" w:rsidR="00A2462B" w:rsidRDefault="00A2462B" w:rsidP="00CB7591">
                <w:pPr>
                  <w:widowControl w:val="0"/>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5C31094B"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Patient:</w:t>
                </w:r>
                <w:r>
                  <w:rPr>
                    <w:rFonts w:ascii="Times New Roman" w:eastAsia="Times New Roman" w:hAnsi="Times New Roman" w:cs="Times New Roman"/>
                    <w:i/>
                    <w:color w:val="FF0000"/>
                  </w:rPr>
                  <w:t xml:space="preserve"> [sheepishly admitting] </w:t>
                </w:r>
                <w:r>
                  <w:rPr>
                    <w:rFonts w:ascii="Times New Roman" w:eastAsia="Times New Roman" w:hAnsi="Times New Roman" w:cs="Times New Roman"/>
                    <w:color w:val="FF0000"/>
                  </w:rPr>
                  <w:t>I’ve been reading online that it doesn’t do anything anyways.</w:t>
                </w:r>
              </w:p>
            </w:tc>
          </w:tr>
          <w:tr w:rsidR="00A2462B" w14:paraId="2C74843C" w14:textId="77777777" w:rsidTr="00CB7591">
            <w:tc>
              <w:tcPr>
                <w:tcW w:w="4680" w:type="dxa"/>
                <w:shd w:val="clear" w:color="auto" w:fill="auto"/>
                <w:tcMar>
                  <w:top w:w="100" w:type="dxa"/>
                  <w:left w:w="100" w:type="dxa"/>
                  <w:bottom w:w="100" w:type="dxa"/>
                  <w:right w:w="100" w:type="dxa"/>
                </w:tcMar>
              </w:tcPr>
              <w:p w14:paraId="55D22D78" w14:textId="77777777" w:rsidR="00A2462B" w:rsidRDefault="00A2462B" w:rsidP="00CB7591">
                <w:pPr>
                  <w:widowControl w:val="0"/>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7B27444F"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Doctor: There’s a lot of misinformation out there about the vaccine… It can be overwhelming, which makes it easy to listen to something that confirms how we already feel.</w:t>
                </w:r>
              </w:p>
            </w:tc>
          </w:tr>
          <w:tr w:rsidR="00A2462B" w14:paraId="48625BD9" w14:textId="77777777" w:rsidTr="00CB7591">
            <w:tc>
              <w:tcPr>
                <w:tcW w:w="4680" w:type="dxa"/>
                <w:shd w:val="clear" w:color="auto" w:fill="auto"/>
                <w:tcMar>
                  <w:top w:w="100" w:type="dxa"/>
                  <w:left w:w="100" w:type="dxa"/>
                  <w:bottom w:w="100" w:type="dxa"/>
                  <w:right w:w="100" w:type="dxa"/>
                </w:tcMar>
              </w:tcPr>
              <w:p w14:paraId="0D01BD41" w14:textId="77777777" w:rsidR="00A2462B" w:rsidRDefault="00A2462B" w:rsidP="00CB7591">
                <w:pPr>
                  <w:widowControl w:val="0"/>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16C616B8"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Patient:</w:t>
                </w:r>
                <w:r>
                  <w:rPr>
                    <w:rFonts w:ascii="Times New Roman" w:eastAsia="Times New Roman" w:hAnsi="Times New Roman" w:cs="Times New Roman"/>
                    <w:i/>
                    <w:color w:val="FF0000"/>
                  </w:rPr>
                  <w:t xml:space="preserve"> [repeating so they understand] </w:t>
                </w:r>
                <w:r>
                  <w:rPr>
                    <w:rFonts w:ascii="Times New Roman" w:eastAsia="Times New Roman" w:hAnsi="Times New Roman" w:cs="Times New Roman"/>
                    <w:color w:val="FF0000"/>
                  </w:rPr>
                  <w:t>Like I don’t want to get the vaccine, so I’m listening to the people who tell me I don’t have to?</w:t>
                </w:r>
              </w:p>
            </w:tc>
          </w:tr>
          <w:tr w:rsidR="00A2462B" w14:paraId="38A900DF" w14:textId="77777777" w:rsidTr="00CB7591">
            <w:tc>
              <w:tcPr>
                <w:tcW w:w="4680" w:type="dxa"/>
                <w:shd w:val="clear" w:color="auto" w:fill="auto"/>
                <w:tcMar>
                  <w:top w:w="100" w:type="dxa"/>
                  <w:left w:w="100" w:type="dxa"/>
                  <w:bottom w:w="100" w:type="dxa"/>
                  <w:right w:w="100" w:type="dxa"/>
                </w:tcMar>
              </w:tcPr>
              <w:p w14:paraId="006A66DB" w14:textId="77777777" w:rsidR="00A2462B" w:rsidRDefault="00A2462B" w:rsidP="00CB7591">
                <w:pPr>
                  <w:widowControl w:val="0"/>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0CF89CEE"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Doctor: Right! But I can tell you that the COVID-19 vaccine is safe and it does work. It will stop you from getting a really bad case of COVID.</w:t>
                </w:r>
              </w:p>
            </w:tc>
          </w:tr>
          <w:tr w:rsidR="00A2462B" w14:paraId="0235F2E9" w14:textId="77777777" w:rsidTr="00CB7591">
            <w:tc>
              <w:tcPr>
                <w:tcW w:w="4680" w:type="dxa"/>
                <w:shd w:val="clear" w:color="auto" w:fill="auto"/>
                <w:tcMar>
                  <w:top w:w="100" w:type="dxa"/>
                  <w:left w:w="100" w:type="dxa"/>
                  <w:bottom w:w="100" w:type="dxa"/>
                  <w:right w:w="100" w:type="dxa"/>
                </w:tcMar>
              </w:tcPr>
              <w:p w14:paraId="46934902" w14:textId="77777777" w:rsidR="00A2462B" w:rsidRDefault="00A2462B" w:rsidP="00CB7591">
                <w:pPr>
                  <w:widowControl w:val="0"/>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1B64B9BB"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Patient: </w:t>
                </w:r>
                <w:r>
                  <w:rPr>
                    <w:rFonts w:ascii="Times New Roman" w:eastAsia="Times New Roman" w:hAnsi="Times New Roman" w:cs="Times New Roman"/>
                    <w:i/>
                    <w:color w:val="FF0000"/>
                  </w:rPr>
                  <w:t>[determined]</w:t>
                </w:r>
                <w:r>
                  <w:rPr>
                    <w:rFonts w:ascii="Times New Roman" w:eastAsia="Times New Roman" w:hAnsi="Times New Roman" w:cs="Times New Roman"/>
                    <w:color w:val="FF0000"/>
                  </w:rPr>
                  <w:t xml:space="preserve"> I think I need to get the vaccine.</w:t>
                </w:r>
              </w:p>
            </w:tc>
          </w:tr>
          <w:tr w:rsidR="00A2462B" w14:paraId="0C0D23DC" w14:textId="77777777" w:rsidTr="00CB7591">
            <w:tc>
              <w:tcPr>
                <w:tcW w:w="4680" w:type="dxa"/>
                <w:shd w:val="clear" w:color="auto" w:fill="auto"/>
                <w:tcMar>
                  <w:top w:w="100" w:type="dxa"/>
                  <w:left w:w="100" w:type="dxa"/>
                  <w:bottom w:w="100" w:type="dxa"/>
                  <w:right w:w="100" w:type="dxa"/>
                </w:tcMar>
              </w:tcPr>
              <w:p w14:paraId="6AB47C0E" w14:textId="77777777" w:rsidR="00A2462B" w:rsidRDefault="00A2462B" w:rsidP="00CB7591">
                <w:pPr>
                  <w:widowControl w:val="0"/>
                  <w:spacing w:line="240" w:lineRule="auto"/>
                  <w:rPr>
                    <w:rFonts w:ascii="Times New Roman" w:eastAsia="Times New Roman" w:hAnsi="Times New Roman" w:cs="Times New Roman"/>
                    <w:i/>
                    <w:color w:val="FF0000"/>
                  </w:rPr>
                </w:pPr>
                <w:r>
                  <w:rPr>
                    <w:rFonts w:ascii="Times New Roman" w:eastAsia="Times New Roman" w:hAnsi="Times New Roman" w:cs="Times New Roman"/>
                    <w:i/>
                    <w:color w:val="FF0000"/>
                  </w:rPr>
                  <w:t xml:space="preserve">[shot goes out of focus, but we see the doctor and </w:t>
                </w:r>
                <w:r>
                  <w:rPr>
                    <w:rFonts w:ascii="Times New Roman" w:eastAsia="Times New Roman" w:hAnsi="Times New Roman" w:cs="Times New Roman"/>
                    <w:i/>
                    <w:color w:val="FF0000"/>
                  </w:rPr>
                  <w:lastRenderedPageBreak/>
                  <w:t>patient continue conversation silently, as the Voiceover speaks]</w:t>
                </w:r>
              </w:p>
            </w:tc>
            <w:tc>
              <w:tcPr>
                <w:tcW w:w="4680" w:type="dxa"/>
                <w:shd w:val="clear" w:color="auto" w:fill="auto"/>
                <w:tcMar>
                  <w:top w:w="100" w:type="dxa"/>
                  <w:left w:w="100" w:type="dxa"/>
                  <w:bottom w:w="100" w:type="dxa"/>
                  <w:right w:w="100" w:type="dxa"/>
                </w:tcMar>
              </w:tcPr>
              <w:p w14:paraId="290813C2" w14:textId="77777777" w:rsidR="00A2462B" w:rsidRDefault="00A2462B" w:rsidP="00CB7591">
                <w:pPr>
                  <w:widowControl w:val="0"/>
                  <w:spacing w:line="240" w:lineRule="auto"/>
                  <w:rPr>
                    <w:rFonts w:ascii="Times New Roman" w:eastAsia="Times New Roman" w:hAnsi="Times New Roman" w:cs="Times New Roman"/>
                    <w:i/>
                    <w:color w:val="FF0000"/>
                  </w:rPr>
                </w:pPr>
                <w:r>
                  <w:rPr>
                    <w:rFonts w:ascii="Times New Roman" w:eastAsia="Times New Roman" w:hAnsi="Times New Roman" w:cs="Times New Roman"/>
                    <w:i/>
                    <w:color w:val="FF0000"/>
                  </w:rPr>
                  <w:lastRenderedPageBreak/>
                  <w:t>(Voiceover)</w:t>
                </w:r>
              </w:p>
              <w:p w14:paraId="35EACED2"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lastRenderedPageBreak/>
                  <w:t>Doctor: The vaccine will stop you from getting a bad case of COVID. Make sure you take the time to get yours.</w:t>
                </w:r>
              </w:p>
            </w:tc>
          </w:tr>
          <w:tr w:rsidR="00A2462B" w14:paraId="473CFABD" w14:textId="77777777" w:rsidTr="00CB7591">
            <w:tc>
              <w:tcPr>
                <w:tcW w:w="4680" w:type="dxa"/>
                <w:shd w:val="clear" w:color="auto" w:fill="auto"/>
                <w:tcMar>
                  <w:top w:w="100" w:type="dxa"/>
                  <w:left w:w="100" w:type="dxa"/>
                  <w:bottom w:w="100" w:type="dxa"/>
                  <w:right w:w="100" w:type="dxa"/>
                </w:tcMar>
              </w:tcPr>
              <w:p w14:paraId="6F257307"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lastRenderedPageBreak/>
                  <w:t>LOGOS:</w:t>
                </w:r>
              </w:p>
              <w:p w14:paraId="0ABAD805"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CUNY SPH</w:t>
                </w:r>
              </w:p>
              <w:p w14:paraId="3CFDF0B0"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UNC</w:t>
                </w:r>
              </w:p>
              <w:p w14:paraId="7507649B"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ISPH</w:t>
                </w:r>
              </w:p>
            </w:tc>
            <w:tc>
              <w:tcPr>
                <w:tcW w:w="4680" w:type="dxa"/>
                <w:shd w:val="clear" w:color="auto" w:fill="auto"/>
                <w:tcMar>
                  <w:top w:w="100" w:type="dxa"/>
                  <w:left w:w="100" w:type="dxa"/>
                  <w:bottom w:w="100" w:type="dxa"/>
                  <w:right w:w="100" w:type="dxa"/>
                </w:tcMar>
              </w:tcPr>
              <w:p w14:paraId="37AB71E4" w14:textId="77777777" w:rsidR="00A2462B" w:rsidRDefault="00A2462B" w:rsidP="00CB7591">
                <w:pPr>
                  <w:widowControl w:val="0"/>
                  <w:spacing w:line="240" w:lineRule="auto"/>
                  <w:rPr>
                    <w:rFonts w:ascii="Times New Roman" w:eastAsia="Times New Roman" w:hAnsi="Times New Roman" w:cs="Times New Roman"/>
                    <w:color w:val="FF0000"/>
                  </w:rPr>
                </w:pPr>
              </w:p>
            </w:tc>
          </w:tr>
        </w:tbl>
      </w:sdtContent>
    </w:sdt>
    <w:p w14:paraId="096C065F" w14:textId="77777777" w:rsidR="00A2462B" w:rsidRDefault="00A2462B" w:rsidP="00A2462B">
      <w:pPr>
        <w:spacing w:line="240" w:lineRule="auto"/>
        <w:rPr>
          <w:rFonts w:ascii="Times New Roman" w:eastAsia="Times New Roman" w:hAnsi="Times New Roman" w:cs="Times New Roman"/>
          <w:color w:val="FF0000"/>
        </w:rPr>
      </w:pPr>
    </w:p>
    <w:p w14:paraId="103D1899" w14:textId="77777777" w:rsidR="00A2462B" w:rsidRDefault="00A2462B" w:rsidP="00A2462B">
      <w:pPr>
        <w:spacing w:before="240" w:after="240"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#2: Standard Public Health Messaging</w:t>
      </w:r>
    </w:p>
    <w:sdt>
      <w:sdtPr>
        <w:tag w:val="goog_rdk_110"/>
        <w:id w:val="-1884081735"/>
        <w:lock w:val="contentLocked"/>
      </w:sdtPr>
      <w:sdtContent>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A2462B" w14:paraId="0CDCEAF2" w14:textId="77777777" w:rsidTr="00CB7591">
            <w:tc>
              <w:tcPr>
                <w:tcW w:w="4680" w:type="dxa"/>
                <w:shd w:val="clear" w:color="auto" w:fill="auto"/>
                <w:tcMar>
                  <w:top w:w="100" w:type="dxa"/>
                  <w:left w:w="100" w:type="dxa"/>
                  <w:bottom w:w="100" w:type="dxa"/>
                  <w:right w:w="100" w:type="dxa"/>
                </w:tcMar>
              </w:tcPr>
              <w:p w14:paraId="12E54DE6" w14:textId="77777777" w:rsidR="00A2462B" w:rsidRDefault="00A2462B" w:rsidP="00CB7591">
                <w:pPr>
                  <w:widowControl w:val="0"/>
                  <w:spacing w:line="240" w:lineRule="auto"/>
                  <w:rPr>
                    <w:rFonts w:ascii="Times New Roman" w:eastAsia="Times New Roman" w:hAnsi="Times New Roman" w:cs="Times New Roman"/>
                    <w:b/>
                    <w:color w:val="FF0000"/>
                  </w:rPr>
                </w:pPr>
                <w:r>
                  <w:rPr>
                    <w:rFonts w:ascii="Times New Roman" w:eastAsia="Times New Roman" w:hAnsi="Times New Roman" w:cs="Times New Roman"/>
                    <w:b/>
                    <w:color w:val="FF0000"/>
                  </w:rPr>
                  <w:t>Visual</w:t>
                </w:r>
              </w:p>
            </w:tc>
            <w:tc>
              <w:tcPr>
                <w:tcW w:w="4680" w:type="dxa"/>
                <w:shd w:val="clear" w:color="auto" w:fill="auto"/>
                <w:tcMar>
                  <w:top w:w="100" w:type="dxa"/>
                  <w:left w:w="100" w:type="dxa"/>
                  <w:bottom w:w="100" w:type="dxa"/>
                  <w:right w:w="100" w:type="dxa"/>
                </w:tcMar>
              </w:tcPr>
              <w:p w14:paraId="01EA1965" w14:textId="77777777" w:rsidR="00A2462B" w:rsidRDefault="00A2462B" w:rsidP="00CB7591">
                <w:pPr>
                  <w:widowControl w:val="0"/>
                  <w:spacing w:line="240" w:lineRule="auto"/>
                  <w:rPr>
                    <w:rFonts w:ascii="Times New Roman" w:eastAsia="Times New Roman" w:hAnsi="Times New Roman" w:cs="Times New Roman"/>
                    <w:b/>
                    <w:color w:val="FF0000"/>
                  </w:rPr>
                </w:pPr>
                <w:r>
                  <w:rPr>
                    <w:rFonts w:ascii="Times New Roman" w:eastAsia="Times New Roman" w:hAnsi="Times New Roman" w:cs="Times New Roman"/>
                    <w:b/>
                    <w:color w:val="FF0000"/>
                  </w:rPr>
                  <w:t>Dialogue</w:t>
                </w:r>
              </w:p>
            </w:tc>
          </w:tr>
          <w:tr w:rsidR="00A2462B" w14:paraId="00359729" w14:textId="77777777" w:rsidTr="00CB7591">
            <w:tc>
              <w:tcPr>
                <w:tcW w:w="4680" w:type="dxa"/>
                <w:shd w:val="clear" w:color="auto" w:fill="auto"/>
                <w:tcMar>
                  <w:top w:w="100" w:type="dxa"/>
                  <w:left w:w="100" w:type="dxa"/>
                  <w:bottom w:w="100" w:type="dxa"/>
                  <w:right w:w="100" w:type="dxa"/>
                </w:tcMar>
              </w:tcPr>
              <w:p w14:paraId="122E02B0" w14:textId="77777777" w:rsidR="00A2462B" w:rsidRDefault="00A2462B" w:rsidP="00CB7591">
                <w:pPr>
                  <w:widowControl w:val="0"/>
                  <w:spacing w:line="240" w:lineRule="auto"/>
                  <w:rPr>
                    <w:rFonts w:ascii="Times New Roman" w:eastAsia="Times New Roman" w:hAnsi="Times New Roman" w:cs="Times New Roman"/>
                    <w:i/>
                    <w:color w:val="FF0000"/>
                  </w:rPr>
                </w:pPr>
                <w:r>
                  <w:rPr>
                    <w:rFonts w:ascii="Times New Roman" w:eastAsia="Times New Roman" w:hAnsi="Times New Roman" w:cs="Times New Roman"/>
                    <w:i/>
                    <w:color w:val="FF0000"/>
                  </w:rPr>
                  <w:t>[Doctor and patient are finishing a visit]</w:t>
                </w:r>
              </w:p>
            </w:tc>
            <w:tc>
              <w:tcPr>
                <w:tcW w:w="4680" w:type="dxa"/>
                <w:shd w:val="clear" w:color="auto" w:fill="auto"/>
                <w:tcMar>
                  <w:top w:w="100" w:type="dxa"/>
                  <w:left w:w="100" w:type="dxa"/>
                  <w:bottom w:w="100" w:type="dxa"/>
                  <w:right w:w="100" w:type="dxa"/>
                </w:tcMar>
              </w:tcPr>
              <w:p w14:paraId="0A29C9F6" w14:textId="77777777" w:rsidR="00A2462B" w:rsidRDefault="00A2462B" w:rsidP="00CB7591">
                <w:pPr>
                  <w:widowControl w:val="0"/>
                  <w:spacing w:line="240" w:lineRule="auto"/>
                  <w:rPr>
                    <w:rFonts w:ascii="Times New Roman" w:eastAsia="Times New Roman" w:hAnsi="Times New Roman" w:cs="Times New Roman"/>
                    <w:color w:val="FF0000"/>
                  </w:rPr>
                </w:pPr>
              </w:p>
            </w:tc>
          </w:tr>
          <w:tr w:rsidR="00A2462B" w14:paraId="38842C2B" w14:textId="77777777" w:rsidTr="00CB7591">
            <w:tc>
              <w:tcPr>
                <w:tcW w:w="4680" w:type="dxa"/>
                <w:shd w:val="clear" w:color="auto" w:fill="auto"/>
                <w:tcMar>
                  <w:top w:w="100" w:type="dxa"/>
                  <w:left w:w="100" w:type="dxa"/>
                  <w:bottom w:w="100" w:type="dxa"/>
                  <w:right w:w="100" w:type="dxa"/>
                </w:tcMar>
              </w:tcPr>
              <w:p w14:paraId="22F49EE1" w14:textId="77777777" w:rsidR="00A2462B" w:rsidRDefault="00A2462B" w:rsidP="00CB7591">
                <w:pPr>
                  <w:widowControl w:val="0"/>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1D7FE88F" w14:textId="77777777" w:rsidR="00A2462B" w:rsidRDefault="00A2462B" w:rsidP="00CB7591">
                <w:pPr>
                  <w:widowControl w:val="0"/>
                  <w:spacing w:line="240" w:lineRule="auto"/>
                  <w:rPr>
                    <w:rFonts w:ascii="Times New Roman" w:eastAsia="Times New Roman" w:hAnsi="Times New Roman" w:cs="Times New Roman"/>
                    <w:i/>
                    <w:color w:val="FF0000"/>
                  </w:rPr>
                </w:pPr>
                <w:r>
                  <w:rPr>
                    <w:rFonts w:ascii="Times New Roman" w:eastAsia="Times New Roman" w:hAnsi="Times New Roman" w:cs="Times New Roman"/>
                    <w:i/>
                    <w:color w:val="FF0000"/>
                  </w:rPr>
                  <w:t>[quick cold open - attention grabbing line]</w:t>
                </w:r>
              </w:p>
              <w:p w14:paraId="4F0972C1"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Doctor: Did you get one of the latest vaccines for COVID-19?</w:t>
                </w:r>
              </w:p>
            </w:tc>
          </w:tr>
          <w:tr w:rsidR="00A2462B" w14:paraId="7CEA2E11" w14:textId="77777777" w:rsidTr="00CB7591">
            <w:tc>
              <w:tcPr>
                <w:tcW w:w="4680" w:type="dxa"/>
                <w:shd w:val="clear" w:color="auto" w:fill="auto"/>
                <w:tcMar>
                  <w:top w:w="100" w:type="dxa"/>
                  <w:left w:w="100" w:type="dxa"/>
                  <w:bottom w:w="100" w:type="dxa"/>
                  <w:right w:w="100" w:type="dxa"/>
                </w:tcMar>
              </w:tcPr>
              <w:p w14:paraId="419F4BE2" w14:textId="77777777" w:rsidR="00A2462B" w:rsidRDefault="00A2462B" w:rsidP="00CB7591">
                <w:pPr>
                  <w:widowControl w:val="0"/>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172EE3E9"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Patient: </w:t>
                </w:r>
                <w:r>
                  <w:rPr>
                    <w:rFonts w:ascii="Times New Roman" w:eastAsia="Times New Roman" w:hAnsi="Times New Roman" w:cs="Times New Roman"/>
                    <w:i/>
                    <w:color w:val="FF0000"/>
                  </w:rPr>
                  <w:t>[sincerely, friendly]</w:t>
                </w:r>
                <w:r>
                  <w:rPr>
                    <w:rFonts w:ascii="Times New Roman" w:eastAsia="Times New Roman" w:hAnsi="Times New Roman" w:cs="Times New Roman"/>
                    <w:color w:val="FF0000"/>
                  </w:rPr>
                  <w:t xml:space="preserve"> I didn’t know there was one available.</w:t>
                </w:r>
              </w:p>
            </w:tc>
          </w:tr>
          <w:tr w:rsidR="00A2462B" w14:paraId="4E141099" w14:textId="77777777" w:rsidTr="00CB7591">
            <w:tc>
              <w:tcPr>
                <w:tcW w:w="4680" w:type="dxa"/>
                <w:shd w:val="clear" w:color="auto" w:fill="auto"/>
                <w:tcMar>
                  <w:top w:w="100" w:type="dxa"/>
                  <w:left w:w="100" w:type="dxa"/>
                  <w:bottom w:w="100" w:type="dxa"/>
                  <w:right w:w="100" w:type="dxa"/>
                </w:tcMar>
              </w:tcPr>
              <w:p w14:paraId="3EF64CDE"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Source: CDC, 2024d</w:t>
                </w:r>
              </w:p>
            </w:tc>
            <w:tc>
              <w:tcPr>
                <w:tcW w:w="4680" w:type="dxa"/>
                <w:shd w:val="clear" w:color="auto" w:fill="auto"/>
                <w:tcMar>
                  <w:top w:w="100" w:type="dxa"/>
                  <w:left w:w="100" w:type="dxa"/>
                  <w:bottom w:w="100" w:type="dxa"/>
                  <w:right w:w="100" w:type="dxa"/>
                </w:tcMar>
              </w:tcPr>
              <w:p w14:paraId="09EFC2E2"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Doctor: There is! And you’re eligible to get it. The vaccine is safe to get, and while it won’t stop you from getting COVID, it will stop you from getting really sick. And if you get COVID, people who are vaccinated are 10 times less likely to have to go to the hospital than people who aren’t. So: why not avoid a serious case and make the time to get yours.</w:t>
                </w:r>
              </w:p>
            </w:tc>
          </w:tr>
          <w:tr w:rsidR="00A2462B" w14:paraId="5D921313" w14:textId="77777777" w:rsidTr="00CB7591">
            <w:tc>
              <w:tcPr>
                <w:tcW w:w="4680" w:type="dxa"/>
                <w:shd w:val="clear" w:color="auto" w:fill="auto"/>
                <w:tcMar>
                  <w:top w:w="100" w:type="dxa"/>
                  <w:left w:w="100" w:type="dxa"/>
                  <w:bottom w:w="100" w:type="dxa"/>
                  <w:right w:w="100" w:type="dxa"/>
                </w:tcMar>
              </w:tcPr>
              <w:p w14:paraId="72CD95C5" w14:textId="77777777" w:rsidR="00A2462B" w:rsidRDefault="00A2462B" w:rsidP="00CB7591">
                <w:pPr>
                  <w:widowControl w:val="0"/>
                  <w:spacing w:line="240" w:lineRule="auto"/>
                  <w:rPr>
                    <w:rFonts w:ascii="Times New Roman" w:eastAsia="Times New Roman" w:hAnsi="Times New Roman" w:cs="Times New Roman"/>
                    <w:i/>
                    <w:color w:val="FF0000"/>
                  </w:rPr>
                </w:pPr>
                <w:r>
                  <w:rPr>
                    <w:rFonts w:ascii="Times New Roman" w:eastAsia="Times New Roman" w:hAnsi="Times New Roman" w:cs="Times New Roman"/>
                    <w:i/>
                    <w:color w:val="FF0000"/>
                  </w:rPr>
                  <w:t>[shot goes out of focus, but we see the doctor and patient continue conversation silently, as the Voiceover speaks]</w:t>
                </w:r>
              </w:p>
            </w:tc>
            <w:tc>
              <w:tcPr>
                <w:tcW w:w="4680" w:type="dxa"/>
                <w:shd w:val="clear" w:color="auto" w:fill="auto"/>
                <w:tcMar>
                  <w:top w:w="100" w:type="dxa"/>
                  <w:left w:w="100" w:type="dxa"/>
                  <w:bottom w:w="100" w:type="dxa"/>
                  <w:right w:w="100" w:type="dxa"/>
                </w:tcMar>
              </w:tcPr>
              <w:p w14:paraId="53F79EC0" w14:textId="77777777" w:rsidR="00A2462B" w:rsidRDefault="00A2462B" w:rsidP="00CB7591">
                <w:pPr>
                  <w:widowControl w:val="0"/>
                  <w:spacing w:line="240" w:lineRule="auto"/>
                  <w:rPr>
                    <w:rFonts w:ascii="Times New Roman" w:eastAsia="Times New Roman" w:hAnsi="Times New Roman" w:cs="Times New Roman"/>
                    <w:color w:val="FF0000"/>
                  </w:rPr>
                </w:pPr>
              </w:p>
            </w:tc>
          </w:tr>
          <w:tr w:rsidR="00A2462B" w14:paraId="14420E66" w14:textId="77777777" w:rsidTr="00CB7591">
            <w:tc>
              <w:tcPr>
                <w:tcW w:w="4680" w:type="dxa"/>
                <w:shd w:val="clear" w:color="auto" w:fill="auto"/>
                <w:tcMar>
                  <w:top w:w="100" w:type="dxa"/>
                  <w:left w:w="100" w:type="dxa"/>
                  <w:bottom w:w="100" w:type="dxa"/>
                  <w:right w:w="100" w:type="dxa"/>
                </w:tcMar>
              </w:tcPr>
              <w:p w14:paraId="47F2AC40" w14:textId="77777777" w:rsidR="00A2462B" w:rsidRDefault="00A2462B" w:rsidP="00CB7591">
                <w:pPr>
                  <w:widowControl w:val="0"/>
                  <w:spacing w:line="240" w:lineRule="auto"/>
                  <w:rPr>
                    <w:rFonts w:ascii="Times New Roman" w:eastAsia="Times New Roman" w:hAnsi="Times New Roman" w:cs="Times New Roman"/>
                    <w:color w:val="FF0000"/>
                  </w:rPr>
                </w:pPr>
              </w:p>
            </w:tc>
            <w:tc>
              <w:tcPr>
                <w:tcW w:w="4680" w:type="dxa"/>
                <w:shd w:val="clear" w:color="auto" w:fill="auto"/>
                <w:tcMar>
                  <w:top w:w="100" w:type="dxa"/>
                  <w:left w:w="100" w:type="dxa"/>
                  <w:bottom w:w="100" w:type="dxa"/>
                  <w:right w:w="100" w:type="dxa"/>
                </w:tcMar>
              </w:tcPr>
              <w:p w14:paraId="43C6DFC0" w14:textId="77777777" w:rsidR="00A2462B" w:rsidRDefault="00A2462B" w:rsidP="00CB7591">
                <w:pPr>
                  <w:widowControl w:val="0"/>
                  <w:spacing w:line="240" w:lineRule="auto"/>
                  <w:rPr>
                    <w:rFonts w:ascii="Times New Roman" w:eastAsia="Times New Roman" w:hAnsi="Times New Roman" w:cs="Times New Roman"/>
                    <w:i/>
                    <w:color w:val="FF0000"/>
                  </w:rPr>
                </w:pPr>
                <w:r>
                  <w:rPr>
                    <w:rFonts w:ascii="Times New Roman" w:eastAsia="Times New Roman" w:hAnsi="Times New Roman" w:cs="Times New Roman"/>
                    <w:i/>
                    <w:color w:val="FF0000"/>
                  </w:rPr>
                  <w:t>(Voiceover)</w:t>
                </w:r>
              </w:p>
              <w:p w14:paraId="3F82B40C"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 xml:space="preserve">Doctor: Protect yourself from a bad case of COVID, and keep everyone around you safe too. Make sure you get the latest COVID-19 vaccine. </w:t>
                </w:r>
              </w:p>
            </w:tc>
          </w:tr>
          <w:tr w:rsidR="00A2462B" w14:paraId="2B987FE1" w14:textId="77777777" w:rsidTr="00CB7591">
            <w:tc>
              <w:tcPr>
                <w:tcW w:w="4680" w:type="dxa"/>
                <w:shd w:val="clear" w:color="auto" w:fill="auto"/>
                <w:tcMar>
                  <w:top w:w="100" w:type="dxa"/>
                  <w:left w:w="100" w:type="dxa"/>
                  <w:bottom w:w="100" w:type="dxa"/>
                  <w:right w:w="100" w:type="dxa"/>
                </w:tcMar>
              </w:tcPr>
              <w:p w14:paraId="452F10F5"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LOGOS:</w:t>
                </w:r>
              </w:p>
              <w:p w14:paraId="39AA5FCB"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CUNY SPH</w:t>
                </w:r>
              </w:p>
              <w:p w14:paraId="5829D1F3"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UNC</w:t>
                </w:r>
              </w:p>
              <w:p w14:paraId="576843FF" w14:textId="77777777" w:rsidR="00A2462B" w:rsidRDefault="00A2462B" w:rsidP="00CB7591">
                <w:pPr>
                  <w:widowControl w:val="0"/>
                  <w:spacing w:line="240" w:lineRule="auto"/>
                  <w:rPr>
                    <w:rFonts w:ascii="Times New Roman" w:eastAsia="Times New Roman" w:hAnsi="Times New Roman" w:cs="Times New Roman"/>
                    <w:color w:val="FF0000"/>
                  </w:rPr>
                </w:pPr>
                <w:r>
                  <w:rPr>
                    <w:rFonts w:ascii="Times New Roman" w:eastAsia="Times New Roman" w:hAnsi="Times New Roman" w:cs="Times New Roman"/>
                    <w:color w:val="FF0000"/>
                  </w:rPr>
                  <w:t>ISPH</w:t>
                </w:r>
              </w:p>
            </w:tc>
            <w:tc>
              <w:tcPr>
                <w:tcW w:w="4680" w:type="dxa"/>
                <w:shd w:val="clear" w:color="auto" w:fill="auto"/>
                <w:tcMar>
                  <w:top w:w="100" w:type="dxa"/>
                  <w:left w:w="100" w:type="dxa"/>
                  <w:bottom w:w="100" w:type="dxa"/>
                  <w:right w:w="100" w:type="dxa"/>
                </w:tcMar>
              </w:tcPr>
              <w:p w14:paraId="56057CFB" w14:textId="77777777" w:rsidR="00A2462B" w:rsidRDefault="00A2462B" w:rsidP="00CB7591">
                <w:pPr>
                  <w:widowControl w:val="0"/>
                  <w:spacing w:line="240" w:lineRule="auto"/>
                  <w:rPr>
                    <w:rFonts w:ascii="Times New Roman" w:eastAsia="Times New Roman" w:hAnsi="Times New Roman" w:cs="Times New Roman"/>
                    <w:color w:val="FF0000"/>
                  </w:rPr>
                </w:pPr>
              </w:p>
            </w:tc>
          </w:tr>
        </w:tbl>
      </w:sdtContent>
    </w:sdt>
    <w:p w14:paraId="146E9449" w14:textId="77777777" w:rsidR="00A2462B" w:rsidRDefault="00A2462B" w:rsidP="00A2462B">
      <w:pPr>
        <w:spacing w:line="240" w:lineRule="auto"/>
        <w:rPr>
          <w:rFonts w:ascii="Times New Roman" w:eastAsia="Times New Roman" w:hAnsi="Times New Roman" w:cs="Times New Roman"/>
          <w:color w:val="FF0000"/>
        </w:rPr>
      </w:pPr>
      <w:r>
        <w:br w:type="page"/>
      </w:r>
    </w:p>
    <w:p w14:paraId="713B7B2D" w14:textId="77777777" w:rsidR="00A2462B" w:rsidRDefault="00A2462B" w:rsidP="00A2462B">
      <w:pPr>
        <w:spacing w:line="240" w:lineRule="auto"/>
        <w:rPr>
          <w:rFonts w:ascii="Times New Roman" w:eastAsia="Times New Roman" w:hAnsi="Times New Roman" w:cs="Times New Roman"/>
          <w:i/>
          <w:u w:val="single"/>
        </w:rPr>
      </w:pPr>
      <w:r>
        <w:rPr>
          <w:rFonts w:ascii="Times New Roman" w:eastAsia="Times New Roman" w:hAnsi="Times New Roman" w:cs="Times New Roman"/>
          <w:i/>
          <w:u w:val="single"/>
        </w:rPr>
        <w:lastRenderedPageBreak/>
        <w:t>Text Message Content</w:t>
      </w:r>
    </w:p>
    <w:p w14:paraId="11F15234" w14:textId="77777777" w:rsidR="00A2462B" w:rsidRDefault="00A2462B" w:rsidP="00A2462B">
      <w:pPr>
        <w:spacing w:line="240" w:lineRule="auto"/>
        <w:rPr>
          <w:rFonts w:ascii="Times New Roman" w:eastAsia="Times New Roman" w:hAnsi="Times New Roman" w:cs="Times New Roman"/>
          <w:i/>
        </w:rPr>
      </w:pPr>
    </w:p>
    <w:p w14:paraId="71EB5B3F" w14:textId="77777777" w:rsidR="00A2462B" w:rsidRDefault="00A2462B" w:rsidP="00A2462B">
      <w:pPr>
        <w:numPr>
          <w:ilvl w:val="0"/>
          <w:numId w:val="2"/>
        </w:numPr>
        <w:spacing w:before="240" w:line="240" w:lineRule="auto"/>
        <w:rPr>
          <w:rFonts w:ascii="Times New Roman" w:eastAsia="Times New Roman" w:hAnsi="Times New Roman" w:cs="Times New Roman"/>
        </w:rPr>
      </w:pPr>
      <w:r>
        <w:rPr>
          <w:rFonts w:ascii="Times New Roman" w:eastAsia="Times New Roman" w:hAnsi="Times New Roman" w:cs="Times New Roman"/>
          <w:b/>
        </w:rPr>
        <w:t>CBT Arm</w:t>
      </w:r>
      <w:r>
        <w:rPr>
          <w:rFonts w:ascii="Times New Roman" w:eastAsia="Times New Roman" w:hAnsi="Times New Roman" w:cs="Times New Roman"/>
        </w:rPr>
        <w:t>: The COVID-19 vaccine is safe and will prevent you from getting a bad case of COVID. It’s worth taking the time to get yours. For help finding a COVID-19 vaccine near you, visit</w:t>
      </w:r>
      <w:hyperlink r:id="rId6">
        <w:r>
          <w:rPr>
            <w:rFonts w:ascii="Times New Roman" w:eastAsia="Times New Roman" w:hAnsi="Times New Roman" w:cs="Times New Roman"/>
          </w:rPr>
          <w:t xml:space="preserve"> </w:t>
        </w:r>
      </w:hyperlink>
      <w:hyperlink r:id="rId7">
        <w:r>
          <w:rPr>
            <w:rFonts w:ascii="Times New Roman" w:eastAsia="Times New Roman" w:hAnsi="Times New Roman" w:cs="Times New Roman"/>
            <w:color w:val="1155CC"/>
            <w:u w:val="single"/>
          </w:rPr>
          <w:t>https://www.vaccines.gov/</w:t>
        </w:r>
      </w:hyperlink>
    </w:p>
    <w:p w14:paraId="6D186F3A" w14:textId="77777777" w:rsidR="00A2462B" w:rsidRDefault="00A2462B" w:rsidP="00A2462B">
      <w:pPr>
        <w:numPr>
          <w:ilvl w:val="0"/>
          <w:numId w:val="2"/>
        </w:numPr>
        <w:spacing w:before="200" w:line="240" w:lineRule="auto"/>
        <w:rPr>
          <w:rFonts w:ascii="Times New Roman" w:eastAsia="Times New Roman" w:hAnsi="Times New Roman" w:cs="Times New Roman"/>
        </w:rPr>
      </w:pPr>
      <w:r>
        <w:rPr>
          <w:rFonts w:ascii="Times New Roman" w:eastAsia="Times New Roman" w:hAnsi="Times New Roman" w:cs="Times New Roman"/>
          <w:b/>
        </w:rPr>
        <w:t>Inoculation Arm:</w:t>
      </w:r>
      <w:r>
        <w:rPr>
          <w:rFonts w:ascii="Times New Roman" w:eastAsia="Times New Roman" w:hAnsi="Times New Roman" w:cs="Times New Roman"/>
        </w:rPr>
        <w:t xml:space="preserve"> Don’t be misled by misinformation. Remember, the COVID-19 vaccine is safe and will prevent you from getting a bad case of COVID. Make sure to get yours. For help finding a COVID-19 vaccine near you, visit </w:t>
      </w:r>
      <w:hyperlink r:id="rId8">
        <w:r>
          <w:rPr>
            <w:rFonts w:ascii="Times New Roman" w:eastAsia="Times New Roman" w:hAnsi="Times New Roman" w:cs="Times New Roman"/>
            <w:color w:val="1155CC"/>
            <w:u w:val="single"/>
          </w:rPr>
          <w:t>https://www.vaccines.gov/</w:t>
        </w:r>
      </w:hyperlink>
    </w:p>
    <w:p w14:paraId="5D700146" w14:textId="77777777" w:rsidR="00A2462B" w:rsidRPr="00BE546B" w:rsidRDefault="00A2462B" w:rsidP="00A2462B">
      <w:pPr>
        <w:numPr>
          <w:ilvl w:val="0"/>
          <w:numId w:val="2"/>
        </w:numPr>
        <w:spacing w:before="200" w:after="240" w:line="240" w:lineRule="auto"/>
        <w:rPr>
          <w:rFonts w:ascii="Times New Roman" w:eastAsia="Times New Roman" w:hAnsi="Times New Roman" w:cs="Times New Roman"/>
          <w:color w:val="1155CC"/>
          <w:u w:val="single"/>
        </w:rPr>
      </w:pPr>
      <w:r>
        <w:rPr>
          <w:rFonts w:ascii="Times New Roman" w:eastAsia="Times New Roman" w:hAnsi="Times New Roman" w:cs="Times New Roman"/>
          <w:b/>
        </w:rPr>
        <w:t>Standard Public Health Messaging Arm</w:t>
      </w:r>
      <w:r>
        <w:rPr>
          <w:rFonts w:ascii="Times New Roman" w:eastAsia="Times New Roman" w:hAnsi="Times New Roman" w:cs="Times New Roman"/>
        </w:rPr>
        <w:t xml:space="preserve">: Protect yourself from a bad case of COVID. Keep everyone around you safe too. Make sure you get the latest COVID-19 vaccine.  For help finding a COVID-19 vaccine near you, visit </w:t>
      </w:r>
      <w:hyperlink r:id="rId9">
        <w:r>
          <w:rPr>
            <w:rFonts w:ascii="Times New Roman" w:eastAsia="Times New Roman" w:hAnsi="Times New Roman" w:cs="Times New Roman"/>
            <w:color w:val="1155CC"/>
            <w:u w:val="single"/>
          </w:rPr>
          <w:t>https://www.vaccines.gov/</w:t>
        </w:r>
      </w:hyperlink>
    </w:p>
    <w:p w14:paraId="2CEDC85A" w14:textId="77777777" w:rsidR="00A2462B" w:rsidRDefault="00A2462B" w:rsidP="00A2462B">
      <w:pPr>
        <w:rPr>
          <w:rFonts w:ascii="Times New Roman" w:eastAsia="Times New Roman" w:hAnsi="Times New Roman" w:cs="Times New Roman"/>
          <w:b/>
          <w:color w:val="FF0000"/>
        </w:rPr>
      </w:pPr>
      <w:r>
        <w:rPr>
          <w:rFonts w:ascii="Times New Roman" w:eastAsia="Times New Roman" w:hAnsi="Times New Roman" w:cs="Times New Roman"/>
          <w:b/>
          <w:color w:val="FF0000"/>
        </w:rPr>
        <w:br w:type="page"/>
      </w:r>
    </w:p>
    <w:p w14:paraId="392BEA14" w14:textId="77777777" w:rsidR="00A2462B" w:rsidRDefault="00A2462B" w:rsidP="00A2462B">
      <w:pPr>
        <w:spacing w:before="200" w:after="240" w:line="240" w:lineRule="auto"/>
        <w:jc w:val="center"/>
        <w:rPr>
          <w:rFonts w:ascii="Times New Roman" w:eastAsia="Times New Roman" w:hAnsi="Times New Roman" w:cs="Times New Roman"/>
          <w:b/>
          <w:color w:val="FF0000"/>
        </w:rPr>
      </w:pPr>
      <w:r w:rsidRPr="008A2222">
        <w:rPr>
          <w:rFonts w:ascii="Times New Roman" w:eastAsia="Times New Roman" w:hAnsi="Times New Roman" w:cs="Times New Roman"/>
          <w:b/>
          <w:color w:val="FF0000"/>
        </w:rPr>
        <w:lastRenderedPageBreak/>
        <w:t>Appendix E</w:t>
      </w:r>
    </w:p>
    <w:p w14:paraId="64BFE2BF" w14:textId="77777777" w:rsidR="00A2462B" w:rsidRPr="008A2222" w:rsidRDefault="00A2462B" w:rsidP="00A2462B">
      <w:pPr>
        <w:spacing w:before="200" w:after="240" w:line="240" w:lineRule="auto"/>
        <w:jc w:val="center"/>
        <w:rPr>
          <w:rFonts w:ascii="Times New Roman" w:eastAsia="Times New Roman" w:hAnsi="Times New Roman" w:cs="Times New Roman"/>
          <w:color w:val="FF0000"/>
        </w:rPr>
      </w:pPr>
      <w:r w:rsidRPr="008A2222">
        <w:rPr>
          <w:rFonts w:ascii="Times New Roman" w:eastAsia="Times New Roman" w:hAnsi="Times New Roman" w:cs="Times New Roman"/>
          <w:color w:val="FF0000"/>
        </w:rPr>
        <w:t>Table 3 - Measures of Likelihood to Make Time and Make an Appointment for a Vaccine</w:t>
      </w:r>
    </w:p>
    <w:p w14:paraId="28468159" w14:textId="77777777" w:rsidR="0038214D" w:rsidRDefault="0038214D"/>
    <w:sectPr w:rsidR="00382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A32413"/>
    <w:multiLevelType w:val="multilevel"/>
    <w:tmpl w:val="27847D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72056E81"/>
    <w:multiLevelType w:val="multilevel"/>
    <w:tmpl w:val="3B5C89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320544320">
    <w:abstractNumId w:val="1"/>
  </w:num>
  <w:num w:numId="2" w16cid:durableId="16624677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62B"/>
    <w:rsid w:val="00235F39"/>
    <w:rsid w:val="0038214D"/>
    <w:rsid w:val="004F4865"/>
    <w:rsid w:val="00A2462B"/>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A7445"/>
  <w15:chartTrackingRefBased/>
  <w15:docId w15:val="{C48B3F36-A0A8-4D2A-81D1-B84757F23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462B"/>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A246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46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46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46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46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462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462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462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462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46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46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46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46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46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46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46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46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462B"/>
    <w:rPr>
      <w:rFonts w:eastAsiaTheme="majorEastAsia" w:cstheme="majorBidi"/>
      <w:color w:val="272727" w:themeColor="text1" w:themeTint="D8"/>
    </w:rPr>
  </w:style>
  <w:style w:type="paragraph" w:styleId="Title">
    <w:name w:val="Title"/>
    <w:basedOn w:val="Normal"/>
    <w:next w:val="Normal"/>
    <w:link w:val="TitleChar"/>
    <w:uiPriority w:val="10"/>
    <w:qFormat/>
    <w:rsid w:val="00A246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46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46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46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462B"/>
    <w:pPr>
      <w:spacing w:before="160"/>
      <w:jc w:val="center"/>
    </w:pPr>
    <w:rPr>
      <w:i/>
      <w:iCs/>
      <w:color w:val="404040" w:themeColor="text1" w:themeTint="BF"/>
    </w:rPr>
  </w:style>
  <w:style w:type="character" w:customStyle="1" w:styleId="QuoteChar">
    <w:name w:val="Quote Char"/>
    <w:basedOn w:val="DefaultParagraphFont"/>
    <w:link w:val="Quote"/>
    <w:uiPriority w:val="29"/>
    <w:rsid w:val="00A2462B"/>
    <w:rPr>
      <w:i/>
      <w:iCs/>
      <w:color w:val="404040" w:themeColor="text1" w:themeTint="BF"/>
    </w:rPr>
  </w:style>
  <w:style w:type="paragraph" w:styleId="ListParagraph">
    <w:name w:val="List Paragraph"/>
    <w:basedOn w:val="Normal"/>
    <w:uiPriority w:val="34"/>
    <w:qFormat/>
    <w:rsid w:val="00A2462B"/>
    <w:pPr>
      <w:ind w:left="720"/>
      <w:contextualSpacing/>
    </w:pPr>
  </w:style>
  <w:style w:type="character" w:styleId="IntenseEmphasis">
    <w:name w:val="Intense Emphasis"/>
    <w:basedOn w:val="DefaultParagraphFont"/>
    <w:uiPriority w:val="21"/>
    <w:qFormat/>
    <w:rsid w:val="00A2462B"/>
    <w:rPr>
      <w:i/>
      <w:iCs/>
      <w:color w:val="0F4761" w:themeColor="accent1" w:themeShade="BF"/>
    </w:rPr>
  </w:style>
  <w:style w:type="paragraph" w:styleId="IntenseQuote">
    <w:name w:val="Intense Quote"/>
    <w:basedOn w:val="Normal"/>
    <w:next w:val="Normal"/>
    <w:link w:val="IntenseQuoteChar"/>
    <w:uiPriority w:val="30"/>
    <w:qFormat/>
    <w:rsid w:val="00A246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462B"/>
    <w:rPr>
      <w:i/>
      <w:iCs/>
      <w:color w:val="0F4761" w:themeColor="accent1" w:themeShade="BF"/>
    </w:rPr>
  </w:style>
  <w:style w:type="character" w:styleId="IntenseReference">
    <w:name w:val="Intense Reference"/>
    <w:basedOn w:val="DefaultParagraphFont"/>
    <w:uiPriority w:val="32"/>
    <w:qFormat/>
    <w:rsid w:val="00A2462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accines.gov/" TargetMode="External"/><Relationship Id="rId3" Type="http://schemas.openxmlformats.org/officeDocument/2006/relationships/settings" Target="settings.xml"/><Relationship Id="rId7" Type="http://schemas.openxmlformats.org/officeDocument/2006/relationships/hyperlink" Target="https://www.vaccines.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accines.gov/" TargetMode="External"/><Relationship Id="rId11" Type="http://schemas.openxmlformats.org/officeDocument/2006/relationships/theme" Target="theme/theme1.xml"/><Relationship Id="rId5" Type="http://schemas.openxmlformats.org/officeDocument/2006/relationships/hyperlink" Target="https://paperpile.com/c/kURbkX/Uh7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vaccine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1894</Words>
  <Characters>10802</Characters>
  <Application>Microsoft Office Word</Application>
  <DocSecurity>0</DocSecurity>
  <Lines>90</Lines>
  <Paragraphs>25</Paragraphs>
  <ScaleCrop>false</ScaleCrop>
  <Company>Springer Nature</Company>
  <LinksUpToDate>false</LinksUpToDate>
  <CharactersWithSpaces>12671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2025-04-28T05:50:00Z</dcterms:created>
  <dcterms:modified xsi:type="dcterms:W3CDTF">2025-04-28T05:51:00Z</dcterms:modified>
</cp:coreProperties>
</file>