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1591E" w14:textId="77777777" w:rsidR="00863B8E" w:rsidRDefault="00863B8E" w:rsidP="00863B8E">
      <w:pPr>
        <w:rPr>
          <w:rFonts w:eastAsia="SimSun"/>
        </w:rPr>
      </w:pPr>
      <w:r>
        <w:rPr>
          <w:rFonts w:eastAsia="SimSun" w:hint="eastAsia"/>
        </w:rPr>
        <w:t xml:space="preserve">TABLE </w:t>
      </w:r>
      <w:r>
        <w:rPr>
          <w:rFonts w:eastAsia="SimSun" w:hint="eastAsia"/>
          <w:lang w:eastAsia="zh-CN"/>
        </w:rPr>
        <w:t>2</w:t>
      </w:r>
      <w:r>
        <w:rPr>
          <w:rFonts w:eastAsia="SimSun" w:hint="eastAsia"/>
        </w:rPr>
        <w:t xml:space="preserve"> </w:t>
      </w:r>
      <w:r>
        <w:rPr>
          <w:rFonts w:eastAsia="SimSun"/>
        </w:rPr>
        <w:t>Model parameters, baseline values, ranges, and distributions for sensitivity analyses</w:t>
      </w:r>
    </w:p>
    <w:tbl>
      <w:tblPr>
        <w:tblStyle w:val="TableGrid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5"/>
        <w:gridCol w:w="66"/>
        <w:gridCol w:w="1338"/>
        <w:gridCol w:w="1117"/>
        <w:gridCol w:w="29"/>
        <w:gridCol w:w="1067"/>
        <w:gridCol w:w="86"/>
        <w:gridCol w:w="1459"/>
        <w:gridCol w:w="62"/>
        <w:gridCol w:w="1871"/>
      </w:tblGrid>
      <w:tr w:rsidR="00863B8E" w14:paraId="021A40F9" w14:textId="77777777" w:rsidTr="009D4CF3">
        <w:trPr>
          <w:trHeight w:val="276"/>
          <w:jc w:val="center"/>
        </w:trPr>
        <w:tc>
          <w:tcPr>
            <w:tcW w:w="2681" w:type="dxa"/>
            <w:gridSpan w:val="2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6A6A6"/>
            <w:vAlign w:val="center"/>
          </w:tcPr>
          <w:p w14:paraId="7D94C29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bCs/>
                <w:color w:val="FFFFFF" w:themeColor="background1"/>
                <w:lang w:val="en-US" w:eastAsia="zh-CN"/>
              </w:rPr>
            </w:pPr>
            <w:r>
              <w:rPr>
                <w:rFonts w:eastAsiaTheme="minorEastAsia"/>
                <w:bCs/>
                <w:color w:val="FFFFFF" w:themeColor="background1"/>
                <w:lang w:val="en-US" w:eastAsia="zh-CN"/>
              </w:rPr>
              <w:t>Parameters and distributions</w:t>
            </w:r>
          </w:p>
        </w:tc>
        <w:tc>
          <w:tcPr>
            <w:tcW w:w="1522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6A6A6"/>
            <w:vAlign w:val="center"/>
          </w:tcPr>
          <w:p w14:paraId="4EF9196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bCs/>
                <w:color w:val="FFFFFF" w:themeColor="background1"/>
                <w:lang w:val="en-US" w:eastAsia="zh-CN"/>
              </w:rPr>
            </w:pPr>
            <w:r>
              <w:rPr>
                <w:rFonts w:eastAsiaTheme="minorEastAsia"/>
                <w:bCs/>
                <w:color w:val="FFFFFF" w:themeColor="background1"/>
                <w:lang w:val="en-US" w:eastAsia="zh-CN"/>
              </w:rPr>
              <w:t>Estimated value</w:t>
            </w:r>
          </w:p>
        </w:tc>
        <w:tc>
          <w:tcPr>
            <w:tcW w:w="2504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14:paraId="454F7CD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bCs/>
                <w:color w:val="FFFFFF" w:themeColor="background1"/>
                <w:lang w:val="en-US" w:eastAsia="zh-CN"/>
              </w:rPr>
            </w:pPr>
            <w:r>
              <w:rPr>
                <w:rFonts w:eastAsiaTheme="minorEastAsia"/>
                <w:bCs/>
                <w:color w:val="FFFFFF" w:themeColor="background1"/>
                <w:lang w:val="en-US" w:eastAsia="zh-CN"/>
              </w:rPr>
              <w:t>DSA</w:t>
            </w:r>
          </w:p>
        </w:tc>
        <w:tc>
          <w:tcPr>
            <w:tcW w:w="176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14:paraId="157660A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bCs/>
                <w:color w:val="FFFFFF" w:themeColor="background1"/>
                <w:lang w:val="en-US" w:eastAsia="zh-CN"/>
              </w:rPr>
            </w:pPr>
            <w:r>
              <w:rPr>
                <w:rFonts w:eastAsiaTheme="minorEastAsia"/>
                <w:bCs/>
                <w:color w:val="FFFFFF" w:themeColor="background1"/>
                <w:lang w:val="en-US" w:eastAsia="zh-CN"/>
              </w:rPr>
              <w:t>PSA</w:t>
            </w:r>
          </w:p>
        </w:tc>
        <w:tc>
          <w:tcPr>
            <w:tcW w:w="2216" w:type="dxa"/>
            <w:gridSpan w:val="2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6A6A6"/>
            <w:vAlign w:val="center"/>
          </w:tcPr>
          <w:p w14:paraId="7967119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bCs/>
                <w:color w:val="FFFFFF" w:themeColor="background1"/>
                <w:lang w:val="en-US" w:eastAsia="zh-CN"/>
              </w:rPr>
            </w:pPr>
            <w:r>
              <w:rPr>
                <w:rFonts w:eastAsiaTheme="minorEastAsia"/>
                <w:bCs/>
                <w:color w:val="FFFFFF" w:themeColor="background1"/>
                <w:lang w:val="en-US" w:eastAsia="zh-CN"/>
              </w:rPr>
              <w:t>Source</w:t>
            </w:r>
          </w:p>
        </w:tc>
      </w:tr>
      <w:tr w:rsidR="00863B8E" w14:paraId="4C8B231E" w14:textId="77777777" w:rsidTr="009D4CF3">
        <w:trPr>
          <w:trHeight w:val="248"/>
          <w:jc w:val="center"/>
        </w:trPr>
        <w:tc>
          <w:tcPr>
            <w:tcW w:w="2681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43B3AA4" w14:textId="77777777" w:rsidR="00863B8E" w:rsidRDefault="00863B8E" w:rsidP="009D4CF3">
            <w:pPr>
              <w:pStyle w:val="Newparagraph"/>
              <w:rPr>
                <w:rFonts w:eastAsiaTheme="minorEastAsia"/>
                <w:bCs/>
                <w:color w:val="FFFFFF" w:themeColor="background1"/>
                <w:lang w:val="en-US" w:eastAsia="zh-CN"/>
              </w:rPr>
            </w:pPr>
          </w:p>
        </w:tc>
        <w:tc>
          <w:tcPr>
            <w:tcW w:w="1522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F45898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bCs/>
                <w:color w:val="FFFFFF" w:themeColor="background1"/>
                <w:lang w:val="en-US" w:eastAsia="zh-CN"/>
              </w:rPr>
            </w:pPr>
          </w:p>
        </w:tc>
        <w:tc>
          <w:tcPr>
            <w:tcW w:w="250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6A6A6"/>
            <w:vAlign w:val="center"/>
          </w:tcPr>
          <w:p w14:paraId="19BA2317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bCs/>
                <w:color w:val="FFFFFF" w:themeColor="background1"/>
                <w:lang w:val="en-US" w:eastAsia="zh-CN"/>
              </w:rPr>
            </w:pPr>
            <w:r>
              <w:rPr>
                <w:rFonts w:eastAsiaTheme="minorEastAsia"/>
                <w:bCs/>
                <w:color w:val="FFFFFF" w:themeColor="background1"/>
                <w:lang w:val="en-US" w:eastAsia="zh-CN"/>
              </w:rPr>
              <w:t>range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6A6A6"/>
            <w:vAlign w:val="center"/>
          </w:tcPr>
          <w:p w14:paraId="14E0E66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bCs/>
                <w:color w:val="FFFFFF" w:themeColor="background1"/>
                <w:lang w:val="en-US" w:eastAsia="zh-CN"/>
              </w:rPr>
            </w:pPr>
            <w:r>
              <w:rPr>
                <w:rFonts w:eastAsiaTheme="minorEastAsia"/>
                <w:bCs/>
                <w:color w:val="FFFFFF" w:themeColor="background1"/>
                <w:lang w:val="en-US" w:eastAsia="zh-CN"/>
              </w:rPr>
              <w:t>distribution</w:t>
            </w:r>
          </w:p>
        </w:tc>
        <w:tc>
          <w:tcPr>
            <w:tcW w:w="2216" w:type="dxa"/>
            <w:gridSpan w:val="2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2F49880" w14:textId="77777777" w:rsidR="00863B8E" w:rsidRDefault="00863B8E" w:rsidP="009D4CF3">
            <w:pPr>
              <w:pStyle w:val="Newparagraph"/>
              <w:rPr>
                <w:rFonts w:eastAsiaTheme="minorEastAsia"/>
                <w:bCs/>
                <w:color w:val="FFFFFF" w:themeColor="background1"/>
                <w:lang w:val="en-US" w:eastAsia="zh-CN"/>
              </w:rPr>
            </w:pPr>
          </w:p>
        </w:tc>
      </w:tr>
      <w:tr w:rsidR="00863B8E" w14:paraId="724DFAD2" w14:textId="77777777" w:rsidTr="009D4CF3">
        <w:trPr>
          <w:jc w:val="center"/>
        </w:trPr>
        <w:tc>
          <w:tcPr>
            <w:tcW w:w="10683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10CF0DB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Overall survival</w:t>
            </w:r>
          </w:p>
        </w:tc>
      </w:tr>
      <w:tr w:rsidR="00863B8E" w14:paraId="7F5CC8B1" w14:textId="77777777" w:rsidTr="009D4CF3">
        <w:trPr>
          <w:trHeight w:val="623"/>
          <w:jc w:val="center"/>
        </w:trPr>
        <w:tc>
          <w:tcPr>
            <w:tcW w:w="260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49C463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Hypo-RT: log-normal</w:t>
            </w:r>
          </w:p>
        </w:tc>
        <w:tc>
          <w:tcPr>
            <w:tcW w:w="159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A3EBCF7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M</w:t>
            </w:r>
            <w:r>
              <w:rPr>
                <w:rFonts w:eastAsiaTheme="minorEastAsia" w:hint="eastAsia"/>
                <w:lang w:val="en-US" w:eastAsia="zh-CN"/>
              </w:rPr>
              <w:t>eanlog: 3.73175</w:t>
            </w:r>
          </w:p>
          <w:p w14:paraId="03E43BC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Sdlog: 0.92233</w:t>
            </w:r>
          </w:p>
        </w:tc>
        <w:tc>
          <w:tcPr>
            <w:tcW w:w="129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5D6184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3.469361</w:t>
            </w:r>
          </w:p>
          <w:p w14:paraId="616E7DF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0.714993</w:t>
            </w:r>
          </w:p>
        </w:tc>
        <w:tc>
          <w:tcPr>
            <w:tcW w:w="130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6E23CB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3.99413</w:t>
            </w:r>
          </w:p>
          <w:p w14:paraId="10406B9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1.18979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26B2B7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Normal</w:t>
            </w:r>
          </w:p>
        </w:tc>
        <w:tc>
          <w:tcPr>
            <w:tcW w:w="214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46E1D0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Zhang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NE.Ref.{0BEFDC98-902D-4B51-9582-D2FCFAEC75B4}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_Ref8956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11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3F473AF3" w14:textId="77777777" w:rsidTr="009D4CF3">
        <w:trPr>
          <w:trHeight w:val="622"/>
          <w:jc w:val="center"/>
        </w:trPr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58C3A1E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Con-RT: log-normal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F9E68A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M</w:t>
            </w:r>
            <w:r>
              <w:rPr>
                <w:rFonts w:eastAsiaTheme="minorEastAsia" w:hint="eastAsia"/>
                <w:lang w:val="en-US" w:eastAsia="zh-CN"/>
              </w:rPr>
              <w:t>eanlog: 3.343551</w:t>
            </w:r>
          </w:p>
          <w:p w14:paraId="4B2129F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Sdlog: 0.859675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2534F5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3.125512</w:t>
            </w:r>
          </w:p>
          <w:p w14:paraId="6117339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0.694345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223EFA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3.56159</w:t>
            </w:r>
          </w:p>
          <w:p w14:paraId="47AE409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1.06437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2F1006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Normal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2A8580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Zhang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NE.Ref.{CEE1774A-F42C-4CC5-A035-2A5EBB12746E}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_Ref8956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11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58FB357B" w14:textId="77777777" w:rsidTr="009D4CF3">
        <w:trPr>
          <w:jc w:val="center"/>
        </w:trPr>
        <w:tc>
          <w:tcPr>
            <w:tcW w:w="10683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AAD64A7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Progression-free survival</w:t>
            </w:r>
          </w:p>
        </w:tc>
      </w:tr>
      <w:tr w:rsidR="00863B8E" w14:paraId="62637F64" w14:textId="77777777" w:rsidTr="009D4CF3">
        <w:trPr>
          <w:trHeight w:val="623"/>
          <w:jc w:val="center"/>
        </w:trPr>
        <w:tc>
          <w:tcPr>
            <w:tcW w:w="260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83F8F3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Hypo-RT: log-normal</w:t>
            </w:r>
          </w:p>
        </w:tc>
        <w:tc>
          <w:tcPr>
            <w:tcW w:w="159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966218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M</w:t>
            </w:r>
            <w:r>
              <w:rPr>
                <w:rFonts w:eastAsiaTheme="minorEastAsia" w:hint="eastAsia"/>
                <w:lang w:val="en-US" w:eastAsia="zh-CN"/>
              </w:rPr>
              <w:t>eanlog: 3.08192</w:t>
            </w:r>
          </w:p>
          <w:p w14:paraId="5E20E4C6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Sdlog: 1.19406</w:t>
            </w:r>
          </w:p>
        </w:tc>
        <w:tc>
          <w:tcPr>
            <w:tcW w:w="129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EF56AB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2.783746</w:t>
            </w:r>
          </w:p>
          <w:p w14:paraId="180B4F03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0.961833</w:t>
            </w:r>
          </w:p>
        </w:tc>
        <w:tc>
          <w:tcPr>
            <w:tcW w:w="130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4E2F4D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3.38009</w:t>
            </w:r>
          </w:p>
          <w:p w14:paraId="11D7B247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1.48236</w:t>
            </w:r>
          </w:p>
        </w:tc>
        <w:tc>
          <w:tcPr>
            <w:tcW w:w="173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ADEFCE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Normal</w:t>
            </w:r>
          </w:p>
        </w:tc>
        <w:tc>
          <w:tcPr>
            <w:tcW w:w="214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799CD3C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Zhang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NE.Ref.{EA426A40-14BC-4B4E-BF38-DF7995271923}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_Ref8956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11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6318974E" w14:textId="77777777" w:rsidTr="009D4CF3">
        <w:trPr>
          <w:trHeight w:val="622"/>
          <w:jc w:val="center"/>
        </w:trPr>
        <w:tc>
          <w:tcPr>
            <w:tcW w:w="260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1AFE4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Con-RT: gengamma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C992F8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Mu: 1.80711</w:t>
            </w:r>
          </w:p>
          <w:p w14:paraId="6BC00F33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S</w:t>
            </w:r>
            <w:r>
              <w:rPr>
                <w:rFonts w:eastAsiaTheme="minorEastAsia" w:hint="eastAsia"/>
                <w:lang w:val="en-US" w:eastAsia="zh-CN"/>
              </w:rPr>
              <w:t>igma: 0.61361</w:t>
            </w:r>
          </w:p>
          <w:p w14:paraId="4213FF3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Q: -1.98113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4333CE6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1.47170</w:t>
            </w:r>
          </w:p>
          <w:p w14:paraId="0CB3FB7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0.43561</w:t>
            </w:r>
          </w:p>
          <w:p w14:paraId="6FC257F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-3.10052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DB4D1B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2.142507</w:t>
            </w:r>
          </w:p>
          <w:p w14:paraId="6CDDCAB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0.864343</w:t>
            </w:r>
          </w:p>
          <w:p w14:paraId="13B6D70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-0.861732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862F30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Normal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712B0E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Zhang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NE.Ref.{190E3955-CE8E-4624-82A4-4B347708FCA1}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_Ref8956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11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38EC825F" w14:textId="77777777" w:rsidTr="009D4CF3">
        <w:trPr>
          <w:jc w:val="center"/>
        </w:trPr>
        <w:tc>
          <w:tcPr>
            <w:tcW w:w="10683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417176E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Utility value</w:t>
            </w:r>
          </w:p>
        </w:tc>
      </w:tr>
      <w:tr w:rsidR="00863B8E" w14:paraId="7164DB8D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4523E4B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PFS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22C9D8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0.810</w:t>
            </w:r>
          </w:p>
        </w:tc>
        <w:tc>
          <w:tcPr>
            <w:tcW w:w="126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4A465E3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0.648</w:t>
            </w: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1E59C7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0.972</w:t>
            </w:r>
          </w:p>
        </w:tc>
        <w:tc>
          <w:tcPr>
            <w:tcW w:w="17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0B15E4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Beta</w:t>
            </w:r>
          </w:p>
        </w:tc>
        <w:tc>
          <w:tcPr>
            <w:tcW w:w="221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F79740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 xml:space="preserve">Nafees </w:t>
            </w:r>
            <w:r>
              <w:rPr>
                <w:rFonts w:eastAsiaTheme="minorEastAsia" w:hint="eastAsia"/>
                <w:lang w:val="en-US" w:eastAsia="zh-CN"/>
              </w:rPr>
              <w:t xml:space="preserve">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NE.Ref.{D12EBB15-15D2-42F9-9E99-35F74C336610}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_Ref18084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19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23FF459D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547944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PD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60F47F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0.670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348E46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0.536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E70736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0.804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B07303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Beta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DD1C85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 xml:space="preserve">Nafees </w:t>
            </w:r>
            <w:r>
              <w:rPr>
                <w:rFonts w:eastAsiaTheme="minorEastAsia" w:hint="eastAsia"/>
                <w:lang w:val="en-US" w:eastAsia="zh-CN"/>
              </w:rPr>
              <w:t xml:space="preserve">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NE.Ref.{CA535C82-78C4-4CE7-9748-BEC333E6B3E1}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_Ref18084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19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0F239128" w14:textId="77777777" w:rsidTr="009D4CF3">
        <w:trPr>
          <w:jc w:val="center"/>
        </w:trPr>
        <w:tc>
          <w:tcPr>
            <w:tcW w:w="10683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131E5EB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Disutility of AEs</w:t>
            </w:r>
          </w:p>
        </w:tc>
      </w:tr>
      <w:tr w:rsidR="00863B8E" w14:paraId="7E3F960D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28471B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F</w:t>
            </w:r>
            <w:r>
              <w:rPr>
                <w:rFonts w:eastAsiaTheme="minorEastAsia"/>
                <w:lang w:val="en-US" w:eastAsia="zh-CN"/>
              </w:rPr>
              <w:t>atigue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E0C411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0.010</w:t>
            </w:r>
          </w:p>
        </w:tc>
        <w:tc>
          <w:tcPr>
            <w:tcW w:w="126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729081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0.008</w:t>
            </w: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C28F95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0.012</w:t>
            </w:r>
          </w:p>
        </w:tc>
        <w:tc>
          <w:tcPr>
            <w:tcW w:w="17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AF1FF9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Beta</w:t>
            </w:r>
          </w:p>
        </w:tc>
        <w:tc>
          <w:tcPr>
            <w:tcW w:w="221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0E6B87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Georgieva</w:t>
            </w:r>
            <w:r>
              <w:rPr>
                <w:rFonts w:eastAsiaTheme="minorEastAsia" w:hint="eastAsia"/>
                <w:lang w:val="en-US" w:eastAsia="zh-CN"/>
              </w:rPr>
              <w:t xml:space="preserve"> et al. </w: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/>
                <w:color w:val="000000"/>
                <w:lang w:val="en-US" w:eastAsia="zh-CN"/>
              </w:rPr>
              <w:instrText xml:space="preserve"> ADDIN NE.Ref.{C4CD6949-15E1-444E-B89C-6FE6A9CBFB6E} ADDIN NE.Ref.{C4CD6949-15E1-444E-B89C-6FE6A9CBFB6E}</w:instrTex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_Ref14577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20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end"/>
            </w:r>
          </w:p>
        </w:tc>
      </w:tr>
      <w:tr w:rsidR="00863B8E" w14:paraId="6FE06E50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6C755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A</w:t>
            </w:r>
            <w:r>
              <w:rPr>
                <w:rFonts w:eastAsiaTheme="minorEastAsia"/>
                <w:lang w:val="en-US" w:eastAsia="zh-CN"/>
              </w:rPr>
              <w:t>cute RP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23DE9E4B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0.070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2E6B573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0.040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FEE7F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0.110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161E5C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Beta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97A6A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Mai et al. </w: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/>
                <w:color w:val="000000"/>
                <w:lang w:val="en-US" w:eastAsia="zh-CN"/>
              </w:rPr>
              <w:instrText xml:space="preserve"> ADDIN NE.Ref.{756D50A1-03AC-4BC4-8232-6983A288FD19}</w:instrTex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_Ref18038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21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end"/>
            </w:r>
          </w:p>
        </w:tc>
      </w:tr>
      <w:tr w:rsidR="00863B8E" w14:paraId="4C19C337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F4EE9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lastRenderedPageBreak/>
              <w:t>leukopenia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4273117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0.350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5371FBE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0.315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DA193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0.385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076C8B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Beta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DBBE2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Huang et al. </w: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/>
                <w:color w:val="000000"/>
                <w:lang w:val="en-US" w:eastAsia="zh-CN"/>
              </w:rPr>
              <w:instrText xml:space="preserve"> ADDIN NE.Ref.{17D19DA0-3F1B-446D-8F0E-498976A3148F}</w:instrTex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_Ref14718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22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end"/>
            </w:r>
          </w:p>
        </w:tc>
      </w:tr>
      <w:tr w:rsidR="00863B8E" w14:paraId="40DE17CB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2FCE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Anemia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D27A6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0.110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6DD33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0.088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0DBD3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0.132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DEF8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Beta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A67D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Wan et al. </w: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/>
                <w:color w:val="000000"/>
                <w:lang w:val="en-US" w:eastAsia="zh-CN"/>
              </w:rPr>
              <w:instrText xml:space="preserve"> ADDIN NE.Ref.{F4473DBD-A725-4D5F-8008-C6A3C4232DFB}</w:instrTex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_Ref18005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23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end"/>
            </w:r>
          </w:p>
        </w:tc>
      </w:tr>
      <w:tr w:rsidR="00863B8E" w14:paraId="41B39537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43902E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Late RE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71FEE87C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0.100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5B29CA97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0.080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4DF24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0.120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544517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Beta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EB5F4B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Clinical option</w:t>
            </w:r>
          </w:p>
        </w:tc>
      </w:tr>
      <w:tr w:rsidR="00863B8E" w14:paraId="2C3DB336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703813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Late RP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6923E34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0.100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20D210D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0.080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DD45A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0.120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C6C67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Beta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B82A5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Clinical option</w:t>
            </w:r>
          </w:p>
        </w:tc>
      </w:tr>
      <w:tr w:rsidR="00863B8E" w14:paraId="14623003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10E366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P</w:t>
            </w:r>
            <w:r>
              <w:rPr>
                <w:rFonts w:eastAsiaTheme="minorEastAsia"/>
                <w:lang w:val="en-US" w:eastAsia="zh-CN"/>
              </w:rPr>
              <w:t>latelet count decreased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0B68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0.350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6C677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0.315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874E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0.385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9D28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Beta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E74C3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 xml:space="preserve">Nafees </w:t>
            </w:r>
            <w:r>
              <w:rPr>
                <w:rFonts w:eastAsiaTheme="minorEastAsia" w:hint="eastAsia"/>
                <w:lang w:val="en-US" w:eastAsia="zh-CN"/>
              </w:rPr>
              <w:t xml:space="preserve">et al. </w: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/>
                <w:color w:val="000000"/>
                <w:lang w:val="en-US" w:eastAsia="zh-CN"/>
              </w:rPr>
              <w:instrText xml:space="preserve"> ADDIN NE.Ref.{6C0F2545-A8BD-4982-8C2F-7BC9193263BC}</w:instrTex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_Ref18084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19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color w:val="000000"/>
                <w:lang w:val="en-US" w:eastAsia="zh-CN"/>
              </w:rPr>
              <w:fldChar w:fldCharType="end"/>
            </w:r>
          </w:p>
        </w:tc>
      </w:tr>
      <w:tr w:rsidR="00863B8E" w14:paraId="716E1D64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5D8AE6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Discount rate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4A7213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0.03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AB25AF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75814E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0.05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927196C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Beta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C06F19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Mai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NE.Ref.{7DF344A6-F1AF-4E6A-A2D1-6B363E45ED80}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_Ref18038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21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1866919B" w14:textId="77777777" w:rsidTr="009D4CF3">
        <w:trPr>
          <w:jc w:val="center"/>
        </w:trPr>
        <w:tc>
          <w:tcPr>
            <w:tcW w:w="10683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286A7DB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Drug</w:t>
            </w:r>
            <w:r>
              <w:rPr>
                <w:rFonts w:eastAsiaTheme="minorEastAsia"/>
                <w:lang w:val="en-US" w:eastAsia="zh-CN"/>
              </w:rPr>
              <w:t xml:space="preserve"> cost</w:t>
            </w:r>
            <w:r>
              <w:rPr>
                <w:rFonts w:eastAsiaTheme="minorEastAsia" w:hint="eastAsia"/>
                <w:lang w:val="en-US" w:eastAsia="zh-CN"/>
              </w:rPr>
              <w:t xml:space="preserve">, </w:t>
            </w:r>
            <w:r>
              <w:rPr>
                <w:rFonts w:eastAsiaTheme="minorEastAsia"/>
                <w:lang w:val="en-US" w:eastAsia="zh-CN"/>
              </w:rPr>
              <w:t xml:space="preserve">per </w:t>
            </w:r>
            <w:r>
              <w:rPr>
                <w:rFonts w:eastAsiaTheme="minorEastAsia" w:hint="eastAsia"/>
                <w:lang w:val="en-US" w:eastAsia="zh-CN"/>
              </w:rPr>
              <w:t>unit</w:t>
            </w:r>
            <w:r>
              <w:rPr>
                <w:rFonts w:eastAsiaTheme="minorEastAsia"/>
                <w:lang w:val="en-US" w:eastAsia="zh-CN"/>
              </w:rPr>
              <w:t>, $</w:t>
            </w:r>
          </w:p>
        </w:tc>
      </w:tr>
      <w:tr w:rsidR="00863B8E" w14:paraId="06C04935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1ECA7E6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Hypo-RT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EF1EC0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5000.0</w:t>
            </w:r>
          </w:p>
        </w:tc>
        <w:tc>
          <w:tcPr>
            <w:tcW w:w="12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1F9DC8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4000.01</w:t>
            </w: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98F1D0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6,000.0</w:t>
            </w:r>
          </w:p>
        </w:tc>
        <w:tc>
          <w:tcPr>
            <w:tcW w:w="17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258C56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298B0B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Dutta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NE.Ref.{E66EED06-5487-42F3-B2DF-5E79997D895D}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_Ref15211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24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552C92A5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C518E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Con</w:t>
            </w:r>
            <w:r>
              <w:rPr>
                <w:rFonts w:eastAsiaTheme="minorEastAsia" w:hint="eastAsia"/>
                <w:lang w:val="en-US" w:eastAsia="zh-CN"/>
              </w:rPr>
              <w:t>-RT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3957F9B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5507.0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7F134E4C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4405.6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AFA6A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6,608.4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98536B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C4FD0C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Dutta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NE.Ref.{4DE393AA-00FF-44D4-BC4A-C7B39CBA2A3F}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_Ref15211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24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5819BC0D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02A34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Chemotherapy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423DA9E3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97.31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52AB48EC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77.85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196F5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116.77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D000EB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BFFB5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Zheng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NE.Ref.{D561524E-5E29-4AA8-A281-F5544FDB958D}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_Ref15244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25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092B0A6C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50263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Subsequent chemotherapy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64673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76.06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96E0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60.85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F3B5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91.27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3696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0034B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Zheng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NE.Ref.{86F93A37-49B2-42EC-AB05-CF687B557896}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_Ref15244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25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6D8E37D0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3B913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Cisplain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2F3F163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19.15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2243318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15.32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CF550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22.98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FD5FE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551ED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W</w:t>
            </w:r>
            <w:r>
              <w:rPr>
                <w:rFonts w:eastAsiaTheme="minorEastAsia" w:hint="eastAsia"/>
                <w:lang w:val="en-US" w:eastAsia="zh-CN"/>
              </w:rPr>
              <w:t>ww</w:t>
            </w:r>
            <w:r>
              <w:rPr>
                <w:rFonts w:eastAsiaTheme="minorEastAsia"/>
                <w:lang w:val="en-US" w:eastAsia="zh-CN"/>
              </w:rPr>
              <w:t>.yaozh.com</w:t>
            </w:r>
          </w:p>
        </w:tc>
      </w:tr>
      <w:tr w:rsidR="00863B8E" w14:paraId="0ED115E5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00087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Durvalumab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1052B333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29.71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4FB174CE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23.76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DAF566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35.65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053FD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6F09A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W</w:t>
            </w:r>
            <w:r>
              <w:rPr>
                <w:rFonts w:eastAsiaTheme="minorEastAsia" w:hint="eastAsia"/>
                <w:lang w:val="en-US" w:eastAsia="zh-CN"/>
              </w:rPr>
              <w:t>ww</w:t>
            </w:r>
            <w:r>
              <w:rPr>
                <w:rFonts w:eastAsiaTheme="minorEastAsia"/>
                <w:lang w:val="en-US" w:eastAsia="zh-CN"/>
              </w:rPr>
              <w:t>.yaozh.com</w:t>
            </w:r>
          </w:p>
        </w:tc>
      </w:tr>
      <w:tr w:rsidR="00863B8E" w14:paraId="1CC8C0D3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641B2B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Osimertinib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1718C4B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182.49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C1FD81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164.28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CB2933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200.79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9C6BE8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887620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Mu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NE.Ref.{04FB1A57-9952-4BC6-9CF7-9BB38F9C8E9C}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_Ref15439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26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1DB36DCB" w14:textId="77777777" w:rsidTr="009D4CF3">
        <w:trPr>
          <w:jc w:val="center"/>
        </w:trPr>
        <w:tc>
          <w:tcPr>
            <w:tcW w:w="10683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5C9A120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Monitoring costs, per unit, $</w:t>
            </w:r>
          </w:p>
        </w:tc>
      </w:tr>
      <w:tr w:rsidR="00863B8E" w14:paraId="64F0BDC9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787BBE6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Monthly best supportive care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D400E0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80.91</w:t>
            </w:r>
          </w:p>
        </w:tc>
        <w:tc>
          <w:tcPr>
            <w:tcW w:w="12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D678B46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64.73</w:t>
            </w: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856B6C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97.09</w:t>
            </w:r>
          </w:p>
        </w:tc>
        <w:tc>
          <w:tcPr>
            <w:tcW w:w="17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1AF9D0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928FFF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Kareff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NE.Ref.{8E03120D-ABA2-420B-ABC1-271839B3DD10}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_Ref15462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27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05E893A1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ADA90E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Abdomen enhanced CT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5B3B3A2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54.96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0A33C41E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43.96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F76F5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65.95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783306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4A7148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Shen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NE.Ref.{4626698B-703E-48C5-8A7F-13A5C10AA264}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_Ref15495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28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0B2A5936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742B0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Chest enhanced CT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</w:tcPr>
          <w:p w14:paraId="71A2A2F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340.20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14:paraId="0752191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272.16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999F3B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408.24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7EA1C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1044C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Shen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NE.Ref.{0D9A6B13-9BC7-45CE-9653-DD9F2FCC9AE3}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_Ref15495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28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5F5E5E87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2AD2FD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MRI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910BCE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190.40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22B353F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152.26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EA6713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228.39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2519E0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028269E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Shen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NE.Ref.{E38D2BB1-A0F9-46F8-91C3-96B8EB746C68}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_Ref15495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28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0F71CD37" w14:textId="77777777" w:rsidTr="009D4CF3">
        <w:trPr>
          <w:jc w:val="center"/>
        </w:trPr>
        <w:tc>
          <w:tcPr>
            <w:tcW w:w="10683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</w:tcPr>
          <w:p w14:paraId="425D46CC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AEs cost</w:t>
            </w:r>
            <w:r>
              <w:rPr>
                <w:rFonts w:eastAsiaTheme="minorEastAsia"/>
                <w:lang w:val="en-US" w:eastAsia="zh-CN"/>
              </w:rPr>
              <w:t>, per unit, $</w:t>
            </w:r>
          </w:p>
        </w:tc>
      </w:tr>
      <w:tr w:rsidR="00863B8E" w14:paraId="3AE6A04E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BDA66F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Fatigue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4ABC24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188.20</w:t>
            </w:r>
          </w:p>
        </w:tc>
        <w:tc>
          <w:tcPr>
            <w:tcW w:w="12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C4812E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150.56</w:t>
            </w: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408FE5B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225.84</w:t>
            </w:r>
          </w:p>
        </w:tc>
        <w:tc>
          <w:tcPr>
            <w:tcW w:w="17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812C0F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2810697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Georgieva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NE.Ref.{F6AB29C8-5683-4920-9335-13C2DCC55E0D}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_Ref14577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20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610F4AB1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A094D2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Acute RP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A16E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107.12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C805E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85.69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56CB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128.54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7944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01053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Mai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NE.Ref.{17C7BC75-EC7E-457D-B41A-D848ECEDC4E8}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_Ref18038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21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3714816A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B162F6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Leukopenia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E381C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192.48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B3B40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153.98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CDF1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230.97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845B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7195B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Huang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NE.Ref.{4BC49AA0-252C-4D7D-9A47-934A3A8A5A75}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_Ref14718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22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7F3343EE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B592AE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Anemia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8E883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138.75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CD87C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106.73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9E04A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160.10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E6F8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905E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Rui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NE.Ref.{4A01FCB7-07A7-47D4-A158-BBADAE71E113}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_Ref15835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29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  <w:tr w:rsidR="00863B8E" w14:paraId="0591A426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C1EE5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Late RP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109DE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40.15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4858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32.12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2895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48.18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CBD6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9A112C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Clinical option</w:t>
            </w:r>
          </w:p>
        </w:tc>
      </w:tr>
      <w:tr w:rsidR="00863B8E" w14:paraId="36510159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52ED2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Late R</w:t>
            </w:r>
            <w:r>
              <w:rPr>
                <w:rFonts w:eastAsiaTheme="minorEastAsia" w:hint="eastAsia"/>
                <w:lang w:val="en-US" w:eastAsia="zh-CN"/>
              </w:rPr>
              <w:t>E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065C7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41.39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D6C1E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33.11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9993C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49.66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860A7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C08F9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Clinical option</w:t>
            </w:r>
          </w:p>
        </w:tc>
      </w:tr>
      <w:tr w:rsidR="00863B8E" w14:paraId="4FED5C33" w14:textId="77777777" w:rsidTr="009D4CF3">
        <w:trPr>
          <w:jc w:val="center"/>
        </w:trPr>
        <w:tc>
          <w:tcPr>
            <w:tcW w:w="268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CAD9257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lastRenderedPageBreak/>
              <w:t>Platelet count decreased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D3F9BD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17.51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206AE1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14.42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B0FB74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20.60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AB5015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Gamma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12BFF49" w14:textId="77777777" w:rsidR="00863B8E" w:rsidRDefault="00863B8E" w:rsidP="009D4CF3">
            <w:pPr>
              <w:pStyle w:val="Newparagraph"/>
              <w:ind w:firstLine="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 xml:space="preserve">Rui et al. </w:t>
            </w:r>
            <w:r>
              <w:rPr>
                <w:rFonts w:eastAsiaTheme="minorEastAsia"/>
                <w:lang w:val="en-US" w:eastAsia="zh-CN"/>
              </w:rPr>
              <w:fldChar w:fldCharType="begin"/>
            </w:r>
            <w:r>
              <w:rPr>
                <w:rFonts w:eastAsiaTheme="minorEastAsia"/>
                <w:lang w:val="en-US" w:eastAsia="zh-CN"/>
              </w:rPr>
              <w:instrText xml:space="preserve"> ADDIN NE.Ref.{74F95EB8-DE70-49A9-96FC-0608E12736A5}</w:instrText>
            </w:r>
            <w:r>
              <w:rPr>
                <w:rFonts w:eastAsiaTheme="minorEastAsia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(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begin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instrText xml:space="preserve"> REF _Ref15835 \r \h </w:instrText>
            </w:r>
            <w:r>
              <w:rPr>
                <w:rFonts w:eastAsiaTheme="minorEastAsia" w:hint="eastAsia"/>
                <w:color w:val="000000"/>
                <w:lang w:val="en-US" w:eastAsia="zh-CN"/>
              </w:rPr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separate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29</w:t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fldChar w:fldCharType="end"/>
            </w:r>
            <w:r>
              <w:rPr>
                <w:rFonts w:eastAsiaTheme="minorEastAsia" w:hint="eastAsia"/>
                <w:color w:val="000000"/>
                <w:lang w:val="en-US" w:eastAsia="zh-CN"/>
              </w:rPr>
              <w:t>)</w:t>
            </w:r>
            <w:r>
              <w:rPr>
                <w:rFonts w:eastAsiaTheme="minorEastAsia"/>
                <w:lang w:val="en-US" w:eastAsia="zh-CN"/>
              </w:rPr>
              <w:fldChar w:fldCharType="end"/>
            </w:r>
          </w:p>
        </w:tc>
      </w:tr>
    </w:tbl>
    <w:p w14:paraId="195092A8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B8E"/>
    <w:rsid w:val="00014DE7"/>
    <w:rsid w:val="00411924"/>
    <w:rsid w:val="00611A5F"/>
    <w:rsid w:val="00863B8E"/>
    <w:rsid w:val="00DB1D48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65967"/>
  <w15:chartTrackingRefBased/>
  <w15:docId w15:val="{0EB8727E-AE05-4F96-B573-3AE0B63F2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3B8E"/>
    <w:pPr>
      <w:spacing w:after="0" w:line="48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3B8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3B8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3B8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3B8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B8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3B8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3B8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3B8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3B8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3B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3B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3B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3B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3B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3B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3B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3B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3B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3B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63B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3B8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63B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3B8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63B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3B8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63B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3B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3B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3B8E"/>
    <w:rPr>
      <w:b/>
      <w:bCs/>
      <w:smallCaps/>
      <w:color w:val="0F4761" w:themeColor="accent1" w:themeShade="BF"/>
      <w:spacing w:val="5"/>
    </w:rPr>
  </w:style>
  <w:style w:type="paragraph" w:customStyle="1" w:styleId="Newparagraph">
    <w:name w:val="New paragraph"/>
    <w:basedOn w:val="Normal"/>
    <w:qFormat/>
    <w:rsid w:val="00863B8E"/>
    <w:pPr>
      <w:ind w:firstLine="720"/>
    </w:pPr>
  </w:style>
  <w:style w:type="table" w:styleId="TableGrid">
    <w:name w:val="Table Grid"/>
    <w:basedOn w:val="TableNormal"/>
    <w:uiPriority w:val="59"/>
    <w:qFormat/>
    <w:rsid w:val="00863B8E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665</Words>
  <Characters>3795</Characters>
  <Application>Microsoft Office Word</Application>
  <DocSecurity>0</DocSecurity>
  <Lines>31</Lines>
  <Paragraphs>8</Paragraphs>
  <ScaleCrop>false</ScaleCrop>
  <Company>Springer Nature</Company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2025-05-05T08:50:00Z</dcterms:created>
  <dcterms:modified xsi:type="dcterms:W3CDTF">2025-05-05T08:50:00Z</dcterms:modified>
</cp:coreProperties>
</file>