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42FC2" w14:textId="77777777" w:rsidR="00BE25C4" w:rsidRDefault="00BE25C4" w:rsidP="00BE25C4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Intracellular responses of glial cells to monomeric tau protein are closely mediated by heparan sulfate proteoglycans (HSPGs)</w:t>
      </w:r>
    </w:p>
    <w:p w14:paraId="66190011" w14:textId="664EDB8C" w:rsidR="00BE25C4" w:rsidRDefault="00BE25C4" w:rsidP="00BE25C4">
      <w:pPr>
        <w:spacing w:after="120"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Liqing Song</w:t>
      </w:r>
      <w:r>
        <w:rPr>
          <w:rFonts w:ascii="Times New Roman" w:eastAsia="Times New Roman" w:hAnsi="Times New Roman" w:cs="Times New Roman"/>
          <w:vertAlign w:val="superscript"/>
        </w:rPr>
        <w:t>1,a</w:t>
      </w:r>
      <w:r>
        <w:rPr>
          <w:rFonts w:ascii="Times New Roman" w:eastAsia="Times New Roman" w:hAnsi="Times New Roman" w:cs="Times New Roman"/>
        </w:rPr>
        <w:t>, Daniel E. Oseid</w:t>
      </w:r>
      <w:r>
        <w:rPr>
          <w:rFonts w:ascii="Times New Roman" w:eastAsia="Times New Roman" w:hAnsi="Times New Roman" w:cs="Times New Roman"/>
          <w:vertAlign w:val="superscript"/>
        </w:rPr>
        <w:t>2, a</w:t>
      </w:r>
      <w:r>
        <w:rPr>
          <w:rFonts w:ascii="Times New Roman" w:eastAsia="Times New Roman" w:hAnsi="Times New Roman" w:cs="Times New Roman"/>
        </w:rPr>
        <w:t>, Evan A. Wells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, </w:t>
      </w:r>
      <w:r w:rsidR="00EE0837">
        <w:rPr>
          <w:rFonts w:ascii="Times New Roman" w:eastAsia="Times New Roman" w:hAnsi="Times New Roman" w:cs="Times New Roman"/>
        </w:rPr>
        <w:t>Troy Coaston</w:t>
      </w:r>
      <w:r w:rsidR="00EE0837" w:rsidRPr="00EE0837">
        <w:rPr>
          <w:rFonts w:ascii="Times New Roman" w:eastAsia="Times New Roman" w:hAnsi="Times New Roman" w:cs="Times New Roman"/>
          <w:vertAlign w:val="superscript"/>
        </w:rPr>
        <w:t>2</w:t>
      </w:r>
      <w:r w:rsidR="00EE0837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Anne S. Robinson</w:t>
      </w:r>
      <w:r>
        <w:rPr>
          <w:rFonts w:ascii="Times New Roman" w:eastAsia="Times New Roman" w:hAnsi="Times New Roman" w:cs="Times New Roman"/>
          <w:vertAlign w:val="superscript"/>
        </w:rPr>
        <w:t>1,2</w:t>
      </w:r>
    </w:p>
    <w:p w14:paraId="68246DCE" w14:textId="77777777" w:rsidR="00BE25C4" w:rsidRDefault="00BE25C4" w:rsidP="00BE25C4">
      <w:pPr>
        <w:spacing w:after="12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Department of Chemical Engineering, Carnegie Mellon University, Pittsburgh, PA, 15213, USA</w:t>
      </w:r>
    </w:p>
    <w:p w14:paraId="58956BAD" w14:textId="77777777" w:rsidR="00BE25C4" w:rsidRDefault="00BE25C4" w:rsidP="00BE25C4">
      <w:pPr>
        <w:spacing w:after="12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Tulane Brain Institute, Tulane University, New Orleans LA, 70118, USA </w:t>
      </w:r>
    </w:p>
    <w:p w14:paraId="77509EA4" w14:textId="77777777" w:rsidR="00BE25C4" w:rsidRDefault="00BE25C4" w:rsidP="00BE25C4">
      <w:pPr>
        <w:spacing w:after="12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 These authors contributed equally to this work.</w:t>
      </w:r>
    </w:p>
    <w:p w14:paraId="6AE2EEC4" w14:textId="77777777" w:rsidR="00BE25C4" w:rsidRPr="00D67614" w:rsidRDefault="00BE25C4" w:rsidP="00BE25C4">
      <w:pPr>
        <w:spacing w:after="12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</w:t>
      </w:r>
      <w:proofErr w:type="gramStart"/>
      <w:r>
        <w:rPr>
          <w:rFonts w:ascii="Times New Roman" w:eastAsia="Times New Roman" w:hAnsi="Times New Roman" w:cs="Times New Roman"/>
        </w:rPr>
        <w:t>corresponding</w:t>
      </w:r>
      <w:proofErr w:type="gramEnd"/>
      <w:r>
        <w:rPr>
          <w:rFonts w:ascii="Times New Roman" w:eastAsia="Times New Roman" w:hAnsi="Times New Roman" w:cs="Times New Roman"/>
        </w:rPr>
        <w:t xml:space="preserve"> author: Anne S. Robinson</w:t>
      </w:r>
      <w:r w:rsidRPr="00D67614">
        <w:rPr>
          <w:rFonts w:ascii="Times New Roman" w:eastAsia="Times New Roman" w:hAnsi="Times New Roman" w:cs="Times New Roman"/>
        </w:rPr>
        <w:t xml:space="preserve">, </w:t>
      </w:r>
      <w:hyperlink r:id="rId4">
        <w:r w:rsidRPr="00D67614">
          <w:rPr>
            <w:rFonts w:ascii="Times New Roman" w:eastAsia="Times New Roman" w:hAnsi="Times New Roman" w:cs="Times New Roman"/>
            <w:color w:val="1155CC"/>
            <w:u w:val="single"/>
          </w:rPr>
          <w:t>asrobins@andrew.cmu.edu</w:t>
        </w:r>
      </w:hyperlink>
      <w:r w:rsidRPr="00D67614">
        <w:rPr>
          <w:rFonts w:ascii="Times New Roman" w:eastAsia="Times New Roman" w:hAnsi="Times New Roman" w:cs="Times New Roman"/>
        </w:rPr>
        <w:t xml:space="preserve">; </w:t>
      </w:r>
      <w:hyperlink r:id="rId5">
        <w:r w:rsidRPr="00D67614">
          <w:rPr>
            <w:rFonts w:ascii="Times New Roman" w:eastAsia="Arial" w:hAnsi="Times New Roman" w:cs="Times New Roman"/>
            <w:color w:val="1155CC"/>
            <w:highlight w:val="white"/>
            <w:u w:val="single"/>
          </w:rPr>
          <w:t>https://orcid.org/0000-0001-7235-1481</w:t>
        </w:r>
      </w:hyperlink>
      <w:r w:rsidRPr="00D67614">
        <w:rPr>
          <w:rFonts w:ascii="Times New Roman" w:eastAsia="Arial" w:hAnsi="Times New Roman" w:cs="Times New Roman"/>
          <w:color w:val="494A4C"/>
          <w:highlight w:val="white"/>
        </w:rPr>
        <w:t xml:space="preserve"> </w:t>
      </w:r>
    </w:p>
    <w:p w14:paraId="1EEEB257" w14:textId="77777777" w:rsidR="00BE25C4" w:rsidRDefault="00BE25C4" w:rsidP="00BE25C4">
      <w:pPr>
        <w:spacing w:after="120" w:line="360" w:lineRule="auto"/>
        <w:jc w:val="both"/>
        <w:rPr>
          <w:rFonts w:ascii="Times New Roman" w:eastAsia="Times New Roman" w:hAnsi="Times New Roman" w:cs="Times New Roman"/>
        </w:rPr>
      </w:pPr>
    </w:p>
    <w:p w14:paraId="3FBEC890" w14:textId="77777777" w:rsidR="00BE25C4" w:rsidRPr="008F7F69" w:rsidRDefault="00BE25C4" w:rsidP="00BE25C4">
      <w:pPr>
        <w:spacing w:line="360" w:lineRule="auto"/>
        <w:jc w:val="both"/>
        <w:rPr>
          <w:rFonts w:ascii="Times New Roman" w:hAnsi="Times New Roman" w:cs="Times New Roman"/>
        </w:rPr>
      </w:pPr>
      <w:r w:rsidRPr="00941600">
        <w:rPr>
          <w:rFonts w:ascii="Times New Roman" w:hAnsi="Times New Roman" w:cs="Times New Roman"/>
          <w:b/>
          <w:bCs/>
        </w:rPr>
        <w:t xml:space="preserve">Supplementary Materials </w:t>
      </w:r>
    </w:p>
    <w:p w14:paraId="15212225" w14:textId="77777777" w:rsidR="00BE25C4" w:rsidRDefault="00BE25C4" w:rsidP="00BE25C4">
      <w:pPr>
        <w:jc w:val="center"/>
      </w:pPr>
      <w:r w:rsidRPr="00E64762">
        <w:rPr>
          <w:noProof/>
        </w:rPr>
        <w:drawing>
          <wp:inline distT="0" distB="0" distL="0" distR="0" wp14:anchorId="6B71BAB1" wp14:editId="05141536">
            <wp:extent cx="3757295" cy="3715385"/>
            <wp:effectExtent l="0" t="0" r="0" b="0"/>
            <wp:docPr id="300" name="Google Shape;300;p9" descr="A picture containing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Google Shape;300;p9" descr="A picture containing text&#10;&#10;Description automatically generated"/>
                    <pic:cNvPicPr preferRelativeResize="0"/>
                  </pic:nvPicPr>
                  <pic:blipFill rotWithShape="1">
                    <a:blip r:embed="rId6">
                      <a:alphaModFix/>
                    </a:blip>
                    <a:srcRect/>
                    <a:stretch/>
                  </pic:blipFill>
                  <pic:spPr>
                    <a:xfrm>
                      <a:off x="0" y="0"/>
                      <a:ext cx="3757295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79326" w14:textId="28A1B01E" w:rsidR="00BE25C4" w:rsidRPr="00CF6E12" w:rsidRDefault="00BE25C4" w:rsidP="00BE25C4">
      <w:pPr>
        <w:spacing w:line="360" w:lineRule="auto"/>
        <w:jc w:val="both"/>
        <w:rPr>
          <w:rFonts w:ascii="Times New Roman" w:hAnsi="Times New Roman" w:cs="Times New Roman"/>
        </w:rPr>
      </w:pPr>
      <w:r w:rsidRPr="00CF6E12">
        <w:rPr>
          <w:rFonts w:ascii="Times New Roman" w:hAnsi="Times New Roman" w:cs="Times New Roman"/>
          <w:b/>
          <w:bCs/>
        </w:rPr>
        <w:t>Fig.S1 No internalization of label or BSA occur</w:t>
      </w:r>
      <w:r w:rsidR="00D67614">
        <w:rPr>
          <w:rFonts w:ascii="Times New Roman" w:hAnsi="Times New Roman" w:cs="Times New Roman"/>
          <w:b/>
          <w:bCs/>
        </w:rPr>
        <w:t>s</w:t>
      </w:r>
      <w:r w:rsidRPr="00CF6E12">
        <w:rPr>
          <w:rFonts w:ascii="Times New Roman" w:hAnsi="Times New Roman" w:cs="Times New Roman"/>
          <w:b/>
          <w:bCs/>
        </w:rPr>
        <w:t xml:space="preserve"> over short imaging periods. </w:t>
      </w:r>
      <w:r w:rsidRPr="00CF6E12">
        <w:rPr>
          <w:rFonts w:ascii="Times New Roman" w:hAnsi="Times New Roman" w:cs="Times New Roman"/>
        </w:rPr>
        <w:t>Although some fluctuations in intensity were observed, free Alexa fluor 488 and labeled BSA remain excluded from SH-SY5Y cells over a ten-minute imaging period.</w:t>
      </w:r>
      <w:r w:rsidRPr="00CF6E12">
        <w:rPr>
          <w:rFonts w:ascii="Times New Roman" w:hAnsi="Times New Roman" w:cs="Times New Roman"/>
          <w:b/>
          <w:bCs/>
        </w:rPr>
        <w:t xml:space="preserve"> </w:t>
      </w:r>
    </w:p>
    <w:p w14:paraId="1044EB01" w14:textId="77777777" w:rsidR="00BE25C4" w:rsidRDefault="00BE25C4" w:rsidP="00BE25C4">
      <w:pPr>
        <w:spacing w:line="360" w:lineRule="auto"/>
        <w:jc w:val="center"/>
        <w:rPr>
          <w:rFonts w:ascii="Times New Roman" w:hAnsi="Times New Roman" w:cs="Times New Roman"/>
        </w:rPr>
      </w:pPr>
      <w:r w:rsidRPr="003718C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7E644C" wp14:editId="01DAB3D8">
            <wp:extent cx="4267570" cy="2597121"/>
            <wp:effectExtent l="0" t="0" r="0" b="0"/>
            <wp:docPr id="10" name="Picture 2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D84A051-0723-4527-8C79-B9FF2E8333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3D84A051-0723-4527-8C79-B9FF2E8333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570" cy="259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842CE" w14:textId="121D1BF3" w:rsidR="00BE25C4" w:rsidRPr="003718C9" w:rsidRDefault="00BE25C4" w:rsidP="00BE25C4">
      <w:pPr>
        <w:spacing w:line="360" w:lineRule="auto"/>
        <w:jc w:val="both"/>
        <w:rPr>
          <w:rFonts w:ascii="Times New Roman" w:hAnsi="Times New Roman" w:cs="Times New Roman"/>
        </w:rPr>
      </w:pPr>
      <w:r w:rsidRPr="003718C9">
        <w:rPr>
          <w:rFonts w:ascii="Times New Roman" w:hAnsi="Times New Roman" w:cs="Times New Roman"/>
          <w:b/>
          <w:bCs/>
        </w:rPr>
        <w:t xml:space="preserve">Fig.S2 Quantification of different tau isoforms uptake by primary astrocytes. </w:t>
      </w:r>
      <w:r w:rsidRPr="003718C9">
        <w:rPr>
          <w:rFonts w:ascii="Times New Roman" w:hAnsi="Times New Roman" w:cs="Times New Roman"/>
        </w:rPr>
        <w:t xml:space="preserve">The propensity of Alexa Fluor-488-labeled monomeric </w:t>
      </w:r>
      <w:r w:rsidR="00EE0837">
        <w:rPr>
          <w:rFonts w:ascii="Times New Roman" w:hAnsi="Times New Roman" w:cs="Times New Roman"/>
        </w:rPr>
        <w:t>0</w:t>
      </w:r>
      <w:r w:rsidRPr="003718C9">
        <w:rPr>
          <w:rFonts w:ascii="Times New Roman" w:hAnsi="Times New Roman" w:cs="Times New Roman"/>
        </w:rPr>
        <w:t>N4R tau uptake and Alexa Fluor-647-labeled p</w:t>
      </w:r>
      <w:r w:rsidR="00D67614">
        <w:rPr>
          <w:rFonts w:ascii="Times New Roman" w:hAnsi="Times New Roman" w:cs="Times New Roman"/>
        </w:rPr>
        <w:t>t</w:t>
      </w:r>
      <w:r w:rsidRPr="003718C9">
        <w:rPr>
          <w:rFonts w:ascii="Times New Roman" w:hAnsi="Times New Roman" w:cs="Times New Roman"/>
        </w:rPr>
        <w:t>au were quantified in primary astrocytes by flow cytometry. Grey filled line: negative control; Black line: cells without heparin; red line: cells with heparin</w:t>
      </w:r>
      <w:r w:rsidR="00EE0837">
        <w:rPr>
          <w:rFonts w:ascii="Times New Roman" w:hAnsi="Times New Roman" w:cs="Times New Roman"/>
        </w:rPr>
        <w:t xml:space="preserve"> incubation</w:t>
      </w:r>
      <w:r w:rsidRPr="003718C9">
        <w:rPr>
          <w:rFonts w:ascii="Times New Roman" w:hAnsi="Times New Roman" w:cs="Times New Roman"/>
        </w:rPr>
        <w:t>.</w:t>
      </w:r>
      <w:r w:rsidRPr="003718C9">
        <w:rPr>
          <w:rFonts w:ascii="Times New Roman" w:hAnsi="Times New Roman" w:cs="Times New Roman"/>
          <w:b/>
          <w:bCs/>
        </w:rPr>
        <w:t xml:space="preserve"> </w:t>
      </w:r>
    </w:p>
    <w:p w14:paraId="5527B093" w14:textId="77777777" w:rsidR="00BE25C4" w:rsidRDefault="00BE25C4" w:rsidP="00BE25C4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Supplemental Table S1. List of primers for sequencing, sgRNAs and RT-qPCR</w:t>
      </w:r>
    </w:p>
    <w:tbl>
      <w:tblPr>
        <w:tblW w:w="9000" w:type="dxa"/>
        <w:tbl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710"/>
        <w:gridCol w:w="3690"/>
        <w:gridCol w:w="3600"/>
      </w:tblGrid>
      <w:tr w:rsidR="00BE25C4" w14:paraId="492C1A7A" w14:textId="77777777" w:rsidTr="002F04E0">
        <w:tc>
          <w:tcPr>
            <w:tcW w:w="1710" w:type="dxa"/>
            <w:tcBorders>
              <w:bottom w:val="single" w:sz="18" w:space="0" w:color="000000"/>
            </w:tcBorders>
            <w:vAlign w:val="center"/>
          </w:tcPr>
          <w:p w14:paraId="6EADEC23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3690" w:type="dxa"/>
            <w:tcBorders>
              <w:bottom w:val="single" w:sz="18" w:space="0" w:color="000000"/>
            </w:tcBorders>
            <w:vAlign w:val="center"/>
          </w:tcPr>
          <w:p w14:paraId="2148FAC5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Forward Primer 5’ to 3’ (F)</w:t>
            </w:r>
          </w:p>
        </w:tc>
        <w:tc>
          <w:tcPr>
            <w:tcW w:w="3600" w:type="dxa"/>
            <w:tcBorders>
              <w:bottom w:val="single" w:sz="18" w:space="0" w:color="000000"/>
            </w:tcBorders>
            <w:vAlign w:val="center"/>
          </w:tcPr>
          <w:p w14:paraId="07C91B61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Reverse Primer 5’ to 3’ (R)</w:t>
            </w:r>
          </w:p>
        </w:tc>
      </w:tr>
      <w:tr w:rsidR="00BE25C4" w14:paraId="2A263BDE" w14:textId="77777777" w:rsidTr="002F04E0">
        <w:tc>
          <w:tcPr>
            <w:tcW w:w="1710" w:type="dxa"/>
            <w:vAlign w:val="center"/>
          </w:tcPr>
          <w:p w14:paraId="3C0083AD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Exon7 sgRNA</w:t>
            </w:r>
          </w:p>
        </w:tc>
        <w:tc>
          <w:tcPr>
            <w:tcW w:w="3690" w:type="dxa"/>
            <w:vAlign w:val="center"/>
          </w:tcPr>
          <w:p w14:paraId="7AC85704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CACCGAATGTCTATGACGAACCAGA</w:t>
            </w:r>
          </w:p>
        </w:tc>
        <w:tc>
          <w:tcPr>
            <w:tcW w:w="3600" w:type="dxa"/>
            <w:vAlign w:val="center"/>
          </w:tcPr>
          <w:p w14:paraId="72BF261E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AAACTCTGGTTCGTCATAGACATTC</w:t>
            </w:r>
          </w:p>
        </w:tc>
      </w:tr>
      <w:tr w:rsidR="00BE25C4" w14:paraId="21A98843" w14:textId="77777777" w:rsidTr="002F04E0">
        <w:tc>
          <w:tcPr>
            <w:tcW w:w="1710" w:type="dxa"/>
            <w:vAlign w:val="center"/>
          </w:tcPr>
          <w:p w14:paraId="17D38DF1" w14:textId="77777777" w:rsidR="00BE25C4" w:rsidRDefault="00BE25C4" w:rsidP="002F04E0">
            <w:pPr>
              <w:spacing w:after="120" w:line="360" w:lineRule="auto"/>
              <w:ind w:left="-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Exon7 Sequencing</w:t>
            </w:r>
          </w:p>
        </w:tc>
        <w:tc>
          <w:tcPr>
            <w:tcW w:w="3690" w:type="dxa"/>
            <w:vAlign w:val="center"/>
          </w:tcPr>
          <w:p w14:paraId="29F9054F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ACAGGTCATGGAGTCCCAGGGC</w:t>
            </w:r>
          </w:p>
        </w:tc>
        <w:tc>
          <w:tcPr>
            <w:tcW w:w="3600" w:type="dxa"/>
            <w:vAlign w:val="center"/>
          </w:tcPr>
          <w:p w14:paraId="514D685D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GCATCTTGCTCTGCCTGGGACC</w:t>
            </w:r>
          </w:p>
        </w:tc>
      </w:tr>
      <w:tr w:rsidR="00BE25C4" w14:paraId="1CD26933" w14:textId="77777777" w:rsidTr="002F04E0">
        <w:tc>
          <w:tcPr>
            <w:tcW w:w="1710" w:type="dxa"/>
            <w:vAlign w:val="center"/>
          </w:tcPr>
          <w:p w14:paraId="7FDD28F6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Xylt1</w:t>
            </w:r>
          </w:p>
        </w:tc>
        <w:tc>
          <w:tcPr>
            <w:tcW w:w="3690" w:type="dxa"/>
            <w:vAlign w:val="center"/>
          </w:tcPr>
          <w:p w14:paraId="62794F2A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GACACTGGAGACATGGATGATG</w:t>
            </w:r>
          </w:p>
        </w:tc>
        <w:tc>
          <w:tcPr>
            <w:tcW w:w="3600" w:type="dxa"/>
            <w:vAlign w:val="center"/>
          </w:tcPr>
          <w:p w14:paraId="62DEEA61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GTCAGTGCCAACCTCAGAAA</w:t>
            </w:r>
          </w:p>
        </w:tc>
      </w:tr>
      <w:tr w:rsidR="00BE25C4" w14:paraId="47D22552" w14:textId="77777777" w:rsidTr="002F04E0">
        <w:tc>
          <w:tcPr>
            <w:tcW w:w="1710" w:type="dxa"/>
            <w:vAlign w:val="center"/>
          </w:tcPr>
          <w:p w14:paraId="4F1A9AD3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LRP1</w:t>
            </w:r>
          </w:p>
        </w:tc>
        <w:tc>
          <w:tcPr>
            <w:tcW w:w="3690" w:type="dxa"/>
            <w:vAlign w:val="center"/>
          </w:tcPr>
          <w:p w14:paraId="4AB26D90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GGCGTGGTGTTCTGGTATAA</w:t>
            </w:r>
          </w:p>
        </w:tc>
        <w:tc>
          <w:tcPr>
            <w:tcW w:w="3600" w:type="dxa"/>
            <w:vAlign w:val="center"/>
          </w:tcPr>
          <w:p w14:paraId="3A221025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GTAGGTAGGGTTTCCGATTTCC</w:t>
            </w:r>
          </w:p>
        </w:tc>
      </w:tr>
      <w:tr w:rsidR="00BE25C4" w14:paraId="5F8E94E2" w14:textId="77777777" w:rsidTr="002F04E0">
        <w:tc>
          <w:tcPr>
            <w:tcW w:w="1710" w:type="dxa"/>
            <w:vAlign w:val="center"/>
          </w:tcPr>
          <w:p w14:paraId="63EE985F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Il-6</w:t>
            </w:r>
          </w:p>
        </w:tc>
        <w:tc>
          <w:tcPr>
            <w:tcW w:w="3690" w:type="dxa"/>
            <w:vAlign w:val="center"/>
          </w:tcPr>
          <w:p w14:paraId="53586FB1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GAAGTTAGAGTCACAGAAGGAGTG</w:t>
            </w:r>
          </w:p>
        </w:tc>
        <w:tc>
          <w:tcPr>
            <w:tcW w:w="3600" w:type="dxa"/>
            <w:vAlign w:val="center"/>
          </w:tcPr>
          <w:p w14:paraId="02C1CAD2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GTTTGCCGAGTAGACCTCATAG</w:t>
            </w:r>
          </w:p>
        </w:tc>
      </w:tr>
      <w:tr w:rsidR="00BE25C4" w14:paraId="2D63B013" w14:textId="77777777" w:rsidTr="002F04E0">
        <w:tc>
          <w:tcPr>
            <w:tcW w:w="1710" w:type="dxa"/>
            <w:vAlign w:val="center"/>
          </w:tcPr>
          <w:p w14:paraId="7BF27D97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TNF-α</w:t>
            </w:r>
          </w:p>
        </w:tc>
        <w:tc>
          <w:tcPr>
            <w:tcW w:w="3690" w:type="dxa"/>
            <w:vAlign w:val="center"/>
          </w:tcPr>
          <w:p w14:paraId="20C8F262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ACCTTATCTACTCCCAGGTTCT</w:t>
            </w:r>
          </w:p>
        </w:tc>
        <w:tc>
          <w:tcPr>
            <w:tcW w:w="3600" w:type="dxa"/>
            <w:vAlign w:val="center"/>
          </w:tcPr>
          <w:p w14:paraId="58075C10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GGCTGACTTTCTCCTGGTATG</w:t>
            </w:r>
          </w:p>
        </w:tc>
      </w:tr>
      <w:tr w:rsidR="00BE25C4" w14:paraId="403545CF" w14:textId="77777777" w:rsidTr="002F04E0">
        <w:tc>
          <w:tcPr>
            <w:tcW w:w="1710" w:type="dxa"/>
            <w:vAlign w:val="center"/>
          </w:tcPr>
          <w:p w14:paraId="64668FB5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Il-1β</w:t>
            </w:r>
          </w:p>
        </w:tc>
        <w:tc>
          <w:tcPr>
            <w:tcW w:w="3690" w:type="dxa"/>
            <w:vAlign w:val="center"/>
          </w:tcPr>
          <w:p w14:paraId="4DA4058B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CTATGGCAACTGTCCCTGAA</w:t>
            </w:r>
          </w:p>
        </w:tc>
        <w:tc>
          <w:tcPr>
            <w:tcW w:w="3600" w:type="dxa"/>
            <w:vAlign w:val="center"/>
          </w:tcPr>
          <w:p w14:paraId="287589D4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GGCTTGGAAGCAATCCTTAATC</w:t>
            </w:r>
          </w:p>
        </w:tc>
      </w:tr>
      <w:tr w:rsidR="00BE25C4" w14:paraId="16069687" w14:textId="77777777" w:rsidTr="002F04E0">
        <w:tc>
          <w:tcPr>
            <w:tcW w:w="1710" w:type="dxa"/>
            <w:vAlign w:val="center"/>
          </w:tcPr>
          <w:p w14:paraId="56C3EE17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β-actin</w:t>
            </w:r>
          </w:p>
        </w:tc>
        <w:tc>
          <w:tcPr>
            <w:tcW w:w="3690" w:type="dxa"/>
            <w:vAlign w:val="center"/>
          </w:tcPr>
          <w:p w14:paraId="3591C4AB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ACAGGATGCAGAAGGAGATTAC</w:t>
            </w:r>
          </w:p>
        </w:tc>
        <w:tc>
          <w:tcPr>
            <w:tcW w:w="3600" w:type="dxa"/>
            <w:vAlign w:val="center"/>
          </w:tcPr>
          <w:p w14:paraId="3432A592" w14:textId="77777777" w:rsidR="00BE25C4" w:rsidRDefault="00BE25C4" w:rsidP="002F04E0">
            <w:pPr>
              <w:spacing w:after="12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ACAGTGAGGCCAGGATAGA</w:t>
            </w:r>
          </w:p>
        </w:tc>
      </w:tr>
    </w:tbl>
    <w:p w14:paraId="15C96D45" w14:textId="77777777" w:rsidR="00BE25C4" w:rsidRPr="00CF6E12" w:rsidRDefault="00BE25C4" w:rsidP="00BE25C4">
      <w:pPr>
        <w:spacing w:line="360" w:lineRule="auto"/>
        <w:jc w:val="both"/>
        <w:rPr>
          <w:rFonts w:ascii="Times New Roman" w:hAnsi="Times New Roman" w:cs="Times New Roman"/>
        </w:rPr>
      </w:pPr>
    </w:p>
    <w:p w14:paraId="56BB2095" w14:textId="77777777" w:rsidR="009E4B60" w:rsidRDefault="009E4B60"/>
    <w:sectPr w:rsidR="009E4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M0NzcyNjM2NzI3tTBR0lEKTi0uzszPAykwqgUAvvCOiCwAAAA="/>
  </w:docVars>
  <w:rsids>
    <w:rsidRoot w:val="00BE25C4"/>
    <w:rsid w:val="009E4B60"/>
    <w:rsid w:val="00BE25C4"/>
    <w:rsid w:val="00D67614"/>
    <w:rsid w:val="00EE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A8EB0"/>
  <w15:chartTrackingRefBased/>
  <w15:docId w15:val="{648D94B1-8F6A-44FF-A5AC-1F83BA96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5C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orcid.org/0000-0001-7235-1481" TargetMode="External"/><Relationship Id="rId4" Type="http://schemas.openxmlformats.org/officeDocument/2006/relationships/hyperlink" Target="mailto:asrobins@andrew.cmu.ed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280</Words>
  <Characters>1560</Characters>
  <Application>Microsoft Office Word</Application>
  <DocSecurity>0</DocSecurity>
  <Lines>21</Lines>
  <Paragraphs>2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Liqing Song</dc:creator>
  <cp:keywords/>
  <dc:description/>
  <cp:lastModifiedBy>Anne Skaja Robinson</cp:lastModifiedBy>
  <cp:revision>3</cp:revision>
  <dcterms:created xsi:type="dcterms:W3CDTF">2021-05-31T23:27:00Z</dcterms:created>
  <dcterms:modified xsi:type="dcterms:W3CDTF">2021-06-04T19:52:00Z</dcterms:modified>
</cp:coreProperties>
</file>