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A47C" w14:textId="77777777" w:rsidR="0052133F" w:rsidRPr="00CA1495" w:rsidRDefault="0052133F" w:rsidP="0052133F">
      <w:pPr>
        <w:rPr>
          <w:rFonts w:ascii="Times New Roman" w:hAnsi="Times New Roman" w:cs="Times New Roman"/>
          <w:sz w:val="24"/>
        </w:rPr>
      </w:pPr>
      <w:r w:rsidRPr="00CA1495">
        <w:rPr>
          <w:rFonts w:ascii="Times New Roman" w:hAnsi="Times New Roman" w:cs="Times New Roman"/>
          <w:b/>
          <w:bCs/>
          <w:sz w:val="24"/>
        </w:rPr>
        <w:t>Highlights</w:t>
      </w:r>
    </w:p>
    <w:p w14:paraId="2604EA16" w14:textId="77777777" w:rsidR="0052133F" w:rsidRPr="00CA1495" w:rsidRDefault="0052133F" w:rsidP="0052133F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A1495">
        <w:rPr>
          <w:rFonts w:ascii="Times New Roman" w:hAnsi="Times New Roman" w:cs="Times New Roman"/>
          <w:b/>
          <w:bCs/>
          <w:sz w:val="24"/>
        </w:rPr>
        <w:t>High Anxiety Prevalence in IBS Patients</w:t>
      </w:r>
      <w:r w:rsidRPr="00CA1495">
        <w:rPr>
          <w:rFonts w:ascii="Times New Roman" w:hAnsi="Times New Roman" w:cs="Times New Roman"/>
          <w:sz w:val="24"/>
        </w:rPr>
        <w:t>: Approximately 60% of IBS patients exhibited anxiety, yet it was overlooked in conventional treatments, correlating with worse gastrointestinal symptom severity.</w:t>
      </w:r>
    </w:p>
    <w:p w14:paraId="25951AF2" w14:textId="77777777" w:rsidR="0052133F" w:rsidRPr="00CA1495" w:rsidRDefault="0052133F" w:rsidP="0052133F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A1495">
        <w:rPr>
          <w:rFonts w:ascii="Times New Roman" w:hAnsi="Times New Roman" w:cs="Times New Roman"/>
          <w:b/>
          <w:bCs/>
          <w:sz w:val="24"/>
        </w:rPr>
        <w:t>Low FODMAP Diet Alleviates Dual Symptoms</w:t>
      </w:r>
      <w:r w:rsidRPr="00CA1495">
        <w:rPr>
          <w:rFonts w:ascii="Times New Roman" w:hAnsi="Times New Roman" w:cs="Times New Roman"/>
          <w:sz w:val="24"/>
        </w:rPr>
        <w:t>: A 4-week low FODMAP diet significantly reduced both abdominal symptoms (IBS-SSS) and anxiety scores (HAMA), highlighting its dual therapeutic potential.</w:t>
      </w:r>
    </w:p>
    <w:p w14:paraId="64377E4B" w14:textId="77777777" w:rsidR="0052133F" w:rsidRPr="00CA1495" w:rsidRDefault="0052133F" w:rsidP="0052133F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A1495">
        <w:rPr>
          <w:rFonts w:ascii="Times New Roman" w:hAnsi="Times New Roman" w:cs="Times New Roman"/>
          <w:b/>
          <w:bCs/>
          <w:sz w:val="24"/>
        </w:rPr>
        <w:t>Gut Microbiota Links to Diet Response</w:t>
      </w:r>
      <w:r w:rsidRPr="00CA1495">
        <w:rPr>
          <w:rFonts w:ascii="Times New Roman" w:hAnsi="Times New Roman" w:cs="Times New Roman"/>
          <w:sz w:val="24"/>
        </w:rPr>
        <w:t>: Responders to the diet showed distinct gut microbiota profiles, including higher </w:t>
      </w:r>
      <w:r w:rsidRPr="00CA1495">
        <w:rPr>
          <w:rFonts w:ascii="Times New Roman" w:hAnsi="Times New Roman" w:cs="Times New Roman"/>
          <w:i/>
          <w:iCs/>
          <w:sz w:val="24"/>
        </w:rPr>
        <w:t>Lactobacillus</w:t>
      </w:r>
      <w:r w:rsidRPr="00CA1495">
        <w:rPr>
          <w:rFonts w:ascii="Times New Roman" w:hAnsi="Times New Roman" w:cs="Times New Roman"/>
          <w:sz w:val="24"/>
        </w:rPr>
        <w:t> and </w:t>
      </w:r>
      <w:r w:rsidRPr="00CA1495">
        <w:rPr>
          <w:rFonts w:ascii="Times New Roman" w:hAnsi="Times New Roman" w:cs="Times New Roman"/>
          <w:i/>
          <w:iCs/>
          <w:sz w:val="24"/>
        </w:rPr>
        <w:t>Klebsiella</w:t>
      </w:r>
      <w:r w:rsidRPr="00CA1495">
        <w:rPr>
          <w:rFonts w:ascii="Times New Roman" w:hAnsi="Times New Roman" w:cs="Times New Roman"/>
          <w:sz w:val="24"/>
        </w:rPr>
        <w:t>, suggesting microbial mechanisms underlying LFD efficacy.</w:t>
      </w:r>
    </w:p>
    <w:p w14:paraId="36412D1F" w14:textId="2D3DEEEE" w:rsidR="0052133F" w:rsidRPr="0052133F" w:rsidRDefault="0052133F">
      <w:pPr>
        <w:rPr>
          <w:rFonts w:hint="eastAsia"/>
        </w:rPr>
      </w:pPr>
    </w:p>
    <w:sectPr w:rsidR="0052133F" w:rsidRPr="00521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C2BA" w14:textId="77777777" w:rsidR="005D4031" w:rsidRDefault="005D4031" w:rsidP="00CA149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698FFD" w14:textId="77777777" w:rsidR="005D4031" w:rsidRDefault="005D4031" w:rsidP="00CA149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0DE0" w14:textId="77777777" w:rsidR="005D4031" w:rsidRDefault="005D4031" w:rsidP="00CA149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EB08004" w14:textId="77777777" w:rsidR="005D4031" w:rsidRDefault="005D4031" w:rsidP="00CA149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65291"/>
    <w:multiLevelType w:val="multilevel"/>
    <w:tmpl w:val="738C5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 w16cid:durableId="91717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3F"/>
    <w:rsid w:val="002B5E6B"/>
    <w:rsid w:val="002D5187"/>
    <w:rsid w:val="0052133F"/>
    <w:rsid w:val="005D4031"/>
    <w:rsid w:val="009B67FD"/>
    <w:rsid w:val="00CA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35E98"/>
  <w15:chartTrackingRefBased/>
  <w15:docId w15:val="{BFD1D485-F90C-4AD8-B8C8-9B372B1F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3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14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14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14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1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叶</dc:creator>
  <cp:keywords/>
  <dc:description/>
  <cp:lastModifiedBy>蕾 叶</cp:lastModifiedBy>
  <cp:revision>3</cp:revision>
  <dcterms:created xsi:type="dcterms:W3CDTF">2025-02-20T16:00:00Z</dcterms:created>
  <dcterms:modified xsi:type="dcterms:W3CDTF">2025-02-22T02:51:00Z</dcterms:modified>
</cp:coreProperties>
</file>