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A4C8A" w14:textId="11F8E5ED" w:rsidR="005873B5" w:rsidRPr="00355C51" w:rsidRDefault="00584E54" w:rsidP="00800D84">
      <w:pPr>
        <w:spacing w:line="480" w:lineRule="auto"/>
        <w:jc w:val="both"/>
        <w:rPr>
          <w:rFonts w:ascii="Times New Roman" w:hAnsi="Times New Roman" w:cs="Times New Roman"/>
          <w:b/>
          <w:bCs/>
        </w:rPr>
      </w:pPr>
      <w:r w:rsidRPr="00355C51">
        <w:rPr>
          <w:rFonts w:ascii="Times New Roman" w:hAnsi="Times New Roman" w:cs="Times New Roman"/>
          <w:b/>
          <w:bCs/>
        </w:rPr>
        <w:t xml:space="preserve">Supplementary </w:t>
      </w:r>
      <w:r w:rsidR="004A0FF5" w:rsidRPr="00355C51">
        <w:rPr>
          <w:rFonts w:ascii="Times New Roman" w:hAnsi="Times New Roman" w:cs="Times New Roman"/>
          <w:b/>
          <w:bCs/>
        </w:rPr>
        <w:t>Figures</w:t>
      </w:r>
    </w:p>
    <w:p w14:paraId="13884798" w14:textId="69EB0694" w:rsidR="00597B61" w:rsidRPr="00355C51" w:rsidRDefault="00597B61" w:rsidP="00800D84">
      <w:pPr>
        <w:spacing w:line="480" w:lineRule="auto"/>
        <w:jc w:val="both"/>
        <w:rPr>
          <w:rFonts w:ascii="Times New Roman" w:hAnsi="Times New Roman" w:cs="Times New Roman"/>
          <w:b/>
          <w:bCs/>
        </w:rPr>
      </w:pPr>
      <w:r w:rsidRPr="00355C51">
        <w:rPr>
          <w:rFonts w:ascii="Times New Roman" w:hAnsi="Times New Roman" w:cs="Times New Roman"/>
          <w:b/>
          <w:bCs/>
          <w:noProof/>
        </w:rPr>
        <w:drawing>
          <wp:inline distT="0" distB="0" distL="0" distR="0" wp14:anchorId="78684111" wp14:editId="08C0D082">
            <wp:extent cx="5943600" cy="7197090"/>
            <wp:effectExtent l="0" t="0" r="0" b="3810"/>
            <wp:docPr id="1754005126"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05126" name="Picture 1" descr="A close-up of a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197090"/>
                    </a:xfrm>
                    <a:prstGeom prst="rect">
                      <a:avLst/>
                    </a:prstGeom>
                  </pic:spPr>
                </pic:pic>
              </a:graphicData>
            </a:graphic>
          </wp:inline>
        </w:drawing>
      </w:r>
    </w:p>
    <w:p w14:paraId="249DE14F" w14:textId="436EA4C2" w:rsidR="00597B61" w:rsidRPr="00355C51" w:rsidRDefault="00597B61" w:rsidP="00B110E3">
      <w:pPr>
        <w:pStyle w:val="1"/>
      </w:pPr>
      <w:r w:rsidRPr="00355C51">
        <w:lastRenderedPageBreak/>
        <w:t xml:space="preserve">Extended Data Fig.1: </w:t>
      </w:r>
      <w:r w:rsidR="00880531" w:rsidRPr="00355C51">
        <w:t>Regional patterns of mouse cerebellum after fear conditioning</w:t>
      </w:r>
    </w:p>
    <w:p w14:paraId="29ADBD8B" w14:textId="35A5375B" w:rsidR="00937931" w:rsidRPr="00355C51" w:rsidRDefault="00880531" w:rsidP="000E1764">
      <w:pPr>
        <w:spacing w:line="480" w:lineRule="auto"/>
        <w:jc w:val="both"/>
        <w:rPr>
          <w:rFonts w:ascii="Times New Roman" w:hAnsi="Times New Roman" w:cs="Times New Roman"/>
        </w:rPr>
      </w:pPr>
      <w:r w:rsidRPr="00355C51">
        <w:rPr>
          <w:rFonts w:ascii="Times New Roman" w:hAnsi="Times New Roman" w:cs="Times New Roman"/>
          <w:b/>
          <w:bCs/>
        </w:rPr>
        <w:t>a</w:t>
      </w:r>
      <w:r w:rsidR="00C456B2" w:rsidRPr="00355C51">
        <w:rPr>
          <w:rFonts w:ascii="Times New Roman" w:hAnsi="Times New Roman" w:cs="Times New Roman"/>
          <w:b/>
          <w:bCs/>
        </w:rPr>
        <w:t>,</w:t>
      </w:r>
      <w:r w:rsidRPr="00355C51">
        <w:rPr>
          <w:rFonts w:ascii="Times New Roman" w:hAnsi="Times New Roman" w:cs="Times New Roman"/>
          <w:b/>
          <w:bCs/>
        </w:rPr>
        <w:t xml:space="preserve"> </w:t>
      </w:r>
      <w:r w:rsidR="00850EF7" w:rsidRPr="00355C51">
        <w:rPr>
          <w:rFonts w:ascii="Times New Roman" w:hAnsi="Times New Roman" w:cs="Times New Roman"/>
        </w:rPr>
        <w:t xml:space="preserve">Visium spatial transcriptomics data of the mouse cerebellum </w:t>
      </w:r>
      <w:r w:rsidR="00937931" w:rsidRPr="00355C51">
        <w:rPr>
          <w:rFonts w:ascii="Times New Roman" w:hAnsi="Times New Roman" w:cs="Times New Roman"/>
        </w:rPr>
        <w:t>in HC, CD, and TN conditions</w:t>
      </w:r>
      <w:r w:rsidR="000E1764" w:rsidRPr="00355C51">
        <w:rPr>
          <w:rFonts w:ascii="Times New Roman" w:hAnsi="Times New Roman" w:cs="Times New Roman"/>
        </w:rPr>
        <w:t>. Spot color indicates cell type abundance of cell type located within the cerebellar region, calculated by cell2location.</w:t>
      </w:r>
      <w:r w:rsidR="00CD1B6F" w:rsidRPr="00355C51">
        <w:rPr>
          <w:rFonts w:ascii="Times New Roman" w:hAnsi="Times New Roman" w:cs="Times New Roman"/>
        </w:rPr>
        <w:t xml:space="preserve"> </w:t>
      </w:r>
      <w:r w:rsidR="000E1764" w:rsidRPr="00355C51">
        <w:rPr>
          <w:rFonts w:ascii="Times New Roman" w:hAnsi="Times New Roman" w:cs="Times New Roman"/>
          <w:b/>
          <w:bCs/>
        </w:rPr>
        <w:t>b</w:t>
      </w:r>
      <w:r w:rsidR="00C456B2" w:rsidRPr="00355C51">
        <w:rPr>
          <w:rFonts w:ascii="Times New Roman" w:hAnsi="Times New Roman" w:cs="Times New Roman"/>
          <w:b/>
          <w:bCs/>
        </w:rPr>
        <w:t>,</w:t>
      </w:r>
      <w:r w:rsidR="000E1764" w:rsidRPr="00355C51">
        <w:rPr>
          <w:rFonts w:ascii="Times New Roman" w:hAnsi="Times New Roman" w:cs="Times New Roman"/>
          <w:b/>
          <w:bCs/>
        </w:rPr>
        <w:t xml:space="preserve"> </w:t>
      </w:r>
      <w:r w:rsidR="000E1764" w:rsidRPr="00355C51">
        <w:rPr>
          <w:rFonts w:ascii="Times New Roman" w:hAnsi="Times New Roman" w:cs="Times New Roman"/>
        </w:rPr>
        <w:t xml:space="preserve">Comparison of the anatomical locations of the medulla, fourth ventricle, and molecular layer within the nodulus region using </w:t>
      </w:r>
      <w:r w:rsidR="000E1764" w:rsidRPr="00355C51">
        <w:rPr>
          <w:rFonts w:ascii="Times New Roman" w:hAnsi="Times New Roman" w:cs="Times New Roman"/>
          <w:i/>
          <w:iCs/>
        </w:rPr>
        <w:t>in situ</w:t>
      </w:r>
      <w:r w:rsidR="000E1764" w:rsidRPr="00355C51">
        <w:rPr>
          <w:rFonts w:ascii="Times New Roman" w:hAnsi="Times New Roman" w:cs="Times New Roman"/>
        </w:rPr>
        <w:t xml:space="preserve"> hybridization (ISH) data from the Allen Brain Atlas and Visium spatial transcriptomics data. Red border highlights the annotated region in the Allen Brain Atlas</w:t>
      </w:r>
      <w:r w:rsidR="00C456B2" w:rsidRPr="00355C51">
        <w:rPr>
          <w:rFonts w:ascii="Times New Roman" w:hAnsi="Times New Roman" w:cs="Times New Roman"/>
        </w:rPr>
        <w:t xml:space="preserve"> (left)</w:t>
      </w:r>
      <w:r w:rsidR="000E1764" w:rsidRPr="00355C51">
        <w:rPr>
          <w:rFonts w:ascii="Times New Roman" w:hAnsi="Times New Roman" w:cs="Times New Roman"/>
          <w:b/>
          <w:bCs/>
        </w:rPr>
        <w:t xml:space="preserve">. </w:t>
      </w:r>
      <w:r w:rsidR="000E1764" w:rsidRPr="00355C51">
        <w:rPr>
          <w:rFonts w:ascii="Times New Roman" w:hAnsi="Times New Roman" w:cs="Times New Roman"/>
        </w:rPr>
        <w:t>Visium spots corresponding to the same region are shown</w:t>
      </w:r>
      <w:r w:rsidR="00C456B2" w:rsidRPr="00355C51">
        <w:rPr>
          <w:rFonts w:ascii="Times New Roman" w:hAnsi="Times New Roman" w:cs="Times New Roman"/>
        </w:rPr>
        <w:t xml:space="preserve"> (right)</w:t>
      </w:r>
      <w:r w:rsidR="000E1764" w:rsidRPr="00355C51">
        <w:rPr>
          <w:rFonts w:ascii="Times New Roman" w:hAnsi="Times New Roman" w:cs="Times New Roman"/>
        </w:rPr>
        <w:t>.</w:t>
      </w:r>
      <w:r w:rsidR="00CD1B6F" w:rsidRPr="00355C51">
        <w:rPr>
          <w:rFonts w:ascii="Times New Roman" w:hAnsi="Times New Roman" w:cs="Times New Roman"/>
        </w:rPr>
        <w:t xml:space="preserve"> </w:t>
      </w:r>
      <w:r w:rsidR="00F67FD1" w:rsidRPr="00355C51">
        <w:rPr>
          <w:rFonts w:ascii="Times New Roman" w:hAnsi="Times New Roman" w:cs="Times New Roman"/>
          <w:b/>
          <w:bCs/>
        </w:rPr>
        <w:t>c</w:t>
      </w:r>
      <w:r w:rsidR="00C456B2" w:rsidRPr="00355C51">
        <w:rPr>
          <w:rFonts w:ascii="Times New Roman" w:hAnsi="Times New Roman" w:cs="Times New Roman"/>
          <w:b/>
          <w:bCs/>
        </w:rPr>
        <w:t>,</w:t>
      </w:r>
      <w:r w:rsidR="00937931" w:rsidRPr="00355C51">
        <w:rPr>
          <w:rFonts w:ascii="Times New Roman" w:hAnsi="Times New Roman" w:cs="Times New Roman"/>
          <w:b/>
          <w:bCs/>
        </w:rPr>
        <w:t xml:space="preserve"> </w:t>
      </w:r>
      <w:r w:rsidR="00937931" w:rsidRPr="00355C51">
        <w:rPr>
          <w:rFonts w:ascii="Times New Roman" w:hAnsi="Times New Roman" w:cs="Times New Roman"/>
        </w:rPr>
        <w:t>UMAP representation of the Visium spatial transcriptomics dataset, colored by annotated region and split by condition.</w:t>
      </w:r>
      <w:r w:rsidR="00CD1B6F" w:rsidRPr="00355C51">
        <w:rPr>
          <w:rFonts w:ascii="Times New Roman" w:hAnsi="Times New Roman" w:cs="Times New Roman"/>
        </w:rPr>
        <w:t xml:space="preserve"> </w:t>
      </w:r>
      <w:r w:rsidR="00937931" w:rsidRPr="00355C51">
        <w:rPr>
          <w:rFonts w:ascii="Times New Roman" w:hAnsi="Times New Roman" w:cs="Times New Roman"/>
          <w:b/>
          <w:bCs/>
        </w:rPr>
        <w:t>d</w:t>
      </w:r>
      <w:r w:rsidR="00C456B2" w:rsidRPr="00355C51">
        <w:rPr>
          <w:rFonts w:ascii="Times New Roman" w:hAnsi="Times New Roman" w:cs="Times New Roman"/>
          <w:b/>
          <w:bCs/>
        </w:rPr>
        <w:t>,</w:t>
      </w:r>
      <w:r w:rsidR="00937931" w:rsidRPr="00355C51">
        <w:rPr>
          <w:rFonts w:ascii="Times New Roman" w:hAnsi="Times New Roman" w:cs="Times New Roman"/>
          <w:b/>
          <w:bCs/>
        </w:rPr>
        <w:t xml:space="preserve"> </w:t>
      </w:r>
      <w:r w:rsidR="00937931" w:rsidRPr="00355C51">
        <w:rPr>
          <w:rFonts w:ascii="Times New Roman" w:hAnsi="Times New Roman" w:cs="Times New Roman"/>
        </w:rPr>
        <w:t xml:space="preserve">Barplot showing </w:t>
      </w:r>
      <w:r w:rsidR="00C456B2" w:rsidRPr="00355C51">
        <w:rPr>
          <w:rFonts w:ascii="Times New Roman" w:hAnsi="Times New Roman" w:cs="Times New Roman"/>
        </w:rPr>
        <w:t xml:space="preserve">the </w:t>
      </w:r>
      <w:r w:rsidR="00937931" w:rsidRPr="00355C51">
        <w:rPr>
          <w:rFonts w:ascii="Times New Roman" w:hAnsi="Times New Roman" w:cs="Times New Roman"/>
        </w:rPr>
        <w:t>proportion of each region across different conditions.</w:t>
      </w:r>
    </w:p>
    <w:p w14:paraId="77306F01" w14:textId="3B590E1D" w:rsidR="00937931" w:rsidRPr="00355C51" w:rsidRDefault="00937931">
      <w:pPr>
        <w:rPr>
          <w:rFonts w:ascii="Times New Roman" w:hAnsi="Times New Roman" w:cs="Times New Roman"/>
        </w:rPr>
      </w:pPr>
    </w:p>
    <w:p w14:paraId="21E24A4A" w14:textId="2676831A" w:rsidR="00597B61" w:rsidRPr="00355C51" w:rsidRDefault="00597B61" w:rsidP="000E1764">
      <w:pPr>
        <w:spacing w:line="480" w:lineRule="auto"/>
        <w:jc w:val="both"/>
        <w:rPr>
          <w:rFonts w:ascii="Times New Roman" w:hAnsi="Times New Roman" w:cs="Times New Roman"/>
        </w:rPr>
      </w:pPr>
      <w:r w:rsidRPr="00355C51">
        <w:rPr>
          <w:rFonts w:ascii="Times New Roman" w:hAnsi="Times New Roman" w:cs="Times New Roman"/>
        </w:rPr>
        <w:br w:type="page"/>
      </w:r>
      <w:r w:rsidR="00937931" w:rsidRPr="00355C51">
        <w:rPr>
          <w:rFonts w:ascii="Times New Roman" w:hAnsi="Times New Roman" w:cs="Times New Roman"/>
          <w:noProof/>
        </w:rPr>
        <w:lastRenderedPageBreak/>
        <w:drawing>
          <wp:inline distT="0" distB="0" distL="0" distR="0" wp14:anchorId="2B905397" wp14:editId="6EF81D45">
            <wp:extent cx="5549900" cy="6997700"/>
            <wp:effectExtent l="0" t="0" r="0" b="0"/>
            <wp:docPr id="1080734630"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34630" name="Picture 2" descr="A close-up of a graph&#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49900" cy="6997700"/>
                    </a:xfrm>
                    <a:prstGeom prst="rect">
                      <a:avLst/>
                    </a:prstGeom>
                  </pic:spPr>
                </pic:pic>
              </a:graphicData>
            </a:graphic>
          </wp:inline>
        </w:drawing>
      </w:r>
    </w:p>
    <w:p w14:paraId="2D6363C2" w14:textId="2215B611" w:rsidR="008761FF" w:rsidRPr="00355C51" w:rsidRDefault="008761FF" w:rsidP="004A0FF5">
      <w:pPr>
        <w:spacing w:line="480" w:lineRule="auto"/>
        <w:jc w:val="both"/>
        <w:rPr>
          <w:rFonts w:ascii="Times New Roman" w:hAnsi="Times New Roman" w:cs="Times New Roman"/>
          <w:b/>
          <w:bCs/>
        </w:rPr>
      </w:pPr>
      <w:r w:rsidRPr="00355C51">
        <w:rPr>
          <w:rFonts w:ascii="Times New Roman" w:hAnsi="Times New Roman" w:cs="Times New Roman"/>
          <w:b/>
          <w:bCs/>
        </w:rPr>
        <w:t>Extended Data Fig.2: Spatial transcriptomics profile of the Purkinje region after different phases of fear learning</w:t>
      </w:r>
    </w:p>
    <w:p w14:paraId="46A6EDD8" w14:textId="489CE17B" w:rsidR="00363A97" w:rsidRPr="00355C51" w:rsidRDefault="00937931" w:rsidP="00CD1B6F">
      <w:pPr>
        <w:spacing w:line="480" w:lineRule="auto"/>
        <w:jc w:val="both"/>
        <w:rPr>
          <w:rFonts w:ascii="Times New Roman" w:hAnsi="Times New Roman" w:cs="Times New Roman"/>
        </w:rPr>
      </w:pPr>
      <w:proofErr w:type="gramStart"/>
      <w:r w:rsidRPr="00355C51">
        <w:rPr>
          <w:rFonts w:ascii="Times New Roman" w:hAnsi="Times New Roman" w:cs="Times New Roman"/>
          <w:b/>
          <w:bCs/>
        </w:rPr>
        <w:lastRenderedPageBreak/>
        <w:t>a</w:t>
      </w:r>
      <w:r w:rsidR="00C456B2" w:rsidRPr="00355C51">
        <w:rPr>
          <w:rFonts w:ascii="Times New Roman" w:hAnsi="Times New Roman" w:cs="Times New Roman"/>
          <w:b/>
          <w:bCs/>
        </w:rPr>
        <w:t>,</w:t>
      </w:r>
      <w:proofErr w:type="gramEnd"/>
      <w:r w:rsidRPr="00355C51">
        <w:rPr>
          <w:rFonts w:ascii="Times New Roman" w:hAnsi="Times New Roman" w:cs="Times New Roman"/>
          <w:b/>
          <w:bCs/>
        </w:rPr>
        <w:t xml:space="preserve"> </w:t>
      </w:r>
      <w:r w:rsidRPr="00355C51">
        <w:rPr>
          <w:rFonts w:ascii="Times New Roman" w:hAnsi="Times New Roman" w:cs="Times New Roman"/>
        </w:rPr>
        <w:t>Spatial plot of the Purkinje layer of the dataset colored by spatial clusters.</w:t>
      </w:r>
      <w:r w:rsidR="001150D7" w:rsidRPr="00355C51">
        <w:rPr>
          <w:rFonts w:ascii="Times New Roman" w:hAnsi="Times New Roman" w:cs="Times New Roman"/>
        </w:rPr>
        <w:t xml:space="preserve"> Unsupervised spatial clustering was conducted using </w:t>
      </w:r>
      <w:proofErr w:type="spellStart"/>
      <w:r w:rsidR="001150D7" w:rsidRPr="00355C51">
        <w:rPr>
          <w:rFonts w:ascii="Times New Roman" w:hAnsi="Times New Roman" w:cs="Times New Roman"/>
        </w:rPr>
        <w:t>Bayesspace</w:t>
      </w:r>
      <w:proofErr w:type="spellEnd"/>
      <w:r w:rsidR="001150D7" w:rsidRPr="00355C51">
        <w:rPr>
          <w:rFonts w:ascii="Times New Roman" w:hAnsi="Times New Roman" w:cs="Times New Roman"/>
        </w:rPr>
        <w:t xml:space="preserve">. </w:t>
      </w:r>
      <w:r w:rsidRPr="00355C51">
        <w:rPr>
          <w:rFonts w:ascii="Times New Roman" w:hAnsi="Times New Roman" w:cs="Times New Roman"/>
          <w:b/>
          <w:bCs/>
        </w:rPr>
        <w:t>b</w:t>
      </w:r>
      <w:r w:rsidR="00C456B2" w:rsidRPr="00355C51">
        <w:rPr>
          <w:rFonts w:ascii="Times New Roman" w:hAnsi="Times New Roman" w:cs="Times New Roman"/>
          <w:b/>
          <w:bCs/>
        </w:rPr>
        <w:t>,</w:t>
      </w:r>
      <w:r w:rsidRPr="00355C51">
        <w:rPr>
          <w:rFonts w:ascii="Times New Roman" w:hAnsi="Times New Roman" w:cs="Times New Roman"/>
          <w:b/>
          <w:bCs/>
        </w:rPr>
        <w:t xml:space="preserve"> </w:t>
      </w:r>
      <w:r w:rsidR="001150D7" w:rsidRPr="00355C51">
        <w:rPr>
          <w:rStyle w:val="notion-enable-hover"/>
          <w:rFonts w:ascii="Times New Roman" w:hAnsi="Times New Roman" w:cs="Times New Roman"/>
        </w:rPr>
        <w:t>Anatomical and spatial plot of the Purkinje layer in HC and CD samples. Anatomical plot is divided based on the cerebellar lobules, with reference to the Allen Brain Atlas. Purkinje layer spots in the spatial plot were split manually based on the anatomical plot.</w:t>
      </w:r>
      <w:r w:rsidR="00CD1B6F" w:rsidRPr="00355C51">
        <w:rPr>
          <w:rStyle w:val="notion-enable-hover"/>
          <w:rFonts w:ascii="Times New Roman" w:hAnsi="Times New Roman" w:cs="Times New Roman"/>
        </w:rPr>
        <w:t xml:space="preserve"> </w:t>
      </w:r>
      <w:r w:rsidR="001150D7" w:rsidRPr="00355C51">
        <w:rPr>
          <w:rStyle w:val="notion-enable-hover"/>
          <w:rFonts w:ascii="Times New Roman" w:hAnsi="Times New Roman" w:cs="Times New Roman"/>
          <w:b/>
          <w:bCs/>
        </w:rPr>
        <w:t>c</w:t>
      </w:r>
      <w:r w:rsidR="00C456B2" w:rsidRPr="00355C51">
        <w:rPr>
          <w:rStyle w:val="notion-enable-hover"/>
          <w:rFonts w:ascii="Times New Roman" w:hAnsi="Times New Roman" w:cs="Times New Roman"/>
          <w:b/>
          <w:bCs/>
        </w:rPr>
        <w:t>,</w:t>
      </w:r>
      <w:r w:rsidR="001150D7" w:rsidRPr="00355C51">
        <w:rPr>
          <w:rStyle w:val="notion-enable-hover"/>
          <w:rFonts w:ascii="Times New Roman" w:hAnsi="Times New Roman" w:cs="Times New Roman"/>
          <w:b/>
          <w:bCs/>
        </w:rPr>
        <w:t xml:space="preserve"> </w:t>
      </w:r>
      <w:r w:rsidR="00363A97" w:rsidRPr="00355C51">
        <w:rPr>
          <w:rStyle w:val="notion-enable-hover"/>
          <w:rFonts w:ascii="Times New Roman" w:hAnsi="Times New Roman" w:cs="Times New Roman"/>
        </w:rPr>
        <w:t xml:space="preserve">Spatial plots of normalized gene expressions of </w:t>
      </w:r>
      <w:proofErr w:type="spellStart"/>
      <w:r w:rsidR="00363A97" w:rsidRPr="00355C51">
        <w:rPr>
          <w:rStyle w:val="notion-enable-hover"/>
          <w:rFonts w:ascii="Times New Roman" w:hAnsi="Times New Roman" w:cs="Times New Roman"/>
          <w:i/>
          <w:iCs/>
        </w:rPr>
        <w:t>ZebrinII</w:t>
      </w:r>
      <w:proofErr w:type="spellEnd"/>
      <w:r w:rsidR="00CD1B6F" w:rsidRPr="00355C51">
        <w:rPr>
          <w:rStyle w:val="notion-enable-hover"/>
          <w:rFonts w:ascii="Times New Roman" w:hAnsi="Times New Roman" w:cs="Times New Roman"/>
        </w:rPr>
        <w:t>-positive</w:t>
      </w:r>
      <w:r w:rsidR="00363A97" w:rsidRPr="00355C51">
        <w:rPr>
          <w:rStyle w:val="notion-enable-hover"/>
          <w:rFonts w:ascii="Times New Roman" w:hAnsi="Times New Roman" w:cs="Times New Roman"/>
        </w:rPr>
        <w:t xml:space="preserve"> marker </w:t>
      </w:r>
      <w:proofErr w:type="spellStart"/>
      <w:r w:rsidR="00363A97" w:rsidRPr="00355C51">
        <w:rPr>
          <w:rStyle w:val="notion-enable-hover"/>
          <w:rFonts w:ascii="Times New Roman" w:hAnsi="Times New Roman" w:cs="Times New Roman"/>
          <w:i/>
          <w:iCs/>
        </w:rPr>
        <w:t>Aldoc</w:t>
      </w:r>
      <w:proofErr w:type="spellEnd"/>
      <w:r w:rsidR="00363A97" w:rsidRPr="00355C51">
        <w:rPr>
          <w:rStyle w:val="notion-enable-hover"/>
          <w:rFonts w:ascii="Times New Roman" w:hAnsi="Times New Roman" w:cs="Times New Roman"/>
          <w:i/>
          <w:iCs/>
        </w:rPr>
        <w:t xml:space="preserve"> </w:t>
      </w:r>
      <w:r w:rsidR="00363A97" w:rsidRPr="00355C51">
        <w:rPr>
          <w:rStyle w:val="notion-enable-hover"/>
          <w:rFonts w:ascii="Times New Roman" w:hAnsi="Times New Roman" w:cs="Times New Roman"/>
        </w:rPr>
        <w:t xml:space="preserve">and </w:t>
      </w:r>
      <w:proofErr w:type="spellStart"/>
      <w:r w:rsidR="00363A97" w:rsidRPr="00355C51">
        <w:rPr>
          <w:rStyle w:val="notion-enable-hover"/>
          <w:rFonts w:ascii="Times New Roman" w:hAnsi="Times New Roman" w:cs="Times New Roman"/>
          <w:i/>
          <w:iCs/>
        </w:rPr>
        <w:t>ZebrinII</w:t>
      </w:r>
      <w:proofErr w:type="spellEnd"/>
      <w:r w:rsidR="00363A97" w:rsidRPr="00355C51">
        <w:rPr>
          <w:rStyle w:val="notion-enable-hover"/>
          <w:rFonts w:ascii="Times New Roman" w:hAnsi="Times New Roman" w:cs="Times New Roman"/>
        </w:rPr>
        <w:t>-</w:t>
      </w:r>
      <w:r w:rsidR="00CD1B6F" w:rsidRPr="00355C51">
        <w:rPr>
          <w:rStyle w:val="notion-enable-hover"/>
          <w:rFonts w:ascii="Times New Roman" w:hAnsi="Times New Roman" w:cs="Times New Roman"/>
        </w:rPr>
        <w:t>negative</w:t>
      </w:r>
      <w:r w:rsidR="00363A97" w:rsidRPr="00355C51">
        <w:rPr>
          <w:rStyle w:val="notion-enable-hover"/>
          <w:rFonts w:ascii="Times New Roman" w:hAnsi="Times New Roman" w:cs="Times New Roman"/>
        </w:rPr>
        <w:t xml:space="preserve"> marker </w:t>
      </w:r>
      <w:proofErr w:type="spellStart"/>
      <w:r w:rsidR="00363A97" w:rsidRPr="00355C51">
        <w:rPr>
          <w:rStyle w:val="notion-enable-hover"/>
          <w:rFonts w:ascii="Times New Roman" w:hAnsi="Times New Roman" w:cs="Times New Roman"/>
          <w:i/>
          <w:iCs/>
        </w:rPr>
        <w:t>Nptn</w:t>
      </w:r>
      <w:proofErr w:type="spellEnd"/>
      <w:r w:rsidR="00363A97" w:rsidRPr="00355C51">
        <w:rPr>
          <w:rStyle w:val="notion-enable-hover"/>
          <w:rFonts w:ascii="Times New Roman" w:hAnsi="Times New Roman" w:cs="Times New Roman"/>
        </w:rPr>
        <w:t>. Plot shown is the TN sample.</w:t>
      </w:r>
      <w:r w:rsidR="00CD1B6F" w:rsidRPr="00355C51">
        <w:rPr>
          <w:rStyle w:val="notion-enable-hover"/>
          <w:rFonts w:ascii="Times New Roman" w:hAnsi="Times New Roman" w:cs="Times New Roman"/>
        </w:rPr>
        <w:t xml:space="preserve"> </w:t>
      </w:r>
      <w:r w:rsidR="00363A97" w:rsidRPr="00355C51">
        <w:rPr>
          <w:rStyle w:val="notion-enable-hover"/>
          <w:rFonts w:ascii="Times New Roman" w:hAnsi="Times New Roman" w:cs="Times New Roman"/>
          <w:b/>
          <w:bCs/>
        </w:rPr>
        <w:t>d</w:t>
      </w:r>
      <w:r w:rsidR="00C456B2" w:rsidRPr="00355C51">
        <w:rPr>
          <w:rStyle w:val="notion-enable-hover"/>
          <w:rFonts w:ascii="Times New Roman" w:hAnsi="Times New Roman" w:cs="Times New Roman"/>
          <w:b/>
          <w:bCs/>
        </w:rPr>
        <w:t>,</w:t>
      </w:r>
      <w:r w:rsidR="00363A97" w:rsidRPr="00355C51">
        <w:rPr>
          <w:rStyle w:val="notion-enable-hover"/>
          <w:rFonts w:ascii="Times New Roman" w:hAnsi="Times New Roman" w:cs="Times New Roman"/>
          <w:b/>
          <w:bCs/>
        </w:rPr>
        <w:t xml:space="preserve"> </w:t>
      </w:r>
      <w:r w:rsidR="00363A97" w:rsidRPr="00355C51">
        <w:rPr>
          <w:rStyle w:val="notion-enable-hover"/>
          <w:rFonts w:ascii="Times New Roman" w:hAnsi="Times New Roman" w:cs="Times New Roman"/>
        </w:rPr>
        <w:t>Venn diagram of subregion-specific DEGs identified in each vermis and hemisphere for each pairwise comparison among the three conditions, HC, CD, and TN.</w:t>
      </w:r>
      <w:r w:rsidR="00CD1B6F" w:rsidRPr="00355C51">
        <w:rPr>
          <w:rStyle w:val="notion-enable-hover"/>
          <w:rFonts w:ascii="Times New Roman" w:hAnsi="Times New Roman" w:cs="Times New Roman"/>
        </w:rPr>
        <w:t xml:space="preserve"> </w:t>
      </w:r>
      <w:r w:rsidR="00363A97" w:rsidRPr="00355C51">
        <w:rPr>
          <w:rStyle w:val="notion-enable-hover"/>
          <w:rFonts w:ascii="Times New Roman" w:hAnsi="Times New Roman" w:cs="Times New Roman"/>
          <w:b/>
          <w:bCs/>
        </w:rPr>
        <w:t>e</w:t>
      </w:r>
      <w:r w:rsidR="00C456B2" w:rsidRPr="00355C51">
        <w:rPr>
          <w:rStyle w:val="notion-enable-hover"/>
          <w:rFonts w:ascii="Times New Roman" w:hAnsi="Times New Roman" w:cs="Times New Roman"/>
          <w:b/>
          <w:bCs/>
        </w:rPr>
        <w:t>,</w:t>
      </w:r>
      <w:r w:rsidR="00363A97" w:rsidRPr="00355C51">
        <w:rPr>
          <w:rStyle w:val="notion-enable-hover"/>
          <w:rFonts w:ascii="Times New Roman" w:hAnsi="Times New Roman" w:cs="Times New Roman"/>
          <w:b/>
          <w:bCs/>
        </w:rPr>
        <w:t xml:space="preserve"> </w:t>
      </w:r>
      <w:r w:rsidR="00363A97" w:rsidRPr="00355C51">
        <w:rPr>
          <w:rFonts w:ascii="Times New Roman" w:hAnsi="Times New Roman" w:cs="Times New Roman"/>
          <w:color w:val="222222"/>
          <w:shd w:val="clear" w:color="auto" w:fill="FFFFFF"/>
        </w:rPr>
        <w:t>Enrichment analysis results for TN vs CD DEGs in the vermis region using GO biological processes. Color of bar indicates the direction of enrichment. FDR values show significance.</w:t>
      </w:r>
    </w:p>
    <w:p w14:paraId="6E9539C1" w14:textId="77777777" w:rsidR="00363A97" w:rsidRPr="00355C51" w:rsidRDefault="00363A97">
      <w:pPr>
        <w:rPr>
          <w:rFonts w:ascii="Times New Roman" w:hAnsi="Times New Roman" w:cs="Times New Roman"/>
          <w:b/>
          <w:bCs/>
        </w:rPr>
      </w:pPr>
      <w:r w:rsidRPr="00355C51">
        <w:rPr>
          <w:rFonts w:ascii="Times New Roman" w:hAnsi="Times New Roman" w:cs="Times New Roman"/>
          <w:b/>
          <w:bCs/>
        </w:rPr>
        <w:br w:type="page"/>
      </w:r>
    </w:p>
    <w:p w14:paraId="6E6B3AEE" w14:textId="798A715E" w:rsidR="008761FF" w:rsidRPr="00355C51" w:rsidRDefault="008761FF" w:rsidP="00363A97">
      <w:pPr>
        <w:spacing w:line="480" w:lineRule="auto"/>
        <w:rPr>
          <w:rFonts w:ascii="Times New Roman" w:hAnsi="Times New Roman" w:cs="Times New Roman"/>
          <w:b/>
          <w:bCs/>
        </w:rPr>
      </w:pPr>
      <w:r w:rsidRPr="00355C51">
        <w:rPr>
          <w:rFonts w:ascii="Times New Roman" w:hAnsi="Times New Roman" w:cs="Times New Roman"/>
          <w:b/>
          <w:bCs/>
          <w:noProof/>
        </w:rPr>
        <w:lastRenderedPageBreak/>
        <w:drawing>
          <wp:inline distT="0" distB="0" distL="0" distR="0" wp14:anchorId="4EEAF472" wp14:editId="46830ED8">
            <wp:extent cx="4127500" cy="3352800"/>
            <wp:effectExtent l="0" t="0" r="0" b="0"/>
            <wp:docPr id="706021322" name="Picture 3" descr="A graph of a number of d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1322" name="Picture 3" descr="A graph of a number of deg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27500" cy="3352800"/>
                    </a:xfrm>
                    <a:prstGeom prst="rect">
                      <a:avLst/>
                    </a:prstGeom>
                  </pic:spPr>
                </pic:pic>
              </a:graphicData>
            </a:graphic>
          </wp:inline>
        </w:drawing>
      </w:r>
    </w:p>
    <w:p w14:paraId="5A3BC6F1" w14:textId="33197E97" w:rsidR="008761FF" w:rsidRPr="00355C51" w:rsidRDefault="00240B6B" w:rsidP="00363A97">
      <w:pPr>
        <w:spacing w:line="480" w:lineRule="auto"/>
        <w:rPr>
          <w:rFonts w:ascii="Times New Roman" w:hAnsi="Times New Roman" w:cs="Times New Roman"/>
          <w:b/>
          <w:bCs/>
        </w:rPr>
      </w:pPr>
      <w:r w:rsidRPr="00355C51">
        <w:rPr>
          <w:rFonts w:ascii="Times New Roman" w:hAnsi="Times New Roman" w:cs="Times New Roman"/>
          <w:b/>
          <w:bCs/>
        </w:rPr>
        <w:t>Extended Data Fig.3: Significant LRT DEGs per region</w:t>
      </w:r>
    </w:p>
    <w:p w14:paraId="1695DE7A" w14:textId="7ED46419" w:rsidR="009049EC" w:rsidRPr="00355C51" w:rsidRDefault="009049EC" w:rsidP="00363A97">
      <w:pPr>
        <w:spacing w:line="480" w:lineRule="auto"/>
        <w:rPr>
          <w:rStyle w:val="notion-enable-hover"/>
          <w:rFonts w:ascii="Times New Roman" w:hAnsi="Times New Roman" w:cs="Times New Roman"/>
        </w:rPr>
      </w:pPr>
      <w:r w:rsidRPr="00355C51">
        <w:rPr>
          <w:rFonts w:ascii="Times New Roman" w:hAnsi="Times New Roman" w:cs="Times New Roman"/>
        </w:rPr>
        <w:t xml:space="preserve">Barplot showing the number of significant DEGs using a likelihood ratio test. </w:t>
      </w:r>
      <w:r w:rsidRPr="00355C51">
        <w:rPr>
          <w:rStyle w:val="notion-enable-hover"/>
          <w:rFonts w:ascii="Times New Roman" w:hAnsi="Times New Roman" w:cs="Times New Roman"/>
        </w:rPr>
        <w:t xml:space="preserve">Significant DEGs were defined by adjusted </w:t>
      </w:r>
      <w:r w:rsidR="00E91BBC" w:rsidRPr="00355C51">
        <w:rPr>
          <w:rStyle w:val="notion-enable-hover"/>
          <w:rFonts w:ascii="Times New Roman" w:hAnsi="Times New Roman" w:cs="Times New Roman"/>
          <w:i/>
          <w:iCs/>
        </w:rPr>
        <w:t>P</w:t>
      </w:r>
      <w:r w:rsidRPr="00355C51">
        <w:rPr>
          <w:rStyle w:val="notion-enable-hover"/>
          <w:rFonts w:ascii="Times New Roman" w:hAnsi="Times New Roman" w:cs="Times New Roman"/>
        </w:rPr>
        <w:t xml:space="preserve"> &lt; 0.05.</w:t>
      </w:r>
    </w:p>
    <w:p w14:paraId="78D96305" w14:textId="77777777" w:rsidR="009049EC" w:rsidRPr="00B110E3" w:rsidRDefault="009049EC" w:rsidP="00B110E3">
      <w:pPr>
        <w:pStyle w:val="a8"/>
        <w:tabs>
          <w:tab w:val="clear" w:pos="4513"/>
          <w:tab w:val="clear" w:pos="9026"/>
        </w:tabs>
        <w:snapToGrid/>
        <w:rPr>
          <w:rStyle w:val="notion-enable-hover"/>
          <w:rFonts w:ascii="Times New Roman" w:hAnsi="Times New Roman" w:cs="Times New Roman"/>
        </w:rPr>
      </w:pPr>
      <w:r w:rsidRPr="00B110E3">
        <w:rPr>
          <w:rStyle w:val="notion-enable-hover"/>
          <w:rFonts w:ascii="Times New Roman" w:hAnsi="Times New Roman" w:cs="Times New Roman"/>
        </w:rPr>
        <w:br w:type="page"/>
      </w:r>
    </w:p>
    <w:p w14:paraId="51F411DB" w14:textId="1B254785" w:rsidR="009049EC" w:rsidRPr="00355C51" w:rsidRDefault="003D377F" w:rsidP="00363A97">
      <w:pPr>
        <w:spacing w:line="480" w:lineRule="auto"/>
        <w:rPr>
          <w:rFonts w:ascii="Times New Roman" w:hAnsi="Times New Roman" w:cs="Times New Roman"/>
        </w:rPr>
      </w:pPr>
      <w:r w:rsidRPr="00355C51">
        <w:rPr>
          <w:rFonts w:ascii="Times New Roman" w:hAnsi="Times New Roman" w:cs="Times New Roman"/>
          <w:noProof/>
        </w:rPr>
        <w:lastRenderedPageBreak/>
        <w:drawing>
          <wp:inline distT="0" distB="0" distL="0" distR="0" wp14:anchorId="00358C6B" wp14:editId="55127676">
            <wp:extent cx="4927600" cy="5803900"/>
            <wp:effectExtent l="0" t="0" r="0" b="0"/>
            <wp:docPr id="1506588466" name="Picture 6" descr="A diagram of a graph and 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88466" name="Picture 6" descr="A diagram of a graph and a diagram of a graph&#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927600" cy="5803900"/>
                    </a:xfrm>
                    <a:prstGeom prst="rect">
                      <a:avLst/>
                    </a:prstGeom>
                  </pic:spPr>
                </pic:pic>
              </a:graphicData>
            </a:graphic>
          </wp:inline>
        </w:drawing>
      </w:r>
    </w:p>
    <w:p w14:paraId="43583CB0" w14:textId="6B95B6B5" w:rsidR="00180944" w:rsidRPr="00355C51" w:rsidRDefault="00180944" w:rsidP="00363A97">
      <w:pPr>
        <w:spacing w:line="480" w:lineRule="auto"/>
        <w:rPr>
          <w:rFonts w:ascii="Times New Roman" w:hAnsi="Times New Roman" w:cs="Times New Roman"/>
          <w:b/>
          <w:bCs/>
        </w:rPr>
      </w:pPr>
      <w:r w:rsidRPr="00355C51">
        <w:rPr>
          <w:rFonts w:ascii="Times New Roman" w:hAnsi="Times New Roman" w:cs="Times New Roman"/>
          <w:b/>
          <w:bCs/>
        </w:rPr>
        <w:t>Extended Data Fig.4: Transcriptional profile of the DCN region after different phases of fear learning</w:t>
      </w:r>
    </w:p>
    <w:p w14:paraId="681C1210" w14:textId="6B60F54A" w:rsidR="003D377F" w:rsidRPr="00355C51" w:rsidRDefault="00180944" w:rsidP="00363A97">
      <w:pPr>
        <w:spacing w:line="480" w:lineRule="auto"/>
        <w:rPr>
          <w:rFonts w:ascii="Times New Roman" w:hAnsi="Times New Roman" w:cs="Times New Roman"/>
        </w:rPr>
      </w:pPr>
      <w:proofErr w:type="gramStart"/>
      <w:r w:rsidRPr="00355C51">
        <w:rPr>
          <w:rFonts w:ascii="Times New Roman" w:hAnsi="Times New Roman" w:cs="Times New Roman"/>
          <w:b/>
          <w:bCs/>
        </w:rPr>
        <w:t>a</w:t>
      </w:r>
      <w:r w:rsidR="00C456B2" w:rsidRPr="00355C51">
        <w:rPr>
          <w:rFonts w:ascii="Times New Roman" w:hAnsi="Times New Roman" w:cs="Times New Roman"/>
          <w:b/>
          <w:bCs/>
        </w:rPr>
        <w:t>,</w:t>
      </w:r>
      <w:proofErr w:type="gramEnd"/>
      <w:r w:rsidRPr="00355C51">
        <w:rPr>
          <w:rFonts w:ascii="Times New Roman" w:hAnsi="Times New Roman" w:cs="Times New Roman"/>
          <w:b/>
          <w:bCs/>
        </w:rPr>
        <w:t xml:space="preserve"> </w:t>
      </w:r>
      <w:r w:rsidRPr="00355C51">
        <w:rPr>
          <w:rFonts w:ascii="Times New Roman" w:hAnsi="Times New Roman" w:cs="Times New Roman"/>
        </w:rPr>
        <w:t>Violin p</w:t>
      </w:r>
      <w:r w:rsidR="00E37019" w:rsidRPr="00355C51">
        <w:rPr>
          <w:rFonts w:ascii="Times New Roman" w:hAnsi="Times New Roman" w:cs="Times New Roman"/>
        </w:rPr>
        <w:t>lot</w:t>
      </w:r>
      <w:r w:rsidRPr="00355C51">
        <w:rPr>
          <w:rFonts w:ascii="Times New Roman" w:hAnsi="Times New Roman" w:cs="Times New Roman"/>
        </w:rPr>
        <w:t xml:space="preserve"> showing expression of well-known marker gene of each cell type.</w:t>
      </w:r>
      <w:r w:rsidR="00CD1B6F" w:rsidRPr="00355C51">
        <w:rPr>
          <w:rFonts w:ascii="Times New Roman" w:hAnsi="Times New Roman" w:cs="Times New Roman"/>
        </w:rPr>
        <w:t xml:space="preserve"> </w:t>
      </w:r>
      <w:r w:rsidRPr="00355C51">
        <w:rPr>
          <w:rFonts w:ascii="Times New Roman" w:hAnsi="Times New Roman" w:cs="Times New Roman"/>
          <w:b/>
          <w:bCs/>
        </w:rPr>
        <w:t>b</w:t>
      </w:r>
      <w:r w:rsidR="00C456B2" w:rsidRPr="00355C51">
        <w:rPr>
          <w:rFonts w:ascii="Times New Roman" w:hAnsi="Times New Roman" w:cs="Times New Roman"/>
          <w:b/>
          <w:bCs/>
        </w:rPr>
        <w:t>,</w:t>
      </w:r>
      <w:r w:rsidRPr="00355C51">
        <w:rPr>
          <w:rFonts w:ascii="Times New Roman" w:hAnsi="Times New Roman" w:cs="Times New Roman"/>
          <w:b/>
          <w:bCs/>
        </w:rPr>
        <w:t xml:space="preserve"> </w:t>
      </w:r>
      <w:r w:rsidRPr="00355C51">
        <w:rPr>
          <w:rStyle w:val="notion-enable-hover"/>
          <w:rFonts w:ascii="Times New Roman" w:hAnsi="Times New Roman" w:cs="Times New Roman"/>
        </w:rPr>
        <w:t xml:space="preserve">Number of significant DEGs per cell type for comparison of CD vs HC </w:t>
      </w:r>
      <w:r w:rsidR="00C456B2" w:rsidRPr="00355C51">
        <w:rPr>
          <w:rStyle w:val="notion-enable-hover"/>
          <w:rFonts w:ascii="Times New Roman" w:hAnsi="Times New Roman" w:cs="Times New Roman"/>
        </w:rPr>
        <w:t xml:space="preserve">(top) </w:t>
      </w:r>
      <w:r w:rsidRPr="00355C51">
        <w:rPr>
          <w:rStyle w:val="notion-enable-hover"/>
          <w:rFonts w:ascii="Times New Roman" w:hAnsi="Times New Roman" w:cs="Times New Roman"/>
        </w:rPr>
        <w:t>and TN vs HC</w:t>
      </w:r>
      <w:r w:rsidR="00C456B2" w:rsidRPr="00355C51">
        <w:rPr>
          <w:rStyle w:val="notion-enable-hover"/>
          <w:rFonts w:ascii="Times New Roman" w:hAnsi="Times New Roman" w:cs="Times New Roman"/>
        </w:rPr>
        <w:t xml:space="preserve"> (bottom)</w:t>
      </w:r>
      <w:r w:rsidRPr="00355C51">
        <w:rPr>
          <w:rStyle w:val="notion-enable-hover"/>
          <w:rFonts w:ascii="Times New Roman" w:hAnsi="Times New Roman" w:cs="Times New Roman"/>
        </w:rPr>
        <w:t xml:space="preserve">. Significant DEGs were defined by adjusted </w:t>
      </w:r>
      <w:r w:rsidR="00E91BBC" w:rsidRPr="00355C51">
        <w:rPr>
          <w:rStyle w:val="notion-enable-hover"/>
          <w:rFonts w:ascii="Times New Roman" w:hAnsi="Times New Roman" w:cs="Times New Roman"/>
          <w:i/>
          <w:iCs/>
        </w:rPr>
        <w:t>P</w:t>
      </w:r>
      <w:r w:rsidRPr="00355C51">
        <w:rPr>
          <w:rStyle w:val="notion-enable-hover"/>
          <w:rFonts w:ascii="Times New Roman" w:hAnsi="Times New Roman" w:cs="Times New Roman"/>
        </w:rPr>
        <w:t xml:space="preserve"> &lt; 0.05 and log</w:t>
      </w:r>
      <w:r w:rsidRPr="00355C51">
        <w:rPr>
          <w:rStyle w:val="notion-enable-hover"/>
          <w:rFonts w:ascii="Times New Roman" w:hAnsi="Times New Roman" w:cs="Times New Roman"/>
          <w:vertAlign w:val="subscript"/>
        </w:rPr>
        <w:t>2</w:t>
      </w:r>
      <w:r w:rsidRPr="00355C51">
        <w:rPr>
          <w:rStyle w:val="notion-enable-hover"/>
          <w:rFonts w:ascii="Times New Roman" w:hAnsi="Times New Roman" w:cs="Times New Roman"/>
        </w:rPr>
        <w:t xml:space="preserve">FC &gt; </w:t>
      </w:r>
      <w:r w:rsidRPr="00355C51">
        <w:rPr>
          <w:rFonts w:ascii="Times New Roman" w:hAnsi="Times New Roman" w:cs="Times New Roman"/>
          <w:color w:val="222222"/>
          <w:shd w:val="clear" w:color="auto" w:fill="FFFFFF"/>
        </w:rPr>
        <w:t>±0.1.</w:t>
      </w:r>
      <w:r w:rsidR="00CD1B6F" w:rsidRPr="00355C51">
        <w:rPr>
          <w:rFonts w:ascii="Times New Roman" w:hAnsi="Times New Roman" w:cs="Times New Roman"/>
        </w:rPr>
        <w:t xml:space="preserve"> </w:t>
      </w:r>
      <w:r w:rsidRPr="00355C51">
        <w:rPr>
          <w:rFonts w:ascii="Times New Roman" w:hAnsi="Times New Roman" w:cs="Times New Roman"/>
          <w:b/>
          <w:bCs/>
          <w:color w:val="222222"/>
          <w:shd w:val="clear" w:color="auto" w:fill="FFFFFF"/>
        </w:rPr>
        <w:t>c</w:t>
      </w:r>
      <w:r w:rsidR="00C456B2" w:rsidRPr="00355C51">
        <w:rPr>
          <w:rFonts w:ascii="Times New Roman" w:hAnsi="Times New Roman" w:cs="Times New Roman"/>
          <w:b/>
          <w:bCs/>
          <w:color w:val="222222"/>
          <w:shd w:val="clear" w:color="auto" w:fill="FFFFFF"/>
        </w:rPr>
        <w:t>,</w:t>
      </w:r>
      <w:r w:rsidRPr="00355C51">
        <w:rPr>
          <w:rFonts w:ascii="Times New Roman" w:hAnsi="Times New Roman" w:cs="Times New Roman"/>
          <w:b/>
          <w:bCs/>
          <w:color w:val="222222"/>
          <w:shd w:val="clear" w:color="auto" w:fill="FFFFFF"/>
        </w:rPr>
        <w:t xml:space="preserve"> </w:t>
      </w:r>
      <w:r w:rsidR="00C06BA8" w:rsidRPr="00355C51">
        <w:rPr>
          <w:rFonts w:ascii="Times New Roman" w:hAnsi="Times New Roman" w:cs="Times New Roman"/>
        </w:rPr>
        <w:t xml:space="preserve">Heatmap of most highly differentially regulated TFs </w:t>
      </w:r>
      <w:r w:rsidR="003D377F" w:rsidRPr="00355C51">
        <w:rPr>
          <w:rFonts w:ascii="Times New Roman" w:hAnsi="Times New Roman" w:cs="Times New Roman"/>
        </w:rPr>
        <w:t xml:space="preserve">in oligodendrocytes </w:t>
      </w:r>
      <w:r w:rsidR="00C06BA8" w:rsidRPr="00355C51">
        <w:rPr>
          <w:rFonts w:ascii="Times New Roman" w:hAnsi="Times New Roman" w:cs="Times New Roman"/>
        </w:rPr>
        <w:t xml:space="preserve">between fear conditioning and tone </w:t>
      </w:r>
      <w:r w:rsidR="00C06BA8" w:rsidRPr="00355C51">
        <w:rPr>
          <w:rFonts w:ascii="Times New Roman" w:hAnsi="Times New Roman" w:cs="Times New Roman"/>
        </w:rPr>
        <w:lastRenderedPageBreak/>
        <w:t>retrieval phase. The log</w:t>
      </w:r>
      <w:r w:rsidR="00C06BA8" w:rsidRPr="00355C51">
        <w:rPr>
          <w:rFonts w:ascii="Times New Roman" w:hAnsi="Times New Roman" w:cs="Times New Roman"/>
          <w:vertAlign w:val="subscript"/>
        </w:rPr>
        <w:t>2</w:t>
      </w:r>
      <w:r w:rsidR="00C06BA8" w:rsidRPr="00355C51">
        <w:rPr>
          <w:rFonts w:ascii="Times New Roman" w:hAnsi="Times New Roman" w:cs="Times New Roman"/>
        </w:rPr>
        <w:t xml:space="preserve">FC between regulon activity scores (RAS) is represented by color. The significance of the comparative test of RAS is marked with asterisks. </w:t>
      </w:r>
      <w:r w:rsidR="00C06BA8" w:rsidRPr="00355C51">
        <w:rPr>
          <w:rFonts w:ascii="Times New Roman" w:hAnsi="Times New Roman" w:cs="Times New Roman"/>
          <w:i/>
          <w:iCs/>
        </w:rPr>
        <w:t>P</w:t>
      </w:r>
      <w:r w:rsidR="00C06BA8" w:rsidRPr="00355C51">
        <w:rPr>
          <w:rFonts w:ascii="Times New Roman" w:hAnsi="Times New Roman" w:cs="Times New Roman"/>
        </w:rPr>
        <w:t xml:space="preserve">-values were calculated using Wilcoxon’s test, with the Bonferroni correction. *Adjusted </w:t>
      </w:r>
      <w:r w:rsidR="00E91BBC" w:rsidRPr="00355C51">
        <w:rPr>
          <w:rFonts w:ascii="Times New Roman" w:hAnsi="Times New Roman" w:cs="Times New Roman"/>
          <w:i/>
          <w:iCs/>
        </w:rPr>
        <w:t>P</w:t>
      </w:r>
      <w:r w:rsidR="00C06BA8" w:rsidRPr="00355C51">
        <w:rPr>
          <w:rFonts w:ascii="Times New Roman" w:hAnsi="Times New Roman" w:cs="Times New Roman"/>
        </w:rPr>
        <w:t xml:space="preserve"> &lt; 0.</w:t>
      </w:r>
      <w:r w:rsidR="009D2C6C" w:rsidRPr="00355C51">
        <w:rPr>
          <w:rFonts w:ascii="Times New Roman" w:hAnsi="Times New Roman" w:cs="Times New Roman"/>
        </w:rPr>
        <w:t>01</w:t>
      </w:r>
      <w:r w:rsidR="00C06BA8" w:rsidRPr="00355C51">
        <w:rPr>
          <w:rFonts w:ascii="Times New Roman" w:hAnsi="Times New Roman" w:cs="Times New Roman"/>
        </w:rPr>
        <w:t>.</w:t>
      </w:r>
    </w:p>
    <w:p w14:paraId="7A877569" w14:textId="77777777" w:rsidR="003D377F" w:rsidRPr="00355C51" w:rsidRDefault="003D377F">
      <w:pPr>
        <w:rPr>
          <w:rFonts w:ascii="Times New Roman" w:hAnsi="Times New Roman" w:cs="Times New Roman"/>
        </w:rPr>
      </w:pPr>
      <w:r w:rsidRPr="00355C51">
        <w:rPr>
          <w:rFonts w:ascii="Times New Roman" w:hAnsi="Times New Roman" w:cs="Times New Roman"/>
        </w:rPr>
        <w:br w:type="page"/>
      </w:r>
    </w:p>
    <w:p w14:paraId="3E9139DC" w14:textId="15CF5D69" w:rsidR="003D377F" w:rsidRPr="00355C51" w:rsidRDefault="00E37019" w:rsidP="00800D84">
      <w:pPr>
        <w:spacing w:line="480" w:lineRule="auto"/>
        <w:jc w:val="both"/>
        <w:rPr>
          <w:rFonts w:ascii="Times New Roman" w:hAnsi="Times New Roman" w:cs="Times New Roman"/>
          <w:b/>
          <w:bCs/>
        </w:rPr>
      </w:pPr>
      <w:r w:rsidRPr="00355C51">
        <w:rPr>
          <w:rFonts w:ascii="Times New Roman" w:hAnsi="Times New Roman" w:cs="Times New Roman"/>
          <w:b/>
          <w:bCs/>
          <w:noProof/>
        </w:rPr>
        <w:lastRenderedPageBreak/>
        <w:drawing>
          <wp:inline distT="0" distB="0" distL="0" distR="0" wp14:anchorId="4F3F4728" wp14:editId="6587560A">
            <wp:extent cx="5943600" cy="3977005"/>
            <wp:effectExtent l="0" t="0" r="0" b="0"/>
            <wp:docPr id="462381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81573" name="Picture 462381573"/>
                    <pic:cNvPicPr/>
                  </pic:nvPicPr>
                  <pic:blipFill>
                    <a:blip r:embed="rId12">
                      <a:extLst>
                        <a:ext uri="{28A0092B-C50C-407E-A947-70E740481C1C}">
                          <a14:useLocalDpi xmlns:a14="http://schemas.microsoft.com/office/drawing/2010/main" val="0"/>
                        </a:ext>
                      </a:extLst>
                    </a:blip>
                    <a:stretch>
                      <a:fillRect/>
                    </a:stretch>
                  </pic:blipFill>
                  <pic:spPr>
                    <a:xfrm>
                      <a:off x="0" y="0"/>
                      <a:ext cx="5943600" cy="3977005"/>
                    </a:xfrm>
                    <a:prstGeom prst="rect">
                      <a:avLst/>
                    </a:prstGeom>
                  </pic:spPr>
                </pic:pic>
              </a:graphicData>
            </a:graphic>
          </wp:inline>
        </w:drawing>
      </w:r>
    </w:p>
    <w:p w14:paraId="1F6C5841" w14:textId="0555911A" w:rsidR="003D377F" w:rsidRPr="00355C51" w:rsidRDefault="003D377F" w:rsidP="003D377F">
      <w:pPr>
        <w:spacing w:line="480" w:lineRule="auto"/>
        <w:rPr>
          <w:rFonts w:ascii="Times New Roman" w:hAnsi="Times New Roman" w:cs="Times New Roman"/>
          <w:b/>
          <w:bCs/>
        </w:rPr>
      </w:pPr>
      <w:r w:rsidRPr="00355C51">
        <w:rPr>
          <w:rFonts w:ascii="Times New Roman" w:hAnsi="Times New Roman" w:cs="Times New Roman"/>
          <w:b/>
          <w:bCs/>
        </w:rPr>
        <w:t>Extended Data Fig.5: Transcriptional profile of inhibitory neuron subtypes in the DCN region after different phases of fear learning</w:t>
      </w:r>
    </w:p>
    <w:p w14:paraId="1B0A2031" w14:textId="196435B0" w:rsidR="008922EA" w:rsidRPr="00355C51" w:rsidRDefault="00E37019" w:rsidP="003D377F">
      <w:pPr>
        <w:spacing w:line="480" w:lineRule="auto"/>
        <w:rPr>
          <w:rFonts w:ascii="Times New Roman" w:hAnsi="Times New Roman" w:cs="Times New Roman"/>
          <w:b/>
          <w:bCs/>
        </w:rPr>
      </w:pPr>
      <w:r w:rsidRPr="00355C51">
        <w:rPr>
          <w:rFonts w:ascii="Times New Roman" w:hAnsi="Times New Roman" w:cs="Times New Roman"/>
          <w:b/>
          <w:bCs/>
        </w:rPr>
        <w:t xml:space="preserve">a, </w:t>
      </w:r>
      <w:r w:rsidRPr="00355C51">
        <w:rPr>
          <w:rFonts w:ascii="Times New Roman" w:hAnsi="Times New Roman" w:cs="Times New Roman"/>
        </w:rPr>
        <w:t xml:space="preserve">UMAP representation of the snRNA-seq dataset, colored by clusters derived from Leiden clustering. </w:t>
      </w:r>
      <w:r w:rsidRPr="00355C51">
        <w:rPr>
          <w:rFonts w:ascii="Times New Roman" w:hAnsi="Times New Roman" w:cs="Times New Roman"/>
          <w:b/>
          <w:bCs/>
        </w:rPr>
        <w:t xml:space="preserve">b, </w:t>
      </w:r>
      <w:r w:rsidRPr="00355C51">
        <w:rPr>
          <w:rFonts w:ascii="Times New Roman" w:hAnsi="Times New Roman" w:cs="Times New Roman"/>
        </w:rPr>
        <w:t>Violin plot showing expression of markers of DCN inhibitory neuron subtypes (</w:t>
      </w:r>
      <w:r w:rsidRPr="00355C51">
        <w:rPr>
          <w:rFonts w:ascii="Times New Roman" w:hAnsi="Times New Roman" w:cs="Times New Roman"/>
          <w:i/>
          <w:iCs/>
        </w:rPr>
        <w:t>Kit</w:t>
      </w:r>
      <w:r w:rsidRPr="00355C51">
        <w:rPr>
          <w:rFonts w:ascii="Times New Roman" w:hAnsi="Times New Roman" w:cs="Times New Roman"/>
        </w:rPr>
        <w:t xml:space="preserve">, </w:t>
      </w:r>
      <w:r w:rsidRPr="00355C51">
        <w:rPr>
          <w:rFonts w:ascii="Times New Roman" w:hAnsi="Times New Roman" w:cs="Times New Roman"/>
          <w:i/>
          <w:iCs/>
        </w:rPr>
        <w:t>Piezo2</w:t>
      </w:r>
      <w:r w:rsidRPr="00355C51">
        <w:rPr>
          <w:rFonts w:ascii="Times New Roman" w:hAnsi="Times New Roman" w:cs="Times New Roman"/>
        </w:rPr>
        <w:t xml:space="preserve">, </w:t>
      </w:r>
      <w:r w:rsidRPr="00355C51">
        <w:rPr>
          <w:rFonts w:ascii="Times New Roman" w:hAnsi="Times New Roman" w:cs="Times New Roman"/>
          <w:i/>
          <w:iCs/>
        </w:rPr>
        <w:t>Zfhx4</w:t>
      </w:r>
      <w:r w:rsidRPr="00355C51">
        <w:rPr>
          <w:rFonts w:ascii="Times New Roman" w:hAnsi="Times New Roman" w:cs="Times New Roman"/>
        </w:rPr>
        <w:t>) per each cluster.</w:t>
      </w:r>
      <w:r w:rsidRPr="00355C51">
        <w:rPr>
          <w:rFonts w:ascii="Times New Roman" w:hAnsi="Times New Roman" w:cs="Times New Roman"/>
          <w:b/>
          <w:bCs/>
        </w:rPr>
        <w:t xml:space="preserve"> c</w:t>
      </w:r>
      <w:r w:rsidR="00C456B2" w:rsidRPr="00355C51">
        <w:rPr>
          <w:rFonts w:ascii="Times New Roman" w:hAnsi="Times New Roman" w:cs="Times New Roman"/>
          <w:b/>
          <w:bCs/>
        </w:rPr>
        <w:t>,</w:t>
      </w:r>
      <w:r w:rsidR="003D377F" w:rsidRPr="00355C51">
        <w:rPr>
          <w:rFonts w:ascii="Times New Roman" w:hAnsi="Times New Roman" w:cs="Times New Roman"/>
          <w:b/>
          <w:bCs/>
        </w:rPr>
        <w:t xml:space="preserve"> </w:t>
      </w:r>
      <w:r w:rsidR="003D377F" w:rsidRPr="00355C51">
        <w:rPr>
          <w:rFonts w:ascii="Times New Roman" w:hAnsi="Times New Roman" w:cs="Times New Roman"/>
        </w:rPr>
        <w:t xml:space="preserve">Barplot showing </w:t>
      </w:r>
      <w:r w:rsidR="00C456B2" w:rsidRPr="00355C51">
        <w:rPr>
          <w:rFonts w:ascii="Times New Roman" w:hAnsi="Times New Roman" w:cs="Times New Roman"/>
        </w:rPr>
        <w:t xml:space="preserve">the </w:t>
      </w:r>
      <w:r w:rsidR="003D377F" w:rsidRPr="00355C51">
        <w:rPr>
          <w:rFonts w:ascii="Times New Roman" w:hAnsi="Times New Roman" w:cs="Times New Roman"/>
        </w:rPr>
        <w:t>number of nuclei for each inhibitory neuron subtypes Inh-Kit, Inh-Piezo2, and Inh-Zfhx4.</w:t>
      </w:r>
      <w:r w:rsidR="00CD1B6F" w:rsidRPr="00355C51">
        <w:rPr>
          <w:rFonts w:ascii="Times New Roman" w:hAnsi="Times New Roman" w:cs="Times New Roman"/>
          <w:b/>
          <w:bCs/>
        </w:rPr>
        <w:t xml:space="preserve"> </w:t>
      </w:r>
      <w:r w:rsidRPr="00355C51">
        <w:rPr>
          <w:rFonts w:ascii="Times New Roman" w:hAnsi="Times New Roman" w:cs="Times New Roman"/>
          <w:b/>
          <w:bCs/>
        </w:rPr>
        <w:t>d</w:t>
      </w:r>
      <w:r w:rsidR="00C456B2" w:rsidRPr="00355C51">
        <w:rPr>
          <w:rFonts w:ascii="Times New Roman" w:hAnsi="Times New Roman" w:cs="Times New Roman"/>
          <w:b/>
          <w:bCs/>
        </w:rPr>
        <w:t>,</w:t>
      </w:r>
      <w:r w:rsidR="003D377F" w:rsidRPr="00355C51">
        <w:rPr>
          <w:rFonts w:ascii="Times New Roman" w:hAnsi="Times New Roman" w:cs="Times New Roman"/>
          <w:b/>
          <w:bCs/>
        </w:rPr>
        <w:t xml:space="preserve"> </w:t>
      </w:r>
      <w:r w:rsidR="003D377F" w:rsidRPr="00355C51">
        <w:rPr>
          <w:rFonts w:ascii="Times New Roman" w:hAnsi="Times New Roman" w:cs="Times New Roman"/>
        </w:rPr>
        <w:t xml:space="preserve">Heatmap of most highly differentially regulated TFs in Inh-Kit between </w:t>
      </w:r>
      <w:proofErr w:type="spellStart"/>
      <w:r w:rsidR="003D377F" w:rsidRPr="00355C51">
        <w:rPr>
          <w:rFonts w:ascii="Times New Roman" w:hAnsi="Times New Roman" w:cs="Times New Roman"/>
        </w:rPr>
        <w:t>homecage</w:t>
      </w:r>
      <w:proofErr w:type="spellEnd"/>
      <w:r w:rsidR="003D377F" w:rsidRPr="00355C51">
        <w:rPr>
          <w:rFonts w:ascii="Times New Roman" w:hAnsi="Times New Roman" w:cs="Times New Roman"/>
        </w:rPr>
        <w:t xml:space="preserve"> and fear conditioning</w:t>
      </w:r>
      <w:r w:rsidR="00C456B2" w:rsidRPr="00355C51">
        <w:rPr>
          <w:rFonts w:ascii="Times New Roman" w:hAnsi="Times New Roman" w:cs="Times New Roman"/>
        </w:rPr>
        <w:t xml:space="preserve"> (top)</w:t>
      </w:r>
      <w:r w:rsidR="003D377F" w:rsidRPr="00355C51">
        <w:rPr>
          <w:rFonts w:ascii="Times New Roman" w:hAnsi="Times New Roman" w:cs="Times New Roman"/>
        </w:rPr>
        <w:t xml:space="preserve">, and tone retrieval </w:t>
      </w:r>
      <w:r w:rsidR="00C456B2" w:rsidRPr="00355C51">
        <w:rPr>
          <w:rFonts w:ascii="Times New Roman" w:hAnsi="Times New Roman" w:cs="Times New Roman"/>
        </w:rPr>
        <w:t xml:space="preserve">(bottom) </w:t>
      </w:r>
      <w:r w:rsidR="003D377F" w:rsidRPr="00355C51">
        <w:rPr>
          <w:rFonts w:ascii="Times New Roman" w:hAnsi="Times New Roman" w:cs="Times New Roman"/>
        </w:rPr>
        <w:t>comparison. The log</w:t>
      </w:r>
      <w:r w:rsidR="003D377F" w:rsidRPr="00355C51">
        <w:rPr>
          <w:rFonts w:ascii="Times New Roman" w:hAnsi="Times New Roman" w:cs="Times New Roman"/>
          <w:vertAlign w:val="subscript"/>
        </w:rPr>
        <w:t>2</w:t>
      </w:r>
      <w:r w:rsidR="003D377F" w:rsidRPr="00355C51">
        <w:rPr>
          <w:rFonts w:ascii="Times New Roman" w:hAnsi="Times New Roman" w:cs="Times New Roman"/>
        </w:rPr>
        <w:t xml:space="preserve">FC between RAS is represented by color. The significance of the comparative test of RAS is marked with asterisks. </w:t>
      </w:r>
      <w:r w:rsidR="003D377F" w:rsidRPr="00355C51">
        <w:rPr>
          <w:rFonts w:ascii="Times New Roman" w:hAnsi="Times New Roman" w:cs="Times New Roman"/>
          <w:i/>
          <w:iCs/>
        </w:rPr>
        <w:t>P</w:t>
      </w:r>
      <w:r w:rsidR="003D377F" w:rsidRPr="00355C51">
        <w:rPr>
          <w:rFonts w:ascii="Times New Roman" w:hAnsi="Times New Roman" w:cs="Times New Roman"/>
        </w:rPr>
        <w:t xml:space="preserve">-values were calculated using Wilcoxon’s test, with the Bonferroni correction. *Adjusted </w:t>
      </w:r>
      <w:r w:rsidR="00E91BBC" w:rsidRPr="00355C51">
        <w:rPr>
          <w:rFonts w:ascii="Times New Roman" w:hAnsi="Times New Roman" w:cs="Times New Roman"/>
          <w:i/>
          <w:iCs/>
        </w:rPr>
        <w:t>P</w:t>
      </w:r>
      <w:r w:rsidR="003D377F" w:rsidRPr="00355C51">
        <w:rPr>
          <w:rFonts w:ascii="Times New Roman" w:hAnsi="Times New Roman" w:cs="Times New Roman"/>
        </w:rPr>
        <w:t xml:space="preserve"> &lt; 0.01.</w:t>
      </w:r>
    </w:p>
    <w:p w14:paraId="48565A0E" w14:textId="77777777" w:rsidR="008922EA" w:rsidRPr="00355C51" w:rsidRDefault="008922EA">
      <w:pPr>
        <w:rPr>
          <w:rFonts w:ascii="Times New Roman" w:hAnsi="Times New Roman" w:cs="Times New Roman"/>
        </w:rPr>
      </w:pPr>
      <w:r w:rsidRPr="00355C51">
        <w:rPr>
          <w:rFonts w:ascii="Times New Roman" w:hAnsi="Times New Roman" w:cs="Times New Roman"/>
        </w:rPr>
        <w:br w:type="page"/>
      </w:r>
    </w:p>
    <w:p w14:paraId="707397B8" w14:textId="7EE06DE7" w:rsidR="003D377F" w:rsidRPr="001D27CB" w:rsidRDefault="00CD1B6F" w:rsidP="001D27CB">
      <w:pPr>
        <w:spacing w:line="480" w:lineRule="auto"/>
      </w:pPr>
      <w:r w:rsidRPr="001D27CB">
        <w:rPr>
          <w:noProof/>
        </w:rPr>
        <w:lastRenderedPageBreak/>
        <w:drawing>
          <wp:inline distT="0" distB="0" distL="0" distR="0" wp14:anchorId="02E52A76" wp14:editId="6ADB8B40">
            <wp:extent cx="4821382" cy="5899455"/>
            <wp:effectExtent l="0" t="0" r="5080" b="0"/>
            <wp:docPr id="505490333" name="Picture 1" descr="A diagram of different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90333" name="Picture 1" descr="A diagram of different cell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850679" cy="5935303"/>
                    </a:xfrm>
                    <a:prstGeom prst="rect">
                      <a:avLst/>
                    </a:prstGeom>
                  </pic:spPr>
                </pic:pic>
              </a:graphicData>
            </a:graphic>
          </wp:inline>
        </w:drawing>
      </w:r>
    </w:p>
    <w:p w14:paraId="37B59938" w14:textId="058A080E" w:rsidR="008922EA" w:rsidRPr="00355C51" w:rsidRDefault="008922EA" w:rsidP="008922EA">
      <w:pPr>
        <w:spacing w:line="480" w:lineRule="auto"/>
        <w:rPr>
          <w:rFonts w:ascii="Times New Roman" w:hAnsi="Times New Roman" w:cs="Times New Roman"/>
          <w:b/>
          <w:bCs/>
        </w:rPr>
      </w:pPr>
      <w:r w:rsidRPr="00355C51">
        <w:rPr>
          <w:rFonts w:ascii="Times New Roman" w:hAnsi="Times New Roman" w:cs="Times New Roman"/>
          <w:b/>
          <w:bCs/>
        </w:rPr>
        <w:t>Extended Data Fig.6: Analyses of inhibitory cells in DCN</w:t>
      </w:r>
    </w:p>
    <w:p w14:paraId="4CC3D714" w14:textId="6E6FA437" w:rsidR="00355C51" w:rsidRPr="00355C51" w:rsidRDefault="008922EA" w:rsidP="008922EA">
      <w:pPr>
        <w:spacing w:line="480" w:lineRule="auto"/>
        <w:rPr>
          <w:rFonts w:ascii="Times New Roman" w:hAnsi="Times New Roman" w:cs="Times New Roman"/>
        </w:rPr>
      </w:pPr>
      <w:r w:rsidRPr="00355C51">
        <w:rPr>
          <w:rFonts w:ascii="Times New Roman" w:hAnsi="Times New Roman" w:cs="Times New Roman"/>
          <w:b/>
          <w:bCs/>
        </w:rPr>
        <w:t>a</w:t>
      </w:r>
      <w:r w:rsidR="00C456B2" w:rsidRPr="00355C51">
        <w:rPr>
          <w:rFonts w:ascii="Times New Roman" w:hAnsi="Times New Roman" w:cs="Times New Roman"/>
          <w:b/>
          <w:bCs/>
        </w:rPr>
        <w:t>,</w:t>
      </w:r>
      <w:r w:rsidRPr="00355C51">
        <w:rPr>
          <w:rFonts w:ascii="Times New Roman" w:hAnsi="Times New Roman" w:cs="Times New Roman"/>
        </w:rPr>
        <w:t xml:space="preserve"> Percentage of </w:t>
      </w:r>
      <w:r w:rsidR="00CD1B6F" w:rsidRPr="00355C51">
        <w:rPr>
          <w:rFonts w:ascii="Times New Roman" w:hAnsi="Times New Roman" w:cs="Times New Roman"/>
          <w:i/>
          <w:iCs/>
        </w:rPr>
        <w:t>G</w:t>
      </w:r>
      <w:r w:rsidRPr="00355C51">
        <w:rPr>
          <w:rFonts w:ascii="Times New Roman" w:hAnsi="Times New Roman" w:cs="Times New Roman"/>
          <w:i/>
          <w:iCs/>
        </w:rPr>
        <w:t>ad2</w:t>
      </w:r>
      <w:r w:rsidRPr="00355C51">
        <w:rPr>
          <w:rFonts w:ascii="Times New Roman" w:hAnsi="Times New Roman" w:cs="Times New Roman"/>
        </w:rPr>
        <w:t>+ cell in DCN. One-way ANOVA: DCN: F (2,</w:t>
      </w:r>
      <w:proofErr w:type="gramStart"/>
      <w:r w:rsidRPr="00355C51">
        <w:rPr>
          <w:rFonts w:ascii="Times New Roman" w:hAnsi="Times New Roman" w:cs="Times New Roman"/>
        </w:rPr>
        <w:t>9)=</w:t>
      </w:r>
      <w:proofErr w:type="gramEnd"/>
      <w:r w:rsidRPr="00355C51">
        <w:rPr>
          <w:rFonts w:ascii="Times New Roman" w:hAnsi="Times New Roman" w:cs="Times New Roman"/>
        </w:rPr>
        <w:t xml:space="preserve">0.3434, </w:t>
      </w:r>
      <w:r w:rsidRPr="00355C51">
        <w:rPr>
          <w:rFonts w:ascii="Times New Roman" w:hAnsi="Times New Roman" w:cs="Times New Roman"/>
          <w:i/>
          <w:iCs/>
        </w:rPr>
        <w:t>P</w:t>
      </w:r>
      <w:r w:rsidRPr="00355C51">
        <w:rPr>
          <w:rFonts w:ascii="Times New Roman" w:hAnsi="Times New Roman" w:cs="Times New Roman"/>
        </w:rPr>
        <w:t xml:space="preserve">=0.7183. </w:t>
      </w:r>
      <w:r w:rsidRPr="00355C51">
        <w:rPr>
          <w:rFonts w:ascii="Times New Roman" w:hAnsi="Times New Roman" w:cs="Times New Roman"/>
          <w:b/>
          <w:bCs/>
        </w:rPr>
        <w:t>b</w:t>
      </w:r>
      <w:r w:rsidR="00C456B2" w:rsidRPr="00355C51">
        <w:rPr>
          <w:rFonts w:ascii="Times New Roman" w:hAnsi="Times New Roman" w:cs="Times New Roman"/>
          <w:b/>
          <w:bCs/>
        </w:rPr>
        <w:t>,</w:t>
      </w:r>
      <w:r w:rsidRPr="00355C51">
        <w:rPr>
          <w:rFonts w:ascii="Times New Roman" w:hAnsi="Times New Roman" w:cs="Times New Roman"/>
        </w:rPr>
        <w:t xml:space="preserve"> Percentage of </w:t>
      </w:r>
      <w:r w:rsidR="00CD1B6F" w:rsidRPr="00355C51">
        <w:rPr>
          <w:rFonts w:ascii="Times New Roman" w:hAnsi="Times New Roman" w:cs="Times New Roman"/>
          <w:i/>
          <w:iCs/>
        </w:rPr>
        <w:t>G</w:t>
      </w:r>
      <w:r w:rsidRPr="00355C51">
        <w:rPr>
          <w:rFonts w:ascii="Times New Roman" w:hAnsi="Times New Roman" w:cs="Times New Roman"/>
          <w:i/>
          <w:iCs/>
        </w:rPr>
        <w:t>ad2</w:t>
      </w:r>
      <w:r w:rsidRPr="00355C51">
        <w:rPr>
          <w:rFonts w:ascii="Times New Roman" w:hAnsi="Times New Roman" w:cs="Times New Roman"/>
        </w:rPr>
        <w:t xml:space="preserve">+ cell for each subnuclei. </w:t>
      </w:r>
      <w:r w:rsidRPr="00355C51">
        <w:rPr>
          <w:rFonts w:ascii="Times New Roman" w:hAnsi="Times New Roman" w:cs="Times New Roman"/>
          <w:b/>
          <w:bCs/>
        </w:rPr>
        <w:t>c</w:t>
      </w:r>
      <w:r w:rsidR="00C456B2" w:rsidRPr="00355C51">
        <w:rPr>
          <w:rFonts w:ascii="Times New Roman" w:hAnsi="Times New Roman" w:cs="Times New Roman"/>
          <w:b/>
          <w:bCs/>
        </w:rPr>
        <w:t>,</w:t>
      </w:r>
      <w:r w:rsidRPr="00355C51">
        <w:rPr>
          <w:rFonts w:ascii="Times New Roman" w:hAnsi="Times New Roman" w:cs="Times New Roman"/>
        </w:rPr>
        <w:t xml:space="preserve"> Percentage of </w:t>
      </w:r>
      <w:r w:rsidR="00CD1B6F" w:rsidRPr="00355C51">
        <w:rPr>
          <w:rFonts w:ascii="Times New Roman" w:hAnsi="Times New Roman" w:cs="Times New Roman"/>
          <w:i/>
          <w:iCs/>
        </w:rPr>
        <w:t>K</w:t>
      </w:r>
      <w:r w:rsidRPr="00355C51">
        <w:rPr>
          <w:rFonts w:ascii="Times New Roman" w:hAnsi="Times New Roman" w:cs="Times New Roman"/>
          <w:i/>
          <w:iCs/>
        </w:rPr>
        <w:t>it</w:t>
      </w:r>
      <w:r w:rsidRPr="00355C51">
        <w:rPr>
          <w:rFonts w:ascii="Times New Roman" w:hAnsi="Times New Roman" w:cs="Times New Roman"/>
        </w:rPr>
        <w:t xml:space="preserve">+ cell in </w:t>
      </w:r>
      <w:r w:rsidR="00CD1B6F" w:rsidRPr="00355C51">
        <w:rPr>
          <w:rFonts w:ascii="Times New Roman" w:hAnsi="Times New Roman" w:cs="Times New Roman"/>
          <w:i/>
          <w:iCs/>
        </w:rPr>
        <w:t>G</w:t>
      </w:r>
      <w:r w:rsidRPr="00355C51">
        <w:rPr>
          <w:rFonts w:ascii="Times New Roman" w:hAnsi="Times New Roman" w:cs="Times New Roman"/>
          <w:i/>
          <w:iCs/>
        </w:rPr>
        <w:t>ad2</w:t>
      </w:r>
      <w:r w:rsidRPr="00355C51">
        <w:rPr>
          <w:rFonts w:ascii="Times New Roman" w:hAnsi="Times New Roman" w:cs="Times New Roman"/>
        </w:rPr>
        <w:t>+ cell in DCN. One-way ANOVA: F (2,</w:t>
      </w:r>
      <w:proofErr w:type="gramStart"/>
      <w:r w:rsidRPr="00355C51">
        <w:rPr>
          <w:rFonts w:ascii="Times New Roman" w:hAnsi="Times New Roman" w:cs="Times New Roman"/>
        </w:rPr>
        <w:t>9)=</w:t>
      </w:r>
      <w:proofErr w:type="gramEnd"/>
      <w:r w:rsidRPr="00355C51">
        <w:rPr>
          <w:rFonts w:ascii="Times New Roman" w:hAnsi="Times New Roman" w:cs="Times New Roman"/>
        </w:rPr>
        <w:t xml:space="preserve">1.879, </w:t>
      </w:r>
      <w:r w:rsidRPr="00355C51">
        <w:rPr>
          <w:rFonts w:ascii="Times New Roman" w:hAnsi="Times New Roman" w:cs="Times New Roman"/>
          <w:i/>
          <w:iCs/>
        </w:rPr>
        <w:t>P</w:t>
      </w:r>
      <w:r w:rsidRPr="00355C51">
        <w:rPr>
          <w:rFonts w:ascii="Times New Roman" w:hAnsi="Times New Roman" w:cs="Times New Roman"/>
        </w:rPr>
        <w:t xml:space="preserve">=0.2080. </w:t>
      </w:r>
      <w:r w:rsidRPr="00355C51">
        <w:rPr>
          <w:rFonts w:ascii="Times New Roman" w:hAnsi="Times New Roman" w:cs="Times New Roman"/>
          <w:b/>
          <w:bCs/>
        </w:rPr>
        <w:t>d</w:t>
      </w:r>
      <w:r w:rsidR="00C456B2" w:rsidRPr="00355C51">
        <w:rPr>
          <w:rFonts w:ascii="Times New Roman" w:hAnsi="Times New Roman" w:cs="Times New Roman"/>
          <w:b/>
          <w:bCs/>
        </w:rPr>
        <w:t>,</w:t>
      </w:r>
      <w:r w:rsidRPr="00355C51">
        <w:rPr>
          <w:rFonts w:ascii="Times New Roman" w:hAnsi="Times New Roman" w:cs="Times New Roman"/>
        </w:rPr>
        <w:t xml:space="preserve"> Percentage of </w:t>
      </w:r>
      <w:r w:rsidR="00CD1B6F" w:rsidRPr="00355C51">
        <w:rPr>
          <w:rFonts w:ascii="Times New Roman" w:hAnsi="Times New Roman" w:cs="Times New Roman"/>
          <w:i/>
          <w:iCs/>
        </w:rPr>
        <w:t>K</w:t>
      </w:r>
      <w:r w:rsidRPr="00355C51">
        <w:rPr>
          <w:rFonts w:ascii="Times New Roman" w:hAnsi="Times New Roman" w:cs="Times New Roman"/>
          <w:i/>
          <w:iCs/>
        </w:rPr>
        <w:t>it</w:t>
      </w:r>
      <w:r w:rsidRPr="00355C51">
        <w:rPr>
          <w:rFonts w:ascii="Times New Roman" w:hAnsi="Times New Roman" w:cs="Times New Roman"/>
        </w:rPr>
        <w:t xml:space="preserve">+ cell in </w:t>
      </w:r>
      <w:r w:rsidR="00CD1B6F" w:rsidRPr="00355C51">
        <w:rPr>
          <w:rFonts w:ascii="Times New Roman" w:hAnsi="Times New Roman" w:cs="Times New Roman"/>
          <w:i/>
          <w:iCs/>
        </w:rPr>
        <w:t>G</w:t>
      </w:r>
      <w:r w:rsidRPr="00355C51">
        <w:rPr>
          <w:rFonts w:ascii="Times New Roman" w:hAnsi="Times New Roman" w:cs="Times New Roman"/>
          <w:i/>
          <w:iCs/>
        </w:rPr>
        <w:t>ad2</w:t>
      </w:r>
      <w:r w:rsidRPr="00355C51">
        <w:rPr>
          <w:rFonts w:ascii="Times New Roman" w:hAnsi="Times New Roman" w:cs="Times New Roman"/>
        </w:rPr>
        <w:t xml:space="preserve">+ cell for each subnuclei. </w:t>
      </w:r>
      <w:r w:rsidRPr="00355C51">
        <w:rPr>
          <w:rFonts w:ascii="Times New Roman" w:hAnsi="Times New Roman" w:cs="Times New Roman"/>
          <w:b/>
          <w:bCs/>
        </w:rPr>
        <w:t>e</w:t>
      </w:r>
      <w:r w:rsidR="00C456B2" w:rsidRPr="00355C51">
        <w:rPr>
          <w:rFonts w:ascii="Times New Roman" w:hAnsi="Times New Roman" w:cs="Times New Roman"/>
          <w:b/>
          <w:bCs/>
        </w:rPr>
        <w:t>,</w:t>
      </w:r>
      <w:r w:rsidRPr="00355C51">
        <w:rPr>
          <w:rFonts w:ascii="Times New Roman" w:hAnsi="Times New Roman" w:cs="Times New Roman"/>
        </w:rPr>
        <w:t xml:space="preserve"> Quantification of</w:t>
      </w:r>
      <w:r w:rsidR="00CD1B6F" w:rsidRPr="00355C51">
        <w:rPr>
          <w:rFonts w:ascii="Times New Roman" w:hAnsi="Times New Roman" w:cs="Times New Roman"/>
        </w:rPr>
        <w:t xml:space="preserve"> </w:t>
      </w:r>
      <w:r w:rsidR="00CD1B6F" w:rsidRPr="00355C51">
        <w:rPr>
          <w:rFonts w:ascii="Times New Roman" w:hAnsi="Times New Roman" w:cs="Times New Roman"/>
          <w:i/>
          <w:iCs/>
        </w:rPr>
        <w:t>G</w:t>
      </w:r>
      <w:r w:rsidRPr="00355C51">
        <w:rPr>
          <w:rFonts w:ascii="Times New Roman" w:hAnsi="Times New Roman" w:cs="Times New Roman"/>
          <w:i/>
          <w:iCs/>
        </w:rPr>
        <w:t>rm5</w:t>
      </w:r>
      <w:r w:rsidRPr="00355C51">
        <w:rPr>
          <w:rFonts w:ascii="Times New Roman" w:hAnsi="Times New Roman" w:cs="Times New Roman"/>
        </w:rPr>
        <w:t xml:space="preserve"> expression level in</w:t>
      </w:r>
      <w:r w:rsidR="00CD1B6F" w:rsidRPr="00355C51">
        <w:rPr>
          <w:rFonts w:ascii="Times New Roman" w:hAnsi="Times New Roman" w:cs="Times New Roman"/>
        </w:rPr>
        <w:t xml:space="preserve"> </w:t>
      </w:r>
      <w:r w:rsidR="00CD1B6F" w:rsidRPr="00355C51">
        <w:rPr>
          <w:rFonts w:ascii="Times New Roman" w:hAnsi="Times New Roman" w:cs="Times New Roman"/>
          <w:i/>
          <w:iCs/>
        </w:rPr>
        <w:t>K</w:t>
      </w:r>
      <w:r w:rsidRPr="00355C51">
        <w:rPr>
          <w:rFonts w:ascii="Times New Roman" w:hAnsi="Times New Roman" w:cs="Times New Roman"/>
          <w:i/>
          <w:iCs/>
        </w:rPr>
        <w:t>it</w:t>
      </w:r>
      <w:r w:rsidRPr="00355C51">
        <w:rPr>
          <w:rFonts w:ascii="Times New Roman" w:hAnsi="Times New Roman" w:cs="Times New Roman"/>
        </w:rPr>
        <w:t>+ inhibitory cell in each subnuclei. One-way ANOVA</w:t>
      </w:r>
      <w:r w:rsidRPr="00355C51">
        <w:rPr>
          <w:rFonts w:ascii="Times New Roman" w:hAnsi="Times New Roman" w:cs="Times New Roman"/>
          <w:i/>
          <w:iCs/>
        </w:rPr>
        <w:t xml:space="preserve">: </w:t>
      </w:r>
      <w:r w:rsidRPr="00355C51">
        <w:rPr>
          <w:rFonts w:ascii="Times New Roman" w:hAnsi="Times New Roman" w:cs="Times New Roman"/>
        </w:rPr>
        <w:t>FN: F (2,</w:t>
      </w:r>
      <w:proofErr w:type="gramStart"/>
      <w:r w:rsidRPr="00355C51">
        <w:rPr>
          <w:rFonts w:ascii="Times New Roman" w:hAnsi="Times New Roman" w:cs="Times New Roman"/>
        </w:rPr>
        <w:t>9)=</w:t>
      </w:r>
      <w:proofErr w:type="gramEnd"/>
      <w:r w:rsidRPr="00355C51">
        <w:rPr>
          <w:rFonts w:ascii="Times New Roman" w:hAnsi="Times New Roman" w:cs="Times New Roman"/>
        </w:rPr>
        <w:t xml:space="preserve">5.607, </w:t>
      </w:r>
      <w:r w:rsidRPr="00355C51">
        <w:rPr>
          <w:rFonts w:ascii="Times New Roman" w:hAnsi="Times New Roman" w:cs="Times New Roman"/>
          <w:i/>
          <w:iCs/>
        </w:rPr>
        <w:t>P</w:t>
      </w:r>
      <w:r w:rsidRPr="00355C51">
        <w:rPr>
          <w:rFonts w:ascii="Times New Roman" w:hAnsi="Times New Roman" w:cs="Times New Roman"/>
        </w:rPr>
        <w:t xml:space="preserve">=0.0287. Dunnett’s multiple comparisons test: </w:t>
      </w:r>
      <w:r w:rsidRPr="00355C51">
        <w:rPr>
          <w:rFonts w:ascii="Times New Roman" w:hAnsi="Times New Roman" w:cs="Times New Roman"/>
        </w:rPr>
        <w:lastRenderedPageBreak/>
        <w:t>*</w:t>
      </w:r>
      <w:r w:rsidRPr="00355C51">
        <w:rPr>
          <w:rFonts w:ascii="Times New Roman" w:hAnsi="Times New Roman" w:cs="Times New Roman"/>
          <w:i/>
          <w:iCs/>
        </w:rPr>
        <w:t>P</w:t>
      </w:r>
      <w:r w:rsidRPr="00355C51">
        <w:rPr>
          <w:rFonts w:ascii="Times New Roman" w:hAnsi="Times New Roman" w:cs="Times New Roman"/>
        </w:rPr>
        <w:t>=0.0172 (</w:t>
      </w:r>
      <w:r w:rsidR="00CD1B6F" w:rsidRPr="00355C51">
        <w:rPr>
          <w:rFonts w:ascii="Times New Roman" w:hAnsi="Times New Roman" w:cs="Times New Roman"/>
        </w:rPr>
        <w:t>HC vs CD</w:t>
      </w:r>
      <w:r w:rsidRPr="00355C51">
        <w:rPr>
          <w:rFonts w:ascii="Times New Roman" w:hAnsi="Times New Roman" w:cs="Times New Roman"/>
        </w:rPr>
        <w:t xml:space="preserve">), </w:t>
      </w:r>
      <w:r w:rsidRPr="00355C51">
        <w:rPr>
          <w:rFonts w:ascii="Times New Roman" w:hAnsi="Times New Roman" w:cs="Times New Roman"/>
          <w:i/>
          <w:iCs/>
        </w:rPr>
        <w:t>P</w:t>
      </w:r>
      <w:r w:rsidRPr="00355C51">
        <w:rPr>
          <w:rFonts w:ascii="Times New Roman" w:hAnsi="Times New Roman" w:cs="Times New Roman"/>
        </w:rPr>
        <w:t>=0.1933 (</w:t>
      </w:r>
      <w:r w:rsidR="00CD1B6F" w:rsidRPr="00355C51">
        <w:rPr>
          <w:rFonts w:ascii="Times New Roman" w:hAnsi="Times New Roman" w:cs="Times New Roman"/>
        </w:rPr>
        <w:t>HC vs TN</w:t>
      </w:r>
      <w:r w:rsidRPr="00355C51">
        <w:rPr>
          <w:rFonts w:ascii="Times New Roman" w:hAnsi="Times New Roman" w:cs="Times New Roman"/>
        </w:rPr>
        <w:t>). One-way ANOVA</w:t>
      </w:r>
      <w:r w:rsidRPr="00355C51">
        <w:rPr>
          <w:rFonts w:ascii="Times New Roman" w:hAnsi="Times New Roman" w:cs="Times New Roman"/>
          <w:i/>
          <w:iCs/>
        </w:rPr>
        <w:t>:</w:t>
      </w:r>
      <w:r w:rsidRPr="00355C51">
        <w:rPr>
          <w:rFonts w:ascii="Times New Roman" w:hAnsi="Times New Roman" w:cs="Times New Roman"/>
        </w:rPr>
        <w:t xml:space="preserve"> IPN: F (2,</w:t>
      </w:r>
      <w:proofErr w:type="gramStart"/>
      <w:r w:rsidRPr="00355C51">
        <w:rPr>
          <w:rFonts w:ascii="Times New Roman" w:hAnsi="Times New Roman" w:cs="Times New Roman"/>
        </w:rPr>
        <w:t>9)=</w:t>
      </w:r>
      <w:proofErr w:type="gramEnd"/>
      <w:r w:rsidRPr="00355C51">
        <w:rPr>
          <w:rFonts w:ascii="Times New Roman" w:hAnsi="Times New Roman" w:cs="Times New Roman"/>
        </w:rPr>
        <w:t xml:space="preserve">3.214, </w:t>
      </w:r>
      <w:r w:rsidRPr="00355C51">
        <w:rPr>
          <w:rFonts w:ascii="Times New Roman" w:hAnsi="Times New Roman" w:cs="Times New Roman"/>
          <w:i/>
          <w:iCs/>
        </w:rPr>
        <w:t>P</w:t>
      </w:r>
      <w:r w:rsidRPr="00355C51">
        <w:rPr>
          <w:rFonts w:ascii="Times New Roman" w:hAnsi="Times New Roman" w:cs="Times New Roman"/>
        </w:rPr>
        <w:t xml:space="preserve">=0.0884. Dunnett’s multiple comparisons test: </w:t>
      </w:r>
      <w:r w:rsidRPr="00355C51">
        <w:rPr>
          <w:rFonts w:ascii="Times New Roman" w:hAnsi="Times New Roman" w:cs="Times New Roman"/>
          <w:i/>
          <w:iCs/>
        </w:rPr>
        <w:t>P</w:t>
      </w:r>
      <w:r w:rsidRPr="00355C51">
        <w:rPr>
          <w:rFonts w:ascii="Times New Roman" w:hAnsi="Times New Roman" w:cs="Times New Roman"/>
        </w:rPr>
        <w:t>=0.0645 (</w:t>
      </w:r>
      <w:r w:rsidR="00CD1B6F" w:rsidRPr="00355C51">
        <w:rPr>
          <w:rFonts w:ascii="Times New Roman" w:hAnsi="Times New Roman" w:cs="Times New Roman"/>
        </w:rPr>
        <w:t>HC vs CD</w:t>
      </w:r>
      <w:r w:rsidRPr="00355C51">
        <w:rPr>
          <w:rFonts w:ascii="Times New Roman" w:hAnsi="Times New Roman" w:cs="Times New Roman"/>
        </w:rPr>
        <w:t xml:space="preserve">), </w:t>
      </w:r>
      <w:r w:rsidRPr="00355C51">
        <w:rPr>
          <w:rFonts w:ascii="Times New Roman" w:hAnsi="Times New Roman" w:cs="Times New Roman"/>
          <w:i/>
          <w:iCs/>
        </w:rPr>
        <w:t>P</w:t>
      </w:r>
      <w:r w:rsidRPr="00355C51">
        <w:rPr>
          <w:rFonts w:ascii="Times New Roman" w:hAnsi="Times New Roman" w:cs="Times New Roman"/>
        </w:rPr>
        <w:t>=0.1849 (</w:t>
      </w:r>
      <w:r w:rsidR="00CD1B6F" w:rsidRPr="00355C51">
        <w:rPr>
          <w:rFonts w:ascii="Times New Roman" w:hAnsi="Times New Roman" w:cs="Times New Roman"/>
        </w:rPr>
        <w:t>HC vs TN</w:t>
      </w:r>
      <w:r w:rsidRPr="00355C51">
        <w:rPr>
          <w:rFonts w:ascii="Times New Roman" w:hAnsi="Times New Roman" w:cs="Times New Roman"/>
        </w:rPr>
        <w:t>). One-way ANOVA</w:t>
      </w:r>
      <w:r w:rsidRPr="00355C51">
        <w:rPr>
          <w:rFonts w:ascii="Times New Roman" w:hAnsi="Times New Roman" w:cs="Times New Roman"/>
          <w:i/>
          <w:iCs/>
        </w:rPr>
        <w:t>:</w:t>
      </w:r>
      <w:r w:rsidRPr="00355C51">
        <w:rPr>
          <w:rFonts w:ascii="Times New Roman" w:hAnsi="Times New Roman" w:cs="Times New Roman"/>
        </w:rPr>
        <w:t xml:space="preserve"> DN: F (2,</w:t>
      </w:r>
      <w:proofErr w:type="gramStart"/>
      <w:r w:rsidRPr="00355C51">
        <w:rPr>
          <w:rFonts w:ascii="Times New Roman" w:hAnsi="Times New Roman" w:cs="Times New Roman"/>
        </w:rPr>
        <w:t>9)=</w:t>
      </w:r>
      <w:proofErr w:type="gramEnd"/>
      <w:r w:rsidRPr="00355C51">
        <w:rPr>
          <w:rFonts w:ascii="Times New Roman" w:hAnsi="Times New Roman" w:cs="Times New Roman"/>
        </w:rPr>
        <w:t xml:space="preserve">3.339, </w:t>
      </w:r>
      <w:r w:rsidRPr="00355C51">
        <w:rPr>
          <w:rFonts w:ascii="Times New Roman" w:hAnsi="Times New Roman" w:cs="Times New Roman"/>
          <w:i/>
          <w:iCs/>
        </w:rPr>
        <w:t>P</w:t>
      </w:r>
      <w:r w:rsidRPr="00355C51">
        <w:rPr>
          <w:rFonts w:ascii="Times New Roman" w:hAnsi="Times New Roman" w:cs="Times New Roman"/>
        </w:rPr>
        <w:t xml:space="preserve">=0.0823. Dunnett’s multiple comparisons test: </w:t>
      </w:r>
      <w:r w:rsidRPr="00355C51">
        <w:rPr>
          <w:rFonts w:ascii="Times New Roman" w:hAnsi="Times New Roman" w:cs="Times New Roman"/>
          <w:i/>
          <w:iCs/>
        </w:rPr>
        <w:t>P</w:t>
      </w:r>
      <w:r w:rsidRPr="00355C51">
        <w:rPr>
          <w:rFonts w:ascii="Times New Roman" w:hAnsi="Times New Roman" w:cs="Times New Roman"/>
        </w:rPr>
        <w:t>=0.2031 (</w:t>
      </w:r>
      <w:r w:rsidR="00CD1B6F" w:rsidRPr="00355C51">
        <w:rPr>
          <w:rFonts w:ascii="Times New Roman" w:hAnsi="Times New Roman" w:cs="Times New Roman"/>
        </w:rPr>
        <w:t>HC vs CD</w:t>
      </w:r>
      <w:r w:rsidRPr="00355C51">
        <w:rPr>
          <w:rFonts w:ascii="Times New Roman" w:hAnsi="Times New Roman" w:cs="Times New Roman"/>
        </w:rPr>
        <w:t xml:space="preserve">), </w:t>
      </w:r>
      <w:r w:rsidRPr="00355C51">
        <w:rPr>
          <w:rFonts w:ascii="Times New Roman" w:hAnsi="Times New Roman" w:cs="Times New Roman"/>
          <w:i/>
          <w:iCs/>
        </w:rPr>
        <w:t>P</w:t>
      </w:r>
      <w:r w:rsidRPr="00355C51">
        <w:rPr>
          <w:rFonts w:ascii="Times New Roman" w:hAnsi="Times New Roman" w:cs="Times New Roman"/>
        </w:rPr>
        <w:t>=0.0571 (</w:t>
      </w:r>
      <w:r w:rsidR="00CD1B6F" w:rsidRPr="00355C51">
        <w:rPr>
          <w:rFonts w:ascii="Times New Roman" w:hAnsi="Times New Roman" w:cs="Times New Roman"/>
        </w:rPr>
        <w:t>HC vs TN</w:t>
      </w:r>
      <w:r w:rsidRPr="00355C51">
        <w:rPr>
          <w:rFonts w:ascii="Times New Roman" w:hAnsi="Times New Roman" w:cs="Times New Roman"/>
        </w:rPr>
        <w:t xml:space="preserve">). </w:t>
      </w:r>
    </w:p>
    <w:p w14:paraId="4BFBCDB0" w14:textId="67FDB919" w:rsidR="00355C51" w:rsidRPr="00355C51" w:rsidRDefault="00355C51">
      <w:pPr>
        <w:rPr>
          <w:rFonts w:ascii="Times New Roman" w:hAnsi="Times New Roman" w:cs="Times New Roman"/>
        </w:rPr>
      </w:pPr>
    </w:p>
    <w:p w14:paraId="23898993" w14:textId="7E145E11" w:rsidR="00341629" w:rsidRDefault="00341629">
      <w:pPr>
        <w:rPr>
          <w:rFonts w:ascii="Times New Roman" w:hAnsi="Times New Roman" w:cs="Times New Roman"/>
          <w:noProof/>
        </w:rPr>
      </w:pPr>
      <w:r>
        <w:rPr>
          <w:rFonts w:ascii="Times New Roman" w:hAnsi="Times New Roman" w:cs="Times New Roman"/>
          <w:noProof/>
        </w:rPr>
        <w:br w:type="page"/>
      </w:r>
    </w:p>
    <w:p w14:paraId="6E69ACFB" w14:textId="12AD9F98" w:rsidR="008922EA" w:rsidRPr="00355C51" w:rsidRDefault="00152ECF" w:rsidP="008922EA">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9D16B5B" wp14:editId="538F4C77">
            <wp:extent cx="5486400" cy="8122468"/>
            <wp:effectExtent l="0" t="0" r="0" b="0"/>
            <wp:docPr id="123360783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8" r="5914" b="9778"/>
                    <a:stretch/>
                  </pic:blipFill>
                  <pic:spPr bwMode="auto">
                    <a:xfrm>
                      <a:off x="0" y="0"/>
                      <a:ext cx="5494034" cy="8133769"/>
                    </a:xfrm>
                    <a:prstGeom prst="rect">
                      <a:avLst/>
                    </a:prstGeom>
                    <a:noFill/>
                    <a:ln>
                      <a:noFill/>
                    </a:ln>
                    <a:extLst>
                      <a:ext uri="{53640926-AAD7-44D8-BBD7-CCE9431645EC}">
                        <a14:shadowObscured xmlns:a14="http://schemas.microsoft.com/office/drawing/2010/main"/>
                      </a:ext>
                    </a:extLst>
                  </pic:spPr>
                </pic:pic>
              </a:graphicData>
            </a:graphic>
          </wp:inline>
        </w:drawing>
      </w:r>
    </w:p>
    <w:p w14:paraId="12FDC835" w14:textId="1436348E" w:rsidR="00355C51" w:rsidRPr="00355C51" w:rsidRDefault="00355C51" w:rsidP="00355C51">
      <w:pPr>
        <w:spacing w:line="480" w:lineRule="auto"/>
        <w:rPr>
          <w:rFonts w:ascii="Times New Roman" w:hAnsi="Times New Roman" w:cs="Times New Roman"/>
          <w:b/>
          <w:bCs/>
        </w:rPr>
      </w:pPr>
      <w:r w:rsidRPr="00355C51">
        <w:rPr>
          <w:rFonts w:ascii="Times New Roman" w:hAnsi="Times New Roman" w:cs="Times New Roman"/>
          <w:b/>
          <w:bCs/>
        </w:rPr>
        <w:lastRenderedPageBreak/>
        <w:t>Extended Data Fig.7: IEGs expression in the cerebellar cortex</w:t>
      </w:r>
    </w:p>
    <w:p w14:paraId="24DEA5BA" w14:textId="4C692F3E" w:rsidR="00AC1F79" w:rsidRPr="00AC1F79" w:rsidRDefault="00AC1F79" w:rsidP="00AC1F79">
      <w:pPr>
        <w:spacing w:line="480" w:lineRule="auto"/>
        <w:rPr>
          <w:rFonts w:ascii="Times New Roman" w:hAnsi="Times New Roman" w:cs="Times New Roman"/>
        </w:rPr>
      </w:pPr>
      <w:proofErr w:type="gramStart"/>
      <w:r w:rsidRPr="00AC1F79">
        <w:rPr>
          <w:rFonts w:ascii="Times New Roman" w:hAnsi="Times New Roman" w:cs="Times New Roman"/>
          <w:b/>
          <w:bCs/>
        </w:rPr>
        <w:t>a</w:t>
      </w:r>
      <w:r w:rsidRPr="00AC1F79">
        <w:rPr>
          <w:rFonts w:ascii="Times New Roman" w:hAnsi="Times New Roman" w:cs="Times New Roman"/>
        </w:rPr>
        <w:t>,</w:t>
      </w:r>
      <w:proofErr w:type="gramEnd"/>
      <w:r w:rsidRPr="00AC1F79">
        <w:rPr>
          <w:rFonts w:ascii="Times New Roman" w:hAnsi="Times New Roman" w:cs="Times New Roman"/>
        </w:rPr>
        <w:t xml:space="preserve"> Representative images for cerebellar cortex layers. (ML, molecular layer; </w:t>
      </w:r>
      <w:proofErr w:type="spellStart"/>
      <w:r w:rsidRPr="00AC1F79">
        <w:rPr>
          <w:rFonts w:ascii="Times New Roman" w:hAnsi="Times New Roman" w:cs="Times New Roman"/>
        </w:rPr>
        <w:t>GcL</w:t>
      </w:r>
      <w:proofErr w:type="spellEnd"/>
      <w:r w:rsidRPr="00AC1F79">
        <w:rPr>
          <w:rFonts w:ascii="Times New Roman" w:hAnsi="Times New Roman" w:cs="Times New Roman"/>
        </w:rPr>
        <w:t>, granule cell layer). Scale bar: 100</w:t>
      </w:r>
      <w:r w:rsidR="00C5672C">
        <w:rPr>
          <w:rFonts w:ascii="Times New Roman" w:hAnsi="Times New Roman" w:cs="Times New Roman" w:hint="eastAsia"/>
        </w:rPr>
        <w:t xml:space="preserve"> </w:t>
      </w:r>
      <w:proofErr w:type="spellStart"/>
      <w:r w:rsidRPr="00AC1F79">
        <w:rPr>
          <w:rFonts w:ascii="Times New Roman" w:hAnsi="Times New Roman" w:cs="Times New Roman"/>
        </w:rPr>
        <w:t>μm</w:t>
      </w:r>
      <w:proofErr w:type="spellEnd"/>
      <w:r w:rsidRPr="00AC1F79">
        <w:rPr>
          <w:rFonts w:ascii="Times New Roman" w:hAnsi="Times New Roman" w:cs="Times New Roman"/>
        </w:rPr>
        <w:t xml:space="preserve">. </w:t>
      </w:r>
      <w:r w:rsidRPr="00AC1F79">
        <w:rPr>
          <w:rFonts w:ascii="Times New Roman" w:hAnsi="Times New Roman" w:cs="Times New Roman"/>
          <w:b/>
          <w:bCs/>
        </w:rPr>
        <w:t xml:space="preserve">b, </w:t>
      </w:r>
      <w:r w:rsidRPr="00AC1F79">
        <w:rPr>
          <w:rFonts w:ascii="Times New Roman" w:hAnsi="Times New Roman" w:cs="Times New Roman"/>
        </w:rPr>
        <w:t>ISH results showing IEGs expression in the cerebellar cortex. Scale bar: 50</w:t>
      </w:r>
      <w:r w:rsidR="00C5672C">
        <w:rPr>
          <w:rFonts w:ascii="Times New Roman" w:hAnsi="Times New Roman" w:cs="Times New Roman" w:hint="eastAsia"/>
        </w:rPr>
        <w:t xml:space="preserve"> </w:t>
      </w:r>
      <w:proofErr w:type="spellStart"/>
      <w:r w:rsidRPr="00AC1F79">
        <w:rPr>
          <w:rFonts w:ascii="Times New Roman" w:hAnsi="Times New Roman" w:cs="Times New Roman"/>
        </w:rPr>
        <w:t>μm</w:t>
      </w:r>
      <w:proofErr w:type="spellEnd"/>
      <w:r w:rsidRPr="00AC1F79">
        <w:rPr>
          <w:rFonts w:ascii="Times New Roman" w:hAnsi="Times New Roman" w:cs="Times New Roman"/>
        </w:rPr>
        <w:t xml:space="preserve">. </w:t>
      </w:r>
      <w:r w:rsidRPr="00AC1F79">
        <w:rPr>
          <w:rFonts w:ascii="Times New Roman" w:hAnsi="Times New Roman" w:cs="Times New Roman"/>
          <w:b/>
          <w:bCs/>
        </w:rPr>
        <w:t>c,</w:t>
      </w:r>
      <w:r w:rsidRPr="00AC1F79">
        <w:rPr>
          <w:rFonts w:ascii="Times New Roman" w:hAnsi="Times New Roman" w:cs="Times New Roman"/>
        </w:rPr>
        <w:t xml:space="preserve"> Quantification of ISH data for </w:t>
      </w:r>
      <w:proofErr w:type="gramStart"/>
      <w:r w:rsidR="00502800">
        <w:rPr>
          <w:rFonts w:ascii="Times New Roman" w:hAnsi="Times New Roman" w:cs="Times New Roman" w:hint="eastAsia"/>
          <w:i/>
          <w:iCs/>
        </w:rPr>
        <w:t>F</w:t>
      </w:r>
      <w:r w:rsidRPr="00AC1F79">
        <w:rPr>
          <w:rFonts w:ascii="Times New Roman" w:hAnsi="Times New Roman" w:cs="Times New Roman"/>
          <w:i/>
          <w:iCs/>
        </w:rPr>
        <w:t>os</w:t>
      </w:r>
      <w:proofErr w:type="gramEnd"/>
      <w:r w:rsidRPr="00AC1F79">
        <w:rPr>
          <w:rFonts w:ascii="Times New Roman" w:hAnsi="Times New Roman" w:cs="Times New Roman"/>
        </w:rPr>
        <w:t xml:space="preserve"> expression level in the cerebellar cortex. Crus1: ML: One-way ANOVA: F (2,6) = 1.055, </w:t>
      </w:r>
      <w:r w:rsidRPr="00AC1F79">
        <w:rPr>
          <w:rFonts w:ascii="Times New Roman" w:hAnsi="Times New Roman" w:cs="Times New Roman"/>
          <w:i/>
          <w:iCs/>
        </w:rPr>
        <w:t>P</w:t>
      </w:r>
      <w:r w:rsidRPr="00AC1F79">
        <w:rPr>
          <w:rFonts w:ascii="Times New Roman" w:hAnsi="Times New Roman" w:cs="Times New Roman"/>
        </w:rPr>
        <w:t xml:space="preserve"> = 0.4051.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=0.9994 (HC vs CD), </w:t>
      </w:r>
      <w:r w:rsidRPr="00AC1F79">
        <w:rPr>
          <w:rFonts w:ascii="Times New Roman" w:hAnsi="Times New Roman" w:cs="Times New Roman"/>
          <w:i/>
          <w:iCs/>
        </w:rPr>
        <w:t>P</w:t>
      </w:r>
      <w:r w:rsidRPr="00AC1F79">
        <w:rPr>
          <w:rFonts w:ascii="Times New Roman" w:hAnsi="Times New Roman" w:cs="Times New Roman"/>
        </w:rPr>
        <w:t xml:space="preserve">=0.3957 (HC vs TN). Crus1: </w:t>
      </w:r>
      <w:proofErr w:type="spellStart"/>
      <w:r w:rsidRPr="00AC1F79">
        <w:rPr>
          <w:rFonts w:ascii="Times New Roman" w:hAnsi="Times New Roman" w:cs="Times New Roman"/>
        </w:rPr>
        <w:t>GrL</w:t>
      </w:r>
      <w:proofErr w:type="spellEnd"/>
      <w:r w:rsidRPr="00AC1F79">
        <w:rPr>
          <w:rFonts w:ascii="Times New Roman" w:hAnsi="Times New Roman" w:cs="Times New Roman"/>
        </w:rPr>
        <w:t xml:space="preserve">: One-way ANOVA: F (2,6) = 0.0005278, </w:t>
      </w:r>
      <w:r w:rsidRPr="00AC1F79">
        <w:rPr>
          <w:rFonts w:ascii="Times New Roman" w:hAnsi="Times New Roman" w:cs="Times New Roman"/>
          <w:i/>
          <w:iCs/>
        </w:rPr>
        <w:t>P</w:t>
      </w:r>
      <w:r w:rsidRPr="00AC1F79">
        <w:rPr>
          <w:rFonts w:ascii="Times New Roman" w:hAnsi="Times New Roman" w:cs="Times New Roman"/>
        </w:rPr>
        <w:t xml:space="preserve"> = 0.9995. Dunnett’s multiple comparisons test: </w:t>
      </w:r>
      <w:r w:rsidRPr="00AC1F79">
        <w:rPr>
          <w:rFonts w:ascii="Times New Roman" w:hAnsi="Times New Roman" w:cs="Times New Roman"/>
          <w:i/>
          <w:iCs/>
        </w:rPr>
        <w:t>P&gt;0.9999</w:t>
      </w:r>
      <w:r w:rsidRPr="00AC1F79">
        <w:rPr>
          <w:rFonts w:ascii="Times New Roman" w:hAnsi="Times New Roman" w:cs="Times New Roman"/>
        </w:rPr>
        <w:t xml:space="preserve"> (HC vs CD), </w:t>
      </w:r>
      <w:r w:rsidRPr="00AC1F79">
        <w:rPr>
          <w:rFonts w:ascii="Times New Roman" w:hAnsi="Times New Roman" w:cs="Times New Roman"/>
          <w:i/>
          <w:iCs/>
        </w:rPr>
        <w:t>P</w:t>
      </w:r>
      <w:r w:rsidRPr="00AC1F79">
        <w:rPr>
          <w:rFonts w:ascii="Times New Roman" w:hAnsi="Times New Roman" w:cs="Times New Roman"/>
        </w:rPr>
        <w:t xml:space="preserve">=0.9993 (HC vs TN). L4/5: ML: One-way ANOVA: F (2,6) = 0.07518, </w:t>
      </w:r>
      <w:r w:rsidRPr="00AC1F79">
        <w:rPr>
          <w:rFonts w:ascii="Times New Roman" w:hAnsi="Times New Roman" w:cs="Times New Roman"/>
          <w:i/>
          <w:iCs/>
        </w:rPr>
        <w:t>P</w:t>
      </w:r>
      <w:r w:rsidRPr="00AC1F79">
        <w:rPr>
          <w:rFonts w:ascii="Times New Roman" w:hAnsi="Times New Roman" w:cs="Times New Roman"/>
        </w:rPr>
        <w:t xml:space="preserve"> = 0.9284.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=0.9774 (HC vs CD), </w:t>
      </w:r>
      <w:r w:rsidRPr="00AC1F79">
        <w:rPr>
          <w:rFonts w:ascii="Times New Roman" w:hAnsi="Times New Roman" w:cs="Times New Roman"/>
          <w:i/>
          <w:iCs/>
        </w:rPr>
        <w:t>P</w:t>
      </w:r>
      <w:r w:rsidRPr="00AC1F79">
        <w:rPr>
          <w:rFonts w:ascii="Times New Roman" w:hAnsi="Times New Roman" w:cs="Times New Roman"/>
        </w:rPr>
        <w:t xml:space="preserve">=0.9683 (HC vs TN). L4/5: </w:t>
      </w:r>
      <w:proofErr w:type="spellStart"/>
      <w:r w:rsidRPr="00AC1F79">
        <w:rPr>
          <w:rFonts w:ascii="Times New Roman" w:hAnsi="Times New Roman" w:cs="Times New Roman"/>
        </w:rPr>
        <w:t>GrL</w:t>
      </w:r>
      <w:proofErr w:type="spellEnd"/>
      <w:r w:rsidRPr="00AC1F79">
        <w:rPr>
          <w:rFonts w:ascii="Times New Roman" w:hAnsi="Times New Roman" w:cs="Times New Roman"/>
        </w:rPr>
        <w:t xml:space="preserve">: One-way ANOVA: F (2,6) = 0.2136, </w:t>
      </w:r>
      <w:r w:rsidRPr="00AC1F79">
        <w:rPr>
          <w:rFonts w:ascii="Times New Roman" w:hAnsi="Times New Roman" w:cs="Times New Roman"/>
          <w:i/>
          <w:iCs/>
        </w:rPr>
        <w:t>P</w:t>
      </w:r>
      <w:r w:rsidRPr="00AC1F79">
        <w:rPr>
          <w:rFonts w:ascii="Times New Roman" w:hAnsi="Times New Roman" w:cs="Times New Roman"/>
        </w:rPr>
        <w:t xml:space="preserve"> = 0.8136.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=0.9373 (HC vs CD), </w:t>
      </w:r>
      <w:r w:rsidRPr="00AC1F79">
        <w:rPr>
          <w:rFonts w:ascii="Times New Roman" w:hAnsi="Times New Roman" w:cs="Times New Roman"/>
          <w:i/>
          <w:iCs/>
        </w:rPr>
        <w:t>P</w:t>
      </w:r>
      <w:r w:rsidRPr="00AC1F79">
        <w:rPr>
          <w:rFonts w:ascii="Times New Roman" w:hAnsi="Times New Roman" w:cs="Times New Roman"/>
        </w:rPr>
        <w:t xml:space="preserve">=0.7497 (HC vs TN). </w:t>
      </w:r>
      <w:r w:rsidRPr="00AC1F79">
        <w:rPr>
          <w:rFonts w:ascii="Times New Roman" w:hAnsi="Times New Roman" w:cs="Times New Roman"/>
          <w:b/>
          <w:bCs/>
        </w:rPr>
        <w:t>d,</w:t>
      </w:r>
      <w:r w:rsidRPr="00AC1F79">
        <w:rPr>
          <w:rFonts w:ascii="Times New Roman" w:hAnsi="Times New Roman" w:cs="Times New Roman"/>
        </w:rPr>
        <w:t xml:space="preserve"> Quantification of ISH data for </w:t>
      </w:r>
      <w:proofErr w:type="spellStart"/>
      <w:r w:rsidR="00502800" w:rsidRPr="00687F42">
        <w:rPr>
          <w:rFonts w:ascii="Times New Roman" w:hAnsi="Times New Roman" w:cs="Times New Roman" w:hint="eastAsia"/>
          <w:i/>
          <w:iCs/>
        </w:rPr>
        <w:t>J</w:t>
      </w:r>
      <w:r w:rsidRPr="00502800">
        <w:rPr>
          <w:rFonts w:ascii="Times New Roman" w:hAnsi="Times New Roman" w:cs="Times New Roman"/>
          <w:i/>
          <w:iCs/>
        </w:rPr>
        <w:t>unb</w:t>
      </w:r>
      <w:proofErr w:type="spellEnd"/>
      <w:r w:rsidRPr="00AC1F79">
        <w:rPr>
          <w:rFonts w:ascii="Times New Roman" w:hAnsi="Times New Roman" w:cs="Times New Roman"/>
        </w:rPr>
        <w:t xml:space="preserve"> expression level in the cerebellar cortex. Crus1: ML: One-way ANOVA: F (2,6) = 2.805, </w:t>
      </w:r>
      <w:r w:rsidRPr="00AC1F79">
        <w:rPr>
          <w:rFonts w:ascii="Times New Roman" w:hAnsi="Times New Roman" w:cs="Times New Roman"/>
          <w:i/>
          <w:iCs/>
        </w:rPr>
        <w:t>P</w:t>
      </w:r>
      <w:r w:rsidRPr="00AC1F79">
        <w:rPr>
          <w:rFonts w:ascii="Times New Roman" w:hAnsi="Times New Roman" w:cs="Times New Roman"/>
        </w:rPr>
        <w:t xml:space="preserve"> = 0.1380.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=0.2911 (HC vs CD), </w:t>
      </w:r>
      <w:r w:rsidRPr="00AC1F79">
        <w:rPr>
          <w:rFonts w:ascii="Times New Roman" w:hAnsi="Times New Roman" w:cs="Times New Roman"/>
          <w:i/>
          <w:iCs/>
        </w:rPr>
        <w:t>P</w:t>
      </w:r>
      <w:r w:rsidRPr="00AC1F79">
        <w:rPr>
          <w:rFonts w:ascii="Times New Roman" w:hAnsi="Times New Roman" w:cs="Times New Roman"/>
        </w:rPr>
        <w:t xml:space="preserve">=0.0999 (HC vs TN). Crus1: </w:t>
      </w:r>
      <w:proofErr w:type="spellStart"/>
      <w:r w:rsidRPr="00AC1F79">
        <w:rPr>
          <w:rFonts w:ascii="Times New Roman" w:hAnsi="Times New Roman" w:cs="Times New Roman"/>
        </w:rPr>
        <w:t>GrL</w:t>
      </w:r>
      <w:proofErr w:type="spellEnd"/>
      <w:r w:rsidRPr="00AC1F79">
        <w:rPr>
          <w:rFonts w:ascii="Times New Roman" w:hAnsi="Times New Roman" w:cs="Times New Roman"/>
        </w:rPr>
        <w:t xml:space="preserve">: One-way ANOVA: F (2,6) = 0.1267, </w:t>
      </w:r>
      <w:r w:rsidRPr="00AC1F79">
        <w:rPr>
          <w:rFonts w:ascii="Times New Roman" w:hAnsi="Times New Roman" w:cs="Times New Roman"/>
          <w:i/>
          <w:iCs/>
        </w:rPr>
        <w:t>P</w:t>
      </w:r>
      <w:r w:rsidRPr="00AC1F79">
        <w:rPr>
          <w:rFonts w:ascii="Times New Roman" w:hAnsi="Times New Roman" w:cs="Times New Roman"/>
        </w:rPr>
        <w:t xml:space="preserve"> = 0.8833. Dunnett’s multiple comparisons test: </w:t>
      </w:r>
      <w:r w:rsidRPr="00AC1F79">
        <w:rPr>
          <w:rFonts w:ascii="Times New Roman" w:hAnsi="Times New Roman" w:cs="Times New Roman"/>
          <w:i/>
          <w:iCs/>
        </w:rPr>
        <w:t>P=0.8429</w:t>
      </w:r>
      <w:r w:rsidRPr="00AC1F79">
        <w:rPr>
          <w:rFonts w:ascii="Times New Roman" w:hAnsi="Times New Roman" w:cs="Times New Roman"/>
        </w:rPr>
        <w:t xml:space="preserve"> (HC vs CD), </w:t>
      </w:r>
      <w:r w:rsidRPr="00AC1F79">
        <w:rPr>
          <w:rFonts w:ascii="Times New Roman" w:hAnsi="Times New Roman" w:cs="Times New Roman"/>
          <w:i/>
          <w:iCs/>
        </w:rPr>
        <w:t>P</w:t>
      </w:r>
      <w:r w:rsidRPr="00AC1F79">
        <w:rPr>
          <w:rFonts w:ascii="Times New Roman" w:hAnsi="Times New Roman" w:cs="Times New Roman"/>
        </w:rPr>
        <w:t xml:space="preserve">=0.9255 (HC vs TN). L4/5: ML: One-way ANOVA: F (2,6) = 1.388, </w:t>
      </w:r>
      <w:r w:rsidRPr="00AC1F79">
        <w:rPr>
          <w:rFonts w:ascii="Times New Roman" w:hAnsi="Times New Roman" w:cs="Times New Roman"/>
          <w:i/>
          <w:iCs/>
        </w:rPr>
        <w:t>P</w:t>
      </w:r>
      <w:r w:rsidRPr="00AC1F79">
        <w:rPr>
          <w:rFonts w:ascii="Times New Roman" w:hAnsi="Times New Roman" w:cs="Times New Roman"/>
        </w:rPr>
        <w:t xml:space="preserve"> = 0.3195.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=0.2968 (HC vs CD), </w:t>
      </w:r>
      <w:r w:rsidRPr="00AC1F79">
        <w:rPr>
          <w:rFonts w:ascii="Times New Roman" w:hAnsi="Times New Roman" w:cs="Times New Roman"/>
          <w:i/>
          <w:iCs/>
        </w:rPr>
        <w:t>P</w:t>
      </w:r>
      <w:r w:rsidRPr="00AC1F79">
        <w:rPr>
          <w:rFonts w:ascii="Times New Roman" w:hAnsi="Times New Roman" w:cs="Times New Roman"/>
        </w:rPr>
        <w:t xml:space="preserve">=0.3494 (HC vs TN). L4/5: </w:t>
      </w:r>
      <w:proofErr w:type="spellStart"/>
      <w:r w:rsidRPr="00AC1F79">
        <w:rPr>
          <w:rFonts w:ascii="Times New Roman" w:hAnsi="Times New Roman" w:cs="Times New Roman"/>
        </w:rPr>
        <w:t>GrL</w:t>
      </w:r>
      <w:proofErr w:type="spellEnd"/>
      <w:r w:rsidRPr="00AC1F79">
        <w:rPr>
          <w:rFonts w:ascii="Times New Roman" w:hAnsi="Times New Roman" w:cs="Times New Roman"/>
        </w:rPr>
        <w:t xml:space="preserve">: One-way ANOVA: F (2,6) = 0.4901, </w:t>
      </w:r>
      <w:r w:rsidRPr="00AC1F79">
        <w:rPr>
          <w:rFonts w:ascii="Times New Roman" w:hAnsi="Times New Roman" w:cs="Times New Roman"/>
          <w:i/>
          <w:iCs/>
        </w:rPr>
        <w:t>P</w:t>
      </w:r>
      <w:r w:rsidRPr="00AC1F79">
        <w:rPr>
          <w:rFonts w:ascii="Times New Roman" w:hAnsi="Times New Roman" w:cs="Times New Roman"/>
        </w:rPr>
        <w:t xml:space="preserve"> = 0.6351.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=0.8390 (HC vs CD), </w:t>
      </w:r>
      <w:r w:rsidRPr="00AC1F79">
        <w:rPr>
          <w:rFonts w:ascii="Times New Roman" w:hAnsi="Times New Roman" w:cs="Times New Roman"/>
          <w:i/>
          <w:iCs/>
        </w:rPr>
        <w:t>P</w:t>
      </w:r>
      <w:r w:rsidRPr="00AC1F79">
        <w:rPr>
          <w:rFonts w:ascii="Times New Roman" w:hAnsi="Times New Roman" w:cs="Times New Roman"/>
        </w:rPr>
        <w:t xml:space="preserve">=0.5442 (HC vs TN). </w:t>
      </w:r>
      <w:r w:rsidRPr="00AC1F79">
        <w:rPr>
          <w:rFonts w:ascii="Times New Roman" w:hAnsi="Times New Roman" w:cs="Times New Roman"/>
          <w:b/>
          <w:bCs/>
        </w:rPr>
        <w:t>e,</w:t>
      </w:r>
      <w:r w:rsidRPr="00AC1F79">
        <w:rPr>
          <w:rFonts w:ascii="Times New Roman" w:hAnsi="Times New Roman" w:cs="Times New Roman"/>
        </w:rPr>
        <w:t xml:space="preserve"> Quantification of ISH data for </w:t>
      </w:r>
      <w:r w:rsidR="00502800">
        <w:rPr>
          <w:rFonts w:ascii="Times New Roman" w:hAnsi="Times New Roman" w:cs="Times New Roman" w:hint="eastAsia"/>
          <w:i/>
          <w:iCs/>
        </w:rPr>
        <w:t>E</w:t>
      </w:r>
      <w:r w:rsidRPr="00AC1F79">
        <w:rPr>
          <w:rFonts w:ascii="Times New Roman" w:hAnsi="Times New Roman" w:cs="Times New Roman"/>
          <w:i/>
          <w:iCs/>
        </w:rPr>
        <w:t>gr1</w:t>
      </w:r>
      <w:r w:rsidRPr="00AC1F79">
        <w:rPr>
          <w:rFonts w:ascii="Times New Roman" w:hAnsi="Times New Roman" w:cs="Times New Roman"/>
        </w:rPr>
        <w:t xml:space="preserve"> expression level in the cerebellar cortex. Crus1: ML: One-way ANOVA: F (2,6) = 0.9910, </w:t>
      </w:r>
      <w:r w:rsidRPr="00AC1F79">
        <w:rPr>
          <w:rFonts w:ascii="Times New Roman" w:hAnsi="Times New Roman" w:cs="Times New Roman"/>
          <w:i/>
          <w:iCs/>
        </w:rPr>
        <w:t>P</w:t>
      </w:r>
      <w:r w:rsidRPr="00AC1F79">
        <w:rPr>
          <w:rFonts w:ascii="Times New Roman" w:hAnsi="Times New Roman" w:cs="Times New Roman"/>
        </w:rPr>
        <w:t xml:space="preserve"> = 0.4247.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=0.6792 (HC vs CD), </w:t>
      </w:r>
      <w:r w:rsidRPr="00AC1F79">
        <w:rPr>
          <w:rFonts w:ascii="Times New Roman" w:hAnsi="Times New Roman" w:cs="Times New Roman"/>
          <w:i/>
          <w:iCs/>
        </w:rPr>
        <w:t>P</w:t>
      </w:r>
      <w:r w:rsidRPr="00AC1F79">
        <w:rPr>
          <w:rFonts w:ascii="Times New Roman" w:hAnsi="Times New Roman" w:cs="Times New Roman"/>
        </w:rPr>
        <w:t xml:space="preserve">=0.3356 (HC vs TN). Crus1: </w:t>
      </w:r>
      <w:proofErr w:type="spellStart"/>
      <w:r w:rsidRPr="00AC1F79">
        <w:rPr>
          <w:rFonts w:ascii="Times New Roman" w:hAnsi="Times New Roman" w:cs="Times New Roman"/>
        </w:rPr>
        <w:t>GrL</w:t>
      </w:r>
      <w:proofErr w:type="spellEnd"/>
      <w:r w:rsidRPr="00AC1F79">
        <w:rPr>
          <w:rFonts w:ascii="Times New Roman" w:hAnsi="Times New Roman" w:cs="Times New Roman"/>
        </w:rPr>
        <w:t xml:space="preserve">: One-way ANOVA: F (2,6) = 2.477, </w:t>
      </w:r>
      <w:r w:rsidRPr="00AC1F79">
        <w:rPr>
          <w:rFonts w:ascii="Times New Roman" w:hAnsi="Times New Roman" w:cs="Times New Roman"/>
          <w:i/>
          <w:iCs/>
        </w:rPr>
        <w:t>P</w:t>
      </w:r>
      <w:r w:rsidRPr="00AC1F79">
        <w:rPr>
          <w:rFonts w:ascii="Times New Roman" w:hAnsi="Times New Roman" w:cs="Times New Roman"/>
        </w:rPr>
        <w:t xml:space="preserve"> = 0.1643.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0.8058 (HC vs CD), </w:t>
      </w:r>
      <w:r w:rsidRPr="00AC1F79">
        <w:rPr>
          <w:rFonts w:ascii="Times New Roman" w:hAnsi="Times New Roman" w:cs="Times New Roman"/>
          <w:i/>
          <w:iCs/>
        </w:rPr>
        <w:t>P</w:t>
      </w:r>
      <w:r w:rsidRPr="00AC1F79">
        <w:rPr>
          <w:rFonts w:ascii="Times New Roman" w:hAnsi="Times New Roman" w:cs="Times New Roman"/>
        </w:rPr>
        <w:t xml:space="preserve">=0.1281 (HC vs TN). L4/5: ML: One-way ANOVA: F (2,6) = 0.05700, </w:t>
      </w:r>
      <w:r w:rsidRPr="00AC1F79">
        <w:rPr>
          <w:rFonts w:ascii="Times New Roman" w:hAnsi="Times New Roman" w:cs="Times New Roman"/>
          <w:i/>
          <w:iCs/>
        </w:rPr>
        <w:t>P</w:t>
      </w:r>
      <w:r w:rsidRPr="00AC1F79">
        <w:rPr>
          <w:rFonts w:ascii="Times New Roman" w:hAnsi="Times New Roman" w:cs="Times New Roman"/>
        </w:rPr>
        <w:t xml:space="preserve"> = 0.9451.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=0.9976 (HC vs CD), </w:t>
      </w:r>
      <w:r w:rsidRPr="00AC1F79">
        <w:rPr>
          <w:rFonts w:ascii="Times New Roman" w:hAnsi="Times New Roman" w:cs="Times New Roman"/>
          <w:i/>
          <w:iCs/>
        </w:rPr>
        <w:t>P</w:t>
      </w:r>
      <w:r w:rsidRPr="00AC1F79">
        <w:rPr>
          <w:rFonts w:ascii="Times New Roman" w:hAnsi="Times New Roman" w:cs="Times New Roman"/>
        </w:rPr>
        <w:t xml:space="preserve">=0.9303 (HC vs TN). L4/5: </w:t>
      </w:r>
      <w:proofErr w:type="spellStart"/>
      <w:r w:rsidRPr="00AC1F79">
        <w:rPr>
          <w:rFonts w:ascii="Times New Roman" w:hAnsi="Times New Roman" w:cs="Times New Roman"/>
        </w:rPr>
        <w:t>GrL</w:t>
      </w:r>
      <w:proofErr w:type="spellEnd"/>
      <w:r w:rsidRPr="00AC1F79">
        <w:rPr>
          <w:rFonts w:ascii="Times New Roman" w:hAnsi="Times New Roman" w:cs="Times New Roman"/>
        </w:rPr>
        <w:t xml:space="preserve">: </w:t>
      </w:r>
      <w:r w:rsidRPr="00AC1F79">
        <w:rPr>
          <w:rFonts w:ascii="Times New Roman" w:hAnsi="Times New Roman" w:cs="Times New Roman"/>
        </w:rPr>
        <w:lastRenderedPageBreak/>
        <w:t xml:space="preserve">One-way ANOVA: F (2,6) = 0.1894, </w:t>
      </w:r>
      <w:r w:rsidRPr="00AC1F79">
        <w:rPr>
          <w:rFonts w:ascii="Times New Roman" w:hAnsi="Times New Roman" w:cs="Times New Roman"/>
          <w:i/>
          <w:iCs/>
        </w:rPr>
        <w:t>P</w:t>
      </w:r>
      <w:r w:rsidRPr="00AC1F79">
        <w:rPr>
          <w:rFonts w:ascii="Times New Roman" w:hAnsi="Times New Roman" w:cs="Times New Roman"/>
        </w:rPr>
        <w:t xml:space="preserve"> = 0.8323.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=0.8043 (HC vs CD), </w:t>
      </w:r>
      <w:r w:rsidRPr="00AC1F79">
        <w:rPr>
          <w:rFonts w:ascii="Times New Roman" w:hAnsi="Times New Roman" w:cs="Times New Roman"/>
          <w:i/>
          <w:iCs/>
        </w:rPr>
        <w:t>P</w:t>
      </w:r>
      <w:r w:rsidRPr="00AC1F79">
        <w:rPr>
          <w:rFonts w:ascii="Times New Roman" w:hAnsi="Times New Roman" w:cs="Times New Roman"/>
        </w:rPr>
        <w:t xml:space="preserve">=0.8410 (HC vs TN). </w:t>
      </w:r>
      <w:r w:rsidRPr="00AC1F79">
        <w:rPr>
          <w:rFonts w:ascii="Times New Roman" w:hAnsi="Times New Roman" w:cs="Times New Roman"/>
          <w:b/>
          <w:bCs/>
        </w:rPr>
        <w:t>f,</w:t>
      </w:r>
      <w:r w:rsidRPr="00AC1F79">
        <w:rPr>
          <w:rFonts w:ascii="Times New Roman" w:hAnsi="Times New Roman" w:cs="Times New Roman"/>
        </w:rPr>
        <w:t xml:space="preserve"> Quantification of ISH data for </w:t>
      </w:r>
      <w:r w:rsidR="00502800">
        <w:rPr>
          <w:rFonts w:ascii="Times New Roman" w:hAnsi="Times New Roman" w:cs="Times New Roman" w:hint="eastAsia"/>
          <w:i/>
          <w:iCs/>
        </w:rPr>
        <w:t>N</w:t>
      </w:r>
      <w:r w:rsidRPr="00AC1F79">
        <w:rPr>
          <w:rFonts w:ascii="Times New Roman" w:hAnsi="Times New Roman" w:cs="Times New Roman"/>
          <w:i/>
          <w:iCs/>
        </w:rPr>
        <w:t>pas4</w:t>
      </w:r>
      <w:r w:rsidRPr="00AC1F79">
        <w:rPr>
          <w:rFonts w:ascii="Times New Roman" w:hAnsi="Times New Roman" w:cs="Times New Roman"/>
        </w:rPr>
        <w:t xml:space="preserve"> expression level in the cerebellar cortex. Crus1: ML: One-way ANOVA: F (2,6) = 1.034, </w:t>
      </w:r>
      <w:r w:rsidRPr="00AC1F79">
        <w:rPr>
          <w:rFonts w:ascii="Times New Roman" w:hAnsi="Times New Roman" w:cs="Times New Roman"/>
          <w:i/>
          <w:iCs/>
        </w:rPr>
        <w:t>P</w:t>
      </w:r>
      <w:r w:rsidRPr="00AC1F79">
        <w:rPr>
          <w:rFonts w:ascii="Times New Roman" w:hAnsi="Times New Roman" w:cs="Times New Roman"/>
        </w:rPr>
        <w:t xml:space="preserve"> = 0.4114.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=0.6934 (HC vs CD), </w:t>
      </w:r>
      <w:r w:rsidRPr="00AC1F79">
        <w:rPr>
          <w:rFonts w:ascii="Times New Roman" w:hAnsi="Times New Roman" w:cs="Times New Roman"/>
          <w:i/>
          <w:iCs/>
        </w:rPr>
        <w:t>P</w:t>
      </w:r>
      <w:r w:rsidRPr="00AC1F79">
        <w:rPr>
          <w:rFonts w:ascii="Times New Roman" w:hAnsi="Times New Roman" w:cs="Times New Roman"/>
        </w:rPr>
        <w:t xml:space="preserve">=0.7246 (HC vs TN). Crus1: </w:t>
      </w:r>
      <w:proofErr w:type="spellStart"/>
      <w:r w:rsidRPr="00AC1F79">
        <w:rPr>
          <w:rFonts w:ascii="Times New Roman" w:hAnsi="Times New Roman" w:cs="Times New Roman"/>
        </w:rPr>
        <w:t>GrL</w:t>
      </w:r>
      <w:proofErr w:type="spellEnd"/>
      <w:r w:rsidRPr="00AC1F79">
        <w:rPr>
          <w:rFonts w:ascii="Times New Roman" w:hAnsi="Times New Roman" w:cs="Times New Roman"/>
        </w:rPr>
        <w:t xml:space="preserve">: One-way ANOVA: F (2,6) = 0.08126, </w:t>
      </w:r>
      <w:r w:rsidRPr="00AC1F79">
        <w:rPr>
          <w:rFonts w:ascii="Times New Roman" w:hAnsi="Times New Roman" w:cs="Times New Roman"/>
          <w:i/>
          <w:iCs/>
        </w:rPr>
        <w:t>P</w:t>
      </w:r>
      <w:r w:rsidRPr="00AC1F79">
        <w:rPr>
          <w:rFonts w:ascii="Times New Roman" w:hAnsi="Times New Roman" w:cs="Times New Roman"/>
        </w:rPr>
        <w:t xml:space="preserve"> = 0.9229.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0.9128 (HC vs CD), </w:t>
      </w:r>
      <w:r w:rsidRPr="00AC1F79">
        <w:rPr>
          <w:rFonts w:ascii="Times New Roman" w:hAnsi="Times New Roman" w:cs="Times New Roman"/>
          <w:i/>
          <w:iCs/>
        </w:rPr>
        <w:t>P</w:t>
      </w:r>
      <w:r w:rsidRPr="00AC1F79">
        <w:rPr>
          <w:rFonts w:ascii="Times New Roman" w:hAnsi="Times New Roman" w:cs="Times New Roman"/>
        </w:rPr>
        <w:t xml:space="preserve">=0.9203 (HC vs TN). L4/5: ML: One-way ANOVA: F (2,6) = 0.6044, </w:t>
      </w:r>
      <w:r w:rsidRPr="00AC1F79">
        <w:rPr>
          <w:rFonts w:ascii="Times New Roman" w:hAnsi="Times New Roman" w:cs="Times New Roman"/>
          <w:i/>
          <w:iCs/>
        </w:rPr>
        <w:t>P</w:t>
      </w:r>
      <w:r w:rsidRPr="00AC1F79">
        <w:rPr>
          <w:rFonts w:ascii="Times New Roman" w:hAnsi="Times New Roman" w:cs="Times New Roman"/>
        </w:rPr>
        <w:t xml:space="preserve"> = 0.5766.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=0.4827 (HC vs CD), </w:t>
      </w:r>
      <w:r w:rsidRPr="00AC1F79">
        <w:rPr>
          <w:rFonts w:ascii="Times New Roman" w:hAnsi="Times New Roman" w:cs="Times New Roman"/>
          <w:i/>
          <w:iCs/>
        </w:rPr>
        <w:t>P</w:t>
      </w:r>
      <w:r w:rsidRPr="00AC1F79">
        <w:rPr>
          <w:rFonts w:ascii="Times New Roman" w:hAnsi="Times New Roman" w:cs="Times New Roman"/>
        </w:rPr>
        <w:t xml:space="preserve">=0.8063 (HC vs TN). L4/5: </w:t>
      </w:r>
      <w:proofErr w:type="spellStart"/>
      <w:r w:rsidRPr="00AC1F79">
        <w:rPr>
          <w:rFonts w:ascii="Times New Roman" w:hAnsi="Times New Roman" w:cs="Times New Roman"/>
        </w:rPr>
        <w:t>GrL</w:t>
      </w:r>
      <w:proofErr w:type="spellEnd"/>
      <w:r w:rsidRPr="00AC1F79">
        <w:rPr>
          <w:rFonts w:ascii="Times New Roman" w:hAnsi="Times New Roman" w:cs="Times New Roman"/>
        </w:rPr>
        <w:t xml:space="preserve">: One-way ANOVA: F (2,6) = 0.05800, </w:t>
      </w:r>
      <w:r w:rsidRPr="00AC1F79">
        <w:rPr>
          <w:rFonts w:ascii="Times New Roman" w:hAnsi="Times New Roman" w:cs="Times New Roman"/>
          <w:i/>
          <w:iCs/>
        </w:rPr>
        <w:t>P</w:t>
      </w:r>
      <w:r w:rsidRPr="00AC1F79">
        <w:rPr>
          <w:rFonts w:ascii="Times New Roman" w:hAnsi="Times New Roman" w:cs="Times New Roman"/>
        </w:rPr>
        <w:t xml:space="preserve"> = 0.9442. Dunnett’s multiple comparisons test: </w:t>
      </w:r>
      <w:r w:rsidRPr="00AC1F79">
        <w:rPr>
          <w:rFonts w:ascii="Times New Roman" w:hAnsi="Times New Roman" w:cs="Times New Roman"/>
          <w:i/>
          <w:iCs/>
        </w:rPr>
        <w:t>P</w:t>
      </w:r>
      <w:r w:rsidRPr="00AC1F79">
        <w:rPr>
          <w:rFonts w:ascii="Times New Roman" w:hAnsi="Times New Roman" w:cs="Times New Roman"/>
        </w:rPr>
        <w:t xml:space="preserve">=0.9982 (HC vs CD), </w:t>
      </w:r>
      <w:r w:rsidRPr="00AC1F79">
        <w:rPr>
          <w:rFonts w:ascii="Times New Roman" w:hAnsi="Times New Roman" w:cs="Times New Roman"/>
          <w:i/>
          <w:iCs/>
        </w:rPr>
        <w:t>P</w:t>
      </w:r>
      <w:r w:rsidRPr="00AC1F79">
        <w:rPr>
          <w:rFonts w:ascii="Times New Roman" w:hAnsi="Times New Roman" w:cs="Times New Roman"/>
        </w:rPr>
        <w:t xml:space="preserve">=0.9304 (HC vs TN). </w:t>
      </w:r>
    </w:p>
    <w:p w14:paraId="0D5EEE2D" w14:textId="0C889296" w:rsidR="003D377F" w:rsidRPr="00AC1F79" w:rsidRDefault="003D377F" w:rsidP="003D377F">
      <w:pPr>
        <w:spacing w:line="480" w:lineRule="auto"/>
        <w:rPr>
          <w:rFonts w:ascii="Times New Roman" w:hAnsi="Times New Roman" w:cs="Times New Roman"/>
          <w:b/>
          <w:bCs/>
        </w:rPr>
      </w:pPr>
    </w:p>
    <w:p w14:paraId="234F16C7" w14:textId="176BD8E4" w:rsidR="003D377F" w:rsidRPr="00355C51" w:rsidRDefault="003D377F">
      <w:pPr>
        <w:rPr>
          <w:rFonts w:ascii="Times New Roman" w:hAnsi="Times New Roman" w:cs="Times New Roman"/>
          <w:b/>
          <w:bCs/>
        </w:rPr>
      </w:pPr>
      <w:r w:rsidRPr="00355C51">
        <w:rPr>
          <w:rFonts w:ascii="Times New Roman" w:hAnsi="Times New Roman" w:cs="Times New Roman"/>
          <w:b/>
          <w:bCs/>
        </w:rPr>
        <w:br w:type="page"/>
      </w:r>
    </w:p>
    <w:p w14:paraId="55EEC05A" w14:textId="6465753A" w:rsidR="00F609C7" w:rsidRPr="00355C51" w:rsidRDefault="00233FFD" w:rsidP="00800D84">
      <w:pPr>
        <w:spacing w:line="480" w:lineRule="auto"/>
        <w:jc w:val="both"/>
        <w:rPr>
          <w:rFonts w:ascii="Times New Roman" w:hAnsi="Times New Roman" w:cs="Times New Roman"/>
          <w:b/>
          <w:bCs/>
        </w:rPr>
      </w:pPr>
      <w:r w:rsidRPr="00355C51">
        <w:rPr>
          <w:rFonts w:ascii="Times New Roman" w:hAnsi="Times New Roman" w:cs="Times New Roman"/>
          <w:b/>
          <w:bCs/>
        </w:rPr>
        <w:lastRenderedPageBreak/>
        <w:t>Supplementary</w:t>
      </w:r>
      <w:r w:rsidR="009B4960" w:rsidRPr="00355C51">
        <w:rPr>
          <w:rFonts w:ascii="Times New Roman" w:hAnsi="Times New Roman" w:cs="Times New Roman"/>
          <w:b/>
          <w:bCs/>
        </w:rPr>
        <w:t xml:space="preserve"> Tables</w:t>
      </w:r>
    </w:p>
    <w:p w14:paraId="5B3B875F" w14:textId="0B15EDAF" w:rsidR="009B4960" w:rsidRPr="00355C51" w:rsidRDefault="009B4960" w:rsidP="00F63655">
      <w:pPr>
        <w:spacing w:line="480" w:lineRule="auto"/>
        <w:jc w:val="both"/>
        <w:rPr>
          <w:rFonts w:ascii="Times New Roman" w:hAnsi="Times New Roman" w:cs="Times New Roman"/>
        </w:rPr>
      </w:pPr>
      <w:r w:rsidRPr="00355C51">
        <w:rPr>
          <w:rFonts w:ascii="Times New Roman" w:hAnsi="Times New Roman" w:cs="Times New Roman"/>
        </w:rPr>
        <w:t xml:space="preserve">Supplementary Table </w:t>
      </w:r>
      <w:r w:rsidR="00F63655" w:rsidRPr="00355C51">
        <w:rPr>
          <w:rFonts w:ascii="Times New Roman" w:hAnsi="Times New Roman" w:cs="Times New Roman"/>
        </w:rPr>
        <w:t>S</w:t>
      </w:r>
      <w:r w:rsidRPr="00355C51">
        <w:rPr>
          <w:rFonts w:ascii="Times New Roman" w:hAnsi="Times New Roman" w:cs="Times New Roman"/>
        </w:rPr>
        <w:t>1:</w:t>
      </w:r>
      <w:r w:rsidR="004074B7" w:rsidRPr="00355C51">
        <w:rPr>
          <w:rFonts w:ascii="Times New Roman" w:hAnsi="Times New Roman" w:cs="Times New Roman"/>
        </w:rPr>
        <w:t xml:space="preserve"> </w:t>
      </w:r>
      <w:r w:rsidR="003D377F" w:rsidRPr="00355C51">
        <w:rPr>
          <w:rFonts w:ascii="Times New Roman" w:hAnsi="Times New Roman" w:cs="Times New Roman"/>
        </w:rPr>
        <w:t>Fisher’s test of cell type abundance score of each spatial cluster</w:t>
      </w:r>
    </w:p>
    <w:p w14:paraId="6F6F27F7" w14:textId="159B067B" w:rsidR="004074B7" w:rsidRPr="00355C51" w:rsidRDefault="004074B7" w:rsidP="00F63655">
      <w:pPr>
        <w:spacing w:line="480" w:lineRule="auto"/>
        <w:jc w:val="both"/>
        <w:rPr>
          <w:rFonts w:ascii="Times New Roman" w:hAnsi="Times New Roman" w:cs="Times New Roman"/>
        </w:rPr>
      </w:pPr>
      <w:r w:rsidRPr="00355C51">
        <w:rPr>
          <w:rFonts w:ascii="Times New Roman" w:hAnsi="Times New Roman" w:cs="Times New Roman"/>
        </w:rPr>
        <w:t xml:space="preserve">Supplementary Table </w:t>
      </w:r>
      <w:r w:rsidR="00F63655" w:rsidRPr="00355C51">
        <w:rPr>
          <w:rFonts w:ascii="Times New Roman" w:hAnsi="Times New Roman" w:cs="Times New Roman"/>
        </w:rPr>
        <w:t>S</w:t>
      </w:r>
      <w:r w:rsidRPr="00355C51">
        <w:rPr>
          <w:rFonts w:ascii="Times New Roman" w:hAnsi="Times New Roman" w:cs="Times New Roman"/>
        </w:rPr>
        <w:t xml:space="preserve">2: </w:t>
      </w:r>
      <w:r w:rsidR="003D377F" w:rsidRPr="00355C51">
        <w:rPr>
          <w:rFonts w:ascii="Times New Roman" w:hAnsi="Times New Roman" w:cs="Times New Roman"/>
        </w:rPr>
        <w:t>Transcriptional comparison of subregions of Purkinje layer subregions</w:t>
      </w:r>
    </w:p>
    <w:p w14:paraId="4A07C4EC" w14:textId="1AA1D5DB" w:rsidR="004074B7" w:rsidRPr="00355C51" w:rsidRDefault="004074B7" w:rsidP="00F63655">
      <w:pPr>
        <w:spacing w:line="480" w:lineRule="auto"/>
        <w:jc w:val="both"/>
        <w:rPr>
          <w:rFonts w:ascii="Times New Roman" w:hAnsi="Times New Roman" w:cs="Times New Roman"/>
        </w:rPr>
      </w:pPr>
      <w:r w:rsidRPr="00355C51">
        <w:rPr>
          <w:rFonts w:ascii="Times New Roman" w:hAnsi="Times New Roman" w:cs="Times New Roman"/>
        </w:rPr>
        <w:t xml:space="preserve">Supplementary Table </w:t>
      </w:r>
      <w:r w:rsidR="00F63655" w:rsidRPr="00355C51">
        <w:rPr>
          <w:rFonts w:ascii="Times New Roman" w:hAnsi="Times New Roman" w:cs="Times New Roman"/>
        </w:rPr>
        <w:t>S</w:t>
      </w:r>
      <w:r w:rsidRPr="00355C51">
        <w:rPr>
          <w:rFonts w:ascii="Times New Roman" w:hAnsi="Times New Roman" w:cs="Times New Roman"/>
        </w:rPr>
        <w:t xml:space="preserve">3: </w:t>
      </w:r>
      <w:r w:rsidR="003D377F" w:rsidRPr="00355C51">
        <w:rPr>
          <w:rFonts w:ascii="Times New Roman" w:hAnsi="Times New Roman" w:cs="Times New Roman"/>
        </w:rPr>
        <w:t>Region-specific DEGs of the cerebellum after different phases of fear learning</w:t>
      </w:r>
    </w:p>
    <w:p w14:paraId="111241C5" w14:textId="7985C63C" w:rsidR="004074B7" w:rsidRPr="00355C51" w:rsidRDefault="004074B7" w:rsidP="00F63655">
      <w:pPr>
        <w:spacing w:line="480" w:lineRule="auto"/>
        <w:jc w:val="both"/>
        <w:rPr>
          <w:rFonts w:ascii="Times New Roman" w:hAnsi="Times New Roman" w:cs="Times New Roman"/>
        </w:rPr>
      </w:pPr>
      <w:r w:rsidRPr="00355C51">
        <w:rPr>
          <w:rFonts w:ascii="Times New Roman" w:hAnsi="Times New Roman" w:cs="Times New Roman"/>
        </w:rPr>
        <w:t xml:space="preserve">Supplementary Table </w:t>
      </w:r>
      <w:r w:rsidR="00F63655" w:rsidRPr="00355C51">
        <w:rPr>
          <w:rFonts w:ascii="Times New Roman" w:hAnsi="Times New Roman" w:cs="Times New Roman"/>
        </w:rPr>
        <w:t>S</w:t>
      </w:r>
      <w:r w:rsidRPr="00355C51">
        <w:rPr>
          <w:rFonts w:ascii="Times New Roman" w:hAnsi="Times New Roman" w:cs="Times New Roman"/>
        </w:rPr>
        <w:t xml:space="preserve">4: </w:t>
      </w:r>
      <w:r w:rsidR="003D377F" w:rsidRPr="00355C51">
        <w:rPr>
          <w:rFonts w:ascii="Times New Roman" w:hAnsi="Times New Roman" w:cs="Times New Roman"/>
        </w:rPr>
        <w:t>Cell type-specific transcriptional</w:t>
      </w:r>
      <w:r w:rsidR="00B550B5" w:rsidRPr="00355C51">
        <w:rPr>
          <w:rFonts w:ascii="Times New Roman" w:hAnsi="Times New Roman" w:cs="Times New Roman"/>
        </w:rPr>
        <w:t xml:space="preserve"> changes of the DCN region after different phases of fear learning</w:t>
      </w:r>
    </w:p>
    <w:p w14:paraId="59DD81B1" w14:textId="42E9B8D7" w:rsidR="00AC1181" w:rsidRPr="00355C51" w:rsidRDefault="00AC1181" w:rsidP="00F63655">
      <w:pPr>
        <w:spacing w:line="480" w:lineRule="auto"/>
        <w:jc w:val="both"/>
        <w:rPr>
          <w:rFonts w:ascii="Times New Roman" w:hAnsi="Times New Roman" w:cs="Times New Roman"/>
        </w:rPr>
      </w:pPr>
      <w:r w:rsidRPr="00355C51">
        <w:rPr>
          <w:rFonts w:ascii="Times New Roman" w:hAnsi="Times New Roman" w:cs="Times New Roman"/>
        </w:rPr>
        <w:t xml:space="preserve">Supplementary Table </w:t>
      </w:r>
      <w:r w:rsidR="00F63655" w:rsidRPr="00355C51">
        <w:rPr>
          <w:rFonts w:ascii="Times New Roman" w:hAnsi="Times New Roman" w:cs="Times New Roman"/>
        </w:rPr>
        <w:t>S</w:t>
      </w:r>
      <w:r w:rsidRPr="00355C51">
        <w:rPr>
          <w:rFonts w:ascii="Times New Roman" w:hAnsi="Times New Roman" w:cs="Times New Roman"/>
        </w:rPr>
        <w:t xml:space="preserve">5: </w:t>
      </w:r>
      <w:r w:rsidR="00B550B5" w:rsidRPr="00355C51">
        <w:rPr>
          <w:rFonts w:ascii="Times New Roman" w:hAnsi="Times New Roman" w:cs="Times New Roman"/>
        </w:rPr>
        <w:t>Subtype-specific transcriptional changes of DCN region inhibitory neurons after different phases of fear learning</w:t>
      </w:r>
    </w:p>
    <w:sectPr w:rsidR="00AC1181" w:rsidRPr="00355C51" w:rsidSect="003A6BA5">
      <w:headerReference w:type="default" r:id="rId15"/>
      <w:footerReference w:type="default" r:id="rId16"/>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914E6" w14:textId="77777777" w:rsidR="00510043" w:rsidRDefault="00510043">
      <w:r>
        <w:separator/>
      </w:r>
    </w:p>
  </w:endnote>
  <w:endnote w:type="continuationSeparator" w:id="0">
    <w:p w14:paraId="395273D0" w14:textId="77777777" w:rsidR="00510043" w:rsidRDefault="0051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427782"/>
      <w:docPartObj>
        <w:docPartGallery w:val="Page Numbers (Bottom of Page)"/>
        <w:docPartUnique/>
      </w:docPartObj>
    </w:sdtPr>
    <w:sdtEndPr>
      <w:rPr>
        <w:sz w:val="20"/>
        <w:szCs w:val="20"/>
      </w:rPr>
    </w:sdtEndPr>
    <w:sdtContent>
      <w:p w14:paraId="2E38B22C" w14:textId="11F04E67" w:rsidR="00B110E3" w:rsidRDefault="00B110E3">
        <w:pPr>
          <w:pStyle w:val="a9"/>
          <w:jc w:val="center"/>
        </w:pPr>
        <w:r w:rsidRPr="00B110E3">
          <w:rPr>
            <w:sz w:val="20"/>
            <w:szCs w:val="20"/>
          </w:rPr>
          <w:fldChar w:fldCharType="begin"/>
        </w:r>
        <w:r w:rsidRPr="00B110E3">
          <w:rPr>
            <w:sz w:val="20"/>
            <w:szCs w:val="20"/>
          </w:rPr>
          <w:instrText>PAGE   \* MERGEFORMAT</w:instrText>
        </w:r>
        <w:r w:rsidRPr="00B110E3">
          <w:rPr>
            <w:sz w:val="20"/>
            <w:szCs w:val="20"/>
          </w:rPr>
          <w:fldChar w:fldCharType="separate"/>
        </w:r>
        <w:r w:rsidRPr="00B110E3">
          <w:rPr>
            <w:sz w:val="20"/>
            <w:szCs w:val="20"/>
            <w:lang w:val="ko-KR"/>
          </w:rPr>
          <w:t>2</w:t>
        </w:r>
        <w:r w:rsidRPr="00B110E3">
          <w:rPr>
            <w:sz w:val="20"/>
            <w:szCs w:val="20"/>
          </w:rPr>
          <w:fldChar w:fldCharType="end"/>
        </w:r>
      </w:p>
    </w:sdtContent>
  </w:sdt>
  <w:p w14:paraId="5D756238" w14:textId="1AC2D55A" w:rsidR="62CD3BCA" w:rsidRDefault="62CD3BCA" w:rsidP="62CD3BC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5C198" w14:textId="77777777" w:rsidR="00510043" w:rsidRDefault="00510043">
      <w:r>
        <w:separator/>
      </w:r>
    </w:p>
  </w:footnote>
  <w:footnote w:type="continuationSeparator" w:id="0">
    <w:p w14:paraId="4B682582" w14:textId="77777777" w:rsidR="00510043" w:rsidRDefault="0051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2CD3BCA" w14:paraId="79F8582C" w14:textId="77777777" w:rsidTr="62CD3BCA">
      <w:trPr>
        <w:trHeight w:val="300"/>
      </w:trPr>
      <w:tc>
        <w:tcPr>
          <w:tcW w:w="3120" w:type="dxa"/>
        </w:tcPr>
        <w:p w14:paraId="398AF03F" w14:textId="0F1A099F" w:rsidR="62CD3BCA" w:rsidRDefault="62CD3BCA" w:rsidP="62CD3BCA">
          <w:pPr>
            <w:pStyle w:val="a8"/>
            <w:ind w:left="-115"/>
          </w:pPr>
        </w:p>
      </w:tc>
      <w:tc>
        <w:tcPr>
          <w:tcW w:w="3120" w:type="dxa"/>
        </w:tcPr>
        <w:p w14:paraId="5CD907DE" w14:textId="035BEEC7" w:rsidR="62CD3BCA" w:rsidRDefault="62CD3BCA" w:rsidP="62CD3BCA">
          <w:pPr>
            <w:pStyle w:val="a8"/>
            <w:jc w:val="center"/>
          </w:pPr>
        </w:p>
      </w:tc>
      <w:tc>
        <w:tcPr>
          <w:tcW w:w="3120" w:type="dxa"/>
        </w:tcPr>
        <w:p w14:paraId="726099B0" w14:textId="3CD65ECF" w:rsidR="62CD3BCA" w:rsidRDefault="62CD3BCA" w:rsidP="62CD3BCA">
          <w:pPr>
            <w:pStyle w:val="a8"/>
            <w:ind w:right="-115"/>
            <w:jc w:val="right"/>
          </w:pPr>
        </w:p>
      </w:tc>
    </w:tr>
  </w:tbl>
  <w:p w14:paraId="458DF3C9" w14:textId="7A111F45" w:rsidR="62CD3BCA" w:rsidRDefault="62CD3BCA" w:rsidP="62CD3BC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B57B2"/>
    <w:multiLevelType w:val="hybridMultilevel"/>
    <w:tmpl w:val="AA9489BA"/>
    <w:lvl w:ilvl="0" w:tplc="271A95B4">
      <w:start w:val="1"/>
      <w:numFmt w:val="lowerLetter"/>
      <w:lvlText w:val="%1."/>
      <w:lvlJc w:val="left"/>
      <w:pPr>
        <w:ind w:left="800" w:hanging="36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42660568"/>
    <w:multiLevelType w:val="hybridMultilevel"/>
    <w:tmpl w:val="414686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322397"/>
    <w:multiLevelType w:val="hybridMultilevel"/>
    <w:tmpl w:val="A97A2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5028826">
    <w:abstractNumId w:val="1"/>
  </w:num>
  <w:num w:numId="2" w16cid:durableId="1435974498">
    <w:abstractNumId w:val="2"/>
  </w:num>
  <w:num w:numId="3" w16cid:durableId="218786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54"/>
    <w:rsid w:val="000125DC"/>
    <w:rsid w:val="00012804"/>
    <w:rsid w:val="00046E67"/>
    <w:rsid w:val="000553DE"/>
    <w:rsid w:val="000671EA"/>
    <w:rsid w:val="00072775"/>
    <w:rsid w:val="00073858"/>
    <w:rsid w:val="000852DC"/>
    <w:rsid w:val="000D4FA2"/>
    <w:rsid w:val="000E1764"/>
    <w:rsid w:val="000F2F08"/>
    <w:rsid w:val="0011113B"/>
    <w:rsid w:val="001150D7"/>
    <w:rsid w:val="001222E5"/>
    <w:rsid w:val="00122C7A"/>
    <w:rsid w:val="00127C93"/>
    <w:rsid w:val="00145459"/>
    <w:rsid w:val="0015199E"/>
    <w:rsid w:val="00152ECF"/>
    <w:rsid w:val="00180944"/>
    <w:rsid w:val="00180C80"/>
    <w:rsid w:val="0018622A"/>
    <w:rsid w:val="00187BCF"/>
    <w:rsid w:val="001930D1"/>
    <w:rsid w:val="001938DF"/>
    <w:rsid w:val="001C0D2A"/>
    <w:rsid w:val="001C5777"/>
    <w:rsid w:val="001D27CB"/>
    <w:rsid w:val="001D73E5"/>
    <w:rsid w:val="001E221E"/>
    <w:rsid w:val="001F0C86"/>
    <w:rsid w:val="00205982"/>
    <w:rsid w:val="00233FFD"/>
    <w:rsid w:val="002349D3"/>
    <w:rsid w:val="00237AD1"/>
    <w:rsid w:val="00240B6B"/>
    <w:rsid w:val="00246430"/>
    <w:rsid w:val="0024767A"/>
    <w:rsid w:val="00251B3F"/>
    <w:rsid w:val="00275601"/>
    <w:rsid w:val="0027711E"/>
    <w:rsid w:val="00282C8B"/>
    <w:rsid w:val="00292A7A"/>
    <w:rsid w:val="002973F7"/>
    <w:rsid w:val="002A03C4"/>
    <w:rsid w:val="002B7EB8"/>
    <w:rsid w:val="002F406F"/>
    <w:rsid w:val="00306CB0"/>
    <w:rsid w:val="003257A8"/>
    <w:rsid w:val="00341629"/>
    <w:rsid w:val="00355C51"/>
    <w:rsid w:val="00363A97"/>
    <w:rsid w:val="003900E3"/>
    <w:rsid w:val="0039558E"/>
    <w:rsid w:val="003A1B85"/>
    <w:rsid w:val="003A6BA5"/>
    <w:rsid w:val="003B3999"/>
    <w:rsid w:val="003C48F3"/>
    <w:rsid w:val="003C4978"/>
    <w:rsid w:val="003D377F"/>
    <w:rsid w:val="003D4A0A"/>
    <w:rsid w:val="004074B7"/>
    <w:rsid w:val="0042607B"/>
    <w:rsid w:val="00466AF6"/>
    <w:rsid w:val="00470787"/>
    <w:rsid w:val="00472132"/>
    <w:rsid w:val="00484C53"/>
    <w:rsid w:val="00484F1D"/>
    <w:rsid w:val="004933DF"/>
    <w:rsid w:val="004A0FF5"/>
    <w:rsid w:val="004A3B58"/>
    <w:rsid w:val="004D7DED"/>
    <w:rsid w:val="00502800"/>
    <w:rsid w:val="00503314"/>
    <w:rsid w:val="00510043"/>
    <w:rsid w:val="005110B5"/>
    <w:rsid w:val="00515150"/>
    <w:rsid w:val="005231E8"/>
    <w:rsid w:val="00545ACA"/>
    <w:rsid w:val="00584E54"/>
    <w:rsid w:val="005873B5"/>
    <w:rsid w:val="00597B61"/>
    <w:rsid w:val="005B6860"/>
    <w:rsid w:val="00612D4A"/>
    <w:rsid w:val="006277DD"/>
    <w:rsid w:val="00633B4C"/>
    <w:rsid w:val="006503BD"/>
    <w:rsid w:val="00654457"/>
    <w:rsid w:val="00667267"/>
    <w:rsid w:val="00687F42"/>
    <w:rsid w:val="00690ED0"/>
    <w:rsid w:val="006B7B6C"/>
    <w:rsid w:val="006C218C"/>
    <w:rsid w:val="006F67FD"/>
    <w:rsid w:val="007106BD"/>
    <w:rsid w:val="007604F6"/>
    <w:rsid w:val="0076490A"/>
    <w:rsid w:val="00776BAF"/>
    <w:rsid w:val="007901AB"/>
    <w:rsid w:val="007A0686"/>
    <w:rsid w:val="007A0E59"/>
    <w:rsid w:val="007B211F"/>
    <w:rsid w:val="007C3A6D"/>
    <w:rsid w:val="007C7B07"/>
    <w:rsid w:val="00800D84"/>
    <w:rsid w:val="0080167E"/>
    <w:rsid w:val="0085069E"/>
    <w:rsid w:val="00850EF7"/>
    <w:rsid w:val="008515E0"/>
    <w:rsid w:val="008761FF"/>
    <w:rsid w:val="00880531"/>
    <w:rsid w:val="008922EA"/>
    <w:rsid w:val="008A29CA"/>
    <w:rsid w:val="008B2BCE"/>
    <w:rsid w:val="008B3B7E"/>
    <w:rsid w:val="008D0362"/>
    <w:rsid w:val="008D4509"/>
    <w:rsid w:val="008F0BFA"/>
    <w:rsid w:val="009049EC"/>
    <w:rsid w:val="00915B63"/>
    <w:rsid w:val="00937931"/>
    <w:rsid w:val="009662FB"/>
    <w:rsid w:val="00971FD5"/>
    <w:rsid w:val="00993DFB"/>
    <w:rsid w:val="009A6890"/>
    <w:rsid w:val="009B331A"/>
    <w:rsid w:val="009B4960"/>
    <w:rsid w:val="009D2C6C"/>
    <w:rsid w:val="00A04317"/>
    <w:rsid w:val="00A0769F"/>
    <w:rsid w:val="00A428A1"/>
    <w:rsid w:val="00A67D78"/>
    <w:rsid w:val="00AC1181"/>
    <w:rsid w:val="00AC1F79"/>
    <w:rsid w:val="00B110E3"/>
    <w:rsid w:val="00B24D52"/>
    <w:rsid w:val="00B400EE"/>
    <w:rsid w:val="00B53FFC"/>
    <w:rsid w:val="00B54F4B"/>
    <w:rsid w:val="00B550B5"/>
    <w:rsid w:val="00B555E4"/>
    <w:rsid w:val="00B86AAA"/>
    <w:rsid w:val="00B970B4"/>
    <w:rsid w:val="00BA4608"/>
    <w:rsid w:val="00BB5C45"/>
    <w:rsid w:val="00BC1983"/>
    <w:rsid w:val="00BC452E"/>
    <w:rsid w:val="00BC6768"/>
    <w:rsid w:val="00BD1A4D"/>
    <w:rsid w:val="00C050CA"/>
    <w:rsid w:val="00C06BA8"/>
    <w:rsid w:val="00C23604"/>
    <w:rsid w:val="00C456B2"/>
    <w:rsid w:val="00C54B1B"/>
    <w:rsid w:val="00C56094"/>
    <w:rsid w:val="00C5672C"/>
    <w:rsid w:val="00C93DEA"/>
    <w:rsid w:val="00CC59C9"/>
    <w:rsid w:val="00CD1B6F"/>
    <w:rsid w:val="00D035A3"/>
    <w:rsid w:val="00D25922"/>
    <w:rsid w:val="00D27F05"/>
    <w:rsid w:val="00D35402"/>
    <w:rsid w:val="00D43582"/>
    <w:rsid w:val="00D526BB"/>
    <w:rsid w:val="00D633AC"/>
    <w:rsid w:val="00D8000A"/>
    <w:rsid w:val="00D85DC1"/>
    <w:rsid w:val="00D91743"/>
    <w:rsid w:val="00DB44D7"/>
    <w:rsid w:val="00DD2893"/>
    <w:rsid w:val="00DF1529"/>
    <w:rsid w:val="00DF77A3"/>
    <w:rsid w:val="00E041A9"/>
    <w:rsid w:val="00E074A0"/>
    <w:rsid w:val="00E37019"/>
    <w:rsid w:val="00E82E7C"/>
    <w:rsid w:val="00E91BBC"/>
    <w:rsid w:val="00ED03A3"/>
    <w:rsid w:val="00ED5D38"/>
    <w:rsid w:val="00EF41D9"/>
    <w:rsid w:val="00EF7429"/>
    <w:rsid w:val="00F120D8"/>
    <w:rsid w:val="00F20AF5"/>
    <w:rsid w:val="00F31740"/>
    <w:rsid w:val="00F46FEC"/>
    <w:rsid w:val="00F609C7"/>
    <w:rsid w:val="00F63655"/>
    <w:rsid w:val="00F65CCE"/>
    <w:rsid w:val="00F67FD1"/>
    <w:rsid w:val="00F8309A"/>
    <w:rsid w:val="00F86FA5"/>
    <w:rsid w:val="00F96F19"/>
    <w:rsid w:val="00FA58A0"/>
    <w:rsid w:val="00FE0966"/>
    <w:rsid w:val="62CD3BC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B4E7A"/>
  <w15:chartTrackingRefBased/>
  <w15:docId w15:val="{710BE444-810C-EC46-92C6-4554585CC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B110E3"/>
    <w:pPr>
      <w:keepNext/>
      <w:spacing w:line="480" w:lineRule="auto"/>
      <w:jc w:val="both"/>
      <w:outlineLvl w:val="0"/>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B7B6C"/>
    <w:rPr>
      <w:sz w:val="16"/>
      <w:szCs w:val="16"/>
    </w:rPr>
  </w:style>
  <w:style w:type="paragraph" w:styleId="a4">
    <w:name w:val="annotation text"/>
    <w:basedOn w:val="a"/>
    <w:link w:val="Char"/>
    <w:uiPriority w:val="99"/>
    <w:semiHidden/>
    <w:unhideWhenUsed/>
    <w:rsid w:val="006B7B6C"/>
    <w:rPr>
      <w:sz w:val="20"/>
      <w:szCs w:val="20"/>
    </w:rPr>
  </w:style>
  <w:style w:type="character" w:customStyle="1" w:styleId="Char">
    <w:name w:val="메모 텍스트 Char"/>
    <w:basedOn w:val="a0"/>
    <w:link w:val="a4"/>
    <w:uiPriority w:val="99"/>
    <w:semiHidden/>
    <w:rsid w:val="006B7B6C"/>
    <w:rPr>
      <w:sz w:val="20"/>
      <w:szCs w:val="20"/>
    </w:rPr>
  </w:style>
  <w:style w:type="paragraph" w:styleId="a5">
    <w:name w:val="annotation subject"/>
    <w:basedOn w:val="a4"/>
    <w:next w:val="a4"/>
    <w:link w:val="Char0"/>
    <w:uiPriority w:val="99"/>
    <w:semiHidden/>
    <w:unhideWhenUsed/>
    <w:rsid w:val="006B7B6C"/>
    <w:rPr>
      <w:b/>
      <w:bCs/>
    </w:rPr>
  </w:style>
  <w:style w:type="character" w:customStyle="1" w:styleId="Char0">
    <w:name w:val="메모 주제 Char"/>
    <w:basedOn w:val="Char"/>
    <w:link w:val="a5"/>
    <w:uiPriority w:val="99"/>
    <w:semiHidden/>
    <w:rsid w:val="006B7B6C"/>
    <w:rPr>
      <w:b/>
      <w:bCs/>
      <w:sz w:val="20"/>
      <w:szCs w:val="20"/>
    </w:rPr>
  </w:style>
  <w:style w:type="paragraph" w:styleId="a6">
    <w:name w:val="List Paragraph"/>
    <w:basedOn w:val="a"/>
    <w:uiPriority w:val="34"/>
    <w:qFormat/>
    <w:rsid w:val="00BC6768"/>
    <w:pPr>
      <w:ind w:left="720"/>
      <w:contextualSpacing/>
    </w:pPr>
  </w:style>
  <w:style w:type="table" w:styleId="a7">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1">
    <w:name w:val="머리글 Char"/>
    <w:basedOn w:val="a0"/>
    <w:link w:val="a8"/>
    <w:uiPriority w:val="99"/>
  </w:style>
  <w:style w:type="paragraph" w:styleId="a8">
    <w:name w:val="header"/>
    <w:basedOn w:val="a"/>
    <w:link w:val="Char1"/>
    <w:uiPriority w:val="99"/>
    <w:unhideWhenUsed/>
    <w:pPr>
      <w:tabs>
        <w:tab w:val="center" w:pos="4513"/>
        <w:tab w:val="right" w:pos="9026"/>
      </w:tabs>
      <w:snapToGrid w:val="0"/>
    </w:pPr>
  </w:style>
  <w:style w:type="character" w:customStyle="1" w:styleId="Char2">
    <w:name w:val="바닥글 Char"/>
    <w:basedOn w:val="a0"/>
    <w:link w:val="a9"/>
    <w:uiPriority w:val="99"/>
  </w:style>
  <w:style w:type="paragraph" w:styleId="a9">
    <w:name w:val="footer"/>
    <w:basedOn w:val="a"/>
    <w:link w:val="Char2"/>
    <w:uiPriority w:val="99"/>
    <w:unhideWhenUsed/>
    <w:pPr>
      <w:tabs>
        <w:tab w:val="center" w:pos="4513"/>
        <w:tab w:val="right" w:pos="9026"/>
      </w:tabs>
      <w:snapToGrid w:val="0"/>
    </w:pPr>
  </w:style>
  <w:style w:type="character" w:styleId="aa">
    <w:name w:val="line number"/>
    <w:basedOn w:val="a0"/>
    <w:uiPriority w:val="99"/>
    <w:semiHidden/>
    <w:unhideWhenUsed/>
    <w:rsid w:val="002349D3"/>
  </w:style>
  <w:style w:type="character" w:styleId="ab">
    <w:name w:val="Strong"/>
    <w:basedOn w:val="a0"/>
    <w:uiPriority w:val="22"/>
    <w:qFormat/>
    <w:rsid w:val="000E1764"/>
    <w:rPr>
      <w:b/>
      <w:bCs/>
    </w:rPr>
  </w:style>
  <w:style w:type="character" w:customStyle="1" w:styleId="notion-enable-hover">
    <w:name w:val="notion-enable-hover"/>
    <w:basedOn w:val="a0"/>
    <w:rsid w:val="001150D7"/>
  </w:style>
  <w:style w:type="paragraph" w:styleId="ac">
    <w:name w:val="Revision"/>
    <w:hidden/>
    <w:uiPriority w:val="99"/>
    <w:semiHidden/>
    <w:rsid w:val="00355C51"/>
  </w:style>
  <w:style w:type="paragraph" w:styleId="ad">
    <w:name w:val="Normal (Web)"/>
    <w:basedOn w:val="a"/>
    <w:uiPriority w:val="99"/>
    <w:semiHidden/>
    <w:unhideWhenUsed/>
    <w:rsid w:val="00AC1F79"/>
    <w:pPr>
      <w:spacing w:before="100" w:beforeAutospacing="1" w:after="100" w:afterAutospacing="1"/>
    </w:pPr>
    <w:rPr>
      <w:rFonts w:ascii="Gulim" w:eastAsia="Gulim" w:hAnsi="Gulim" w:cs="Gulim"/>
    </w:rPr>
  </w:style>
  <w:style w:type="character" w:customStyle="1" w:styleId="1Char">
    <w:name w:val="제목 1 Char"/>
    <w:basedOn w:val="a0"/>
    <w:link w:val="1"/>
    <w:uiPriority w:val="9"/>
    <w:rsid w:val="00B110E3"/>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652179">
      <w:bodyDiv w:val="1"/>
      <w:marLeft w:val="0"/>
      <w:marRight w:val="0"/>
      <w:marTop w:val="0"/>
      <w:marBottom w:val="0"/>
      <w:divBdr>
        <w:top w:val="none" w:sz="0" w:space="0" w:color="auto"/>
        <w:left w:val="none" w:sz="0" w:space="0" w:color="auto"/>
        <w:bottom w:val="none" w:sz="0" w:space="0" w:color="auto"/>
        <w:right w:val="none" w:sz="0" w:space="0" w:color="auto"/>
      </w:divBdr>
    </w:div>
    <w:div w:id="431627837">
      <w:bodyDiv w:val="1"/>
      <w:marLeft w:val="0"/>
      <w:marRight w:val="0"/>
      <w:marTop w:val="0"/>
      <w:marBottom w:val="0"/>
      <w:divBdr>
        <w:top w:val="none" w:sz="0" w:space="0" w:color="auto"/>
        <w:left w:val="none" w:sz="0" w:space="0" w:color="auto"/>
        <w:bottom w:val="none" w:sz="0" w:space="0" w:color="auto"/>
        <w:right w:val="none" w:sz="0" w:space="0" w:color="auto"/>
      </w:divBdr>
    </w:div>
    <w:div w:id="13701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6A303-898A-4786-9B8B-9A100ACB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14</Pages>
  <Words>1165</Words>
  <Characters>6642</Characters>
  <Application>Microsoft Office Word</Application>
  <DocSecurity>0</DocSecurity>
  <Lines>55</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Soowhee Kim</dc:creator>
  <cp:keywords/>
  <dc:description/>
  <cp:lastModifiedBy>백진희</cp:lastModifiedBy>
  <cp:revision>13</cp:revision>
  <dcterms:created xsi:type="dcterms:W3CDTF">2025-04-14T02:38:00Z</dcterms:created>
  <dcterms:modified xsi:type="dcterms:W3CDTF">2025-04-15T01:00:00Z</dcterms:modified>
</cp:coreProperties>
</file>