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F8BB7" w14:textId="77777777" w:rsidR="00AA2C53" w:rsidRDefault="00AA2C53" w:rsidP="00AA2C53">
      <w:pPr>
        <w:pStyle w:val="ListParagraph"/>
        <w:spacing w:line="480" w:lineRule="auto"/>
        <w:ind w:left="0"/>
        <w:jc w:val="both"/>
        <w:rPr>
          <w:rFonts w:ascii="Times New Roman" w:hAnsi="Times New Roman" w:cs="Times New Roman"/>
          <w:b/>
        </w:rPr>
      </w:pPr>
      <w:r w:rsidRPr="009324AA">
        <w:rPr>
          <w:rFonts w:ascii="Times New Roman" w:hAnsi="Times New Roman" w:cs="Times New Roman"/>
          <w:b/>
          <w:noProof/>
        </w:rPr>
        <w:drawing>
          <wp:inline distT="0" distB="0" distL="0" distR="0" wp14:anchorId="4F698CCA" wp14:editId="4F0921C9">
            <wp:extent cx="4906928" cy="646494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4" cstate="print">
                      <a:extLst>
                        <a:ext uri="{28A0092B-C50C-407E-A947-70E740481C1C}">
                          <a14:useLocalDpi xmlns:a14="http://schemas.microsoft.com/office/drawing/2010/main" val="0"/>
                        </a:ext>
                      </a:extLst>
                    </a:blip>
                    <a:stretch>
                      <a:fillRect/>
                    </a:stretch>
                  </pic:blipFill>
                  <pic:spPr>
                    <a:xfrm>
                      <a:off x="0" y="0"/>
                      <a:ext cx="4906928" cy="6464944"/>
                    </a:xfrm>
                    <a:prstGeom prst="rect">
                      <a:avLst/>
                    </a:prstGeom>
                  </pic:spPr>
                </pic:pic>
              </a:graphicData>
            </a:graphic>
          </wp:inline>
        </w:drawing>
      </w:r>
      <w:r>
        <w:rPr>
          <w:rFonts w:ascii="Times New Roman" w:hAnsi="Times New Roman" w:cs="Times New Roman"/>
          <w:b/>
        </w:rPr>
        <w:br w:type="page"/>
      </w:r>
    </w:p>
    <w:p w14:paraId="1ACFD488" w14:textId="77777777" w:rsidR="00AA2C53" w:rsidRPr="009324AA" w:rsidRDefault="00AA2C53" w:rsidP="00AA2C53">
      <w:pPr>
        <w:spacing w:line="480" w:lineRule="auto"/>
        <w:jc w:val="both"/>
        <w:rPr>
          <w:rFonts w:ascii="Times New Roman" w:hAnsi="Times New Roman" w:cs="Times New Roman"/>
          <w:b/>
        </w:rPr>
      </w:pPr>
      <w:r>
        <w:rPr>
          <w:rFonts w:ascii="Times New Roman" w:hAnsi="Times New Roman" w:cs="Times New Roman"/>
          <w:b/>
        </w:rPr>
        <w:lastRenderedPageBreak/>
        <w:t>Fig. S</w:t>
      </w:r>
      <w:r w:rsidRPr="009324AA">
        <w:rPr>
          <w:rFonts w:ascii="Times New Roman" w:hAnsi="Times New Roman" w:cs="Times New Roman"/>
          <w:b/>
        </w:rPr>
        <w:t xml:space="preserve">1. EMCV infects THP1 cells and induces an MDA5-dependent T1-IFN response. </w:t>
      </w:r>
    </w:p>
    <w:p w14:paraId="32193235" w14:textId="77777777" w:rsidR="00AA2C53" w:rsidRPr="009324AA" w:rsidRDefault="00AA2C53" w:rsidP="00AA2C53">
      <w:pPr>
        <w:spacing w:line="480" w:lineRule="auto"/>
        <w:jc w:val="both"/>
        <w:rPr>
          <w:rFonts w:ascii="Times New Roman" w:hAnsi="Times New Roman" w:cs="Times New Roman"/>
        </w:rPr>
      </w:pPr>
      <w:r w:rsidRPr="009324AA">
        <w:rPr>
          <w:rFonts w:ascii="Times New Roman" w:hAnsi="Times New Roman" w:cs="Times New Roman"/>
          <w:b/>
          <w:bCs/>
        </w:rPr>
        <w:t>a</w:t>
      </w:r>
      <w:r>
        <w:rPr>
          <w:rFonts w:ascii="Times New Roman" w:hAnsi="Times New Roman" w:cs="Times New Roman"/>
        </w:rPr>
        <w:t>,</w:t>
      </w:r>
      <w:r w:rsidRPr="009324AA">
        <w:rPr>
          <w:rFonts w:ascii="Times New Roman" w:hAnsi="Times New Roman" w:cs="Times New Roman"/>
        </w:rPr>
        <w:t xml:space="preserve"> MDA5 protein levels in wild-type (WT) THP1 cells and in two independent clones of MDA5 knockout THP1 cells</w:t>
      </w:r>
      <w:r w:rsidRPr="009324AA" w:rsidDel="00A71673">
        <w:rPr>
          <w:rFonts w:ascii="Times New Roman" w:hAnsi="Times New Roman" w:cs="Times New Roman"/>
        </w:rPr>
        <w:t xml:space="preserve"> </w:t>
      </w:r>
      <w:r w:rsidRPr="009324AA">
        <w:rPr>
          <w:rFonts w:ascii="Times New Roman" w:hAnsi="Times New Roman" w:cs="Times New Roman"/>
        </w:rPr>
        <w:t xml:space="preserve">(KO1 and KO2) were analysed by </w:t>
      </w:r>
      <w:r>
        <w:rPr>
          <w:rFonts w:ascii="Times New Roman" w:hAnsi="Times New Roman" w:cs="Times New Roman"/>
        </w:rPr>
        <w:t>w</w:t>
      </w:r>
      <w:r w:rsidRPr="009324AA">
        <w:rPr>
          <w:rFonts w:ascii="Times New Roman" w:hAnsi="Times New Roman" w:cs="Times New Roman"/>
        </w:rPr>
        <w:t>estern blot. GAPDH served as a loading control.</w:t>
      </w:r>
    </w:p>
    <w:p w14:paraId="0BA7FC11" w14:textId="77777777" w:rsidR="00AA2C53" w:rsidRPr="009324AA" w:rsidRDefault="00AA2C53" w:rsidP="00AA2C53">
      <w:pPr>
        <w:spacing w:line="480" w:lineRule="auto"/>
        <w:jc w:val="both"/>
        <w:rPr>
          <w:rFonts w:ascii="Times New Roman" w:hAnsi="Times New Roman" w:cs="Times New Roman"/>
        </w:rPr>
      </w:pPr>
      <w:r w:rsidRPr="009324AA">
        <w:rPr>
          <w:rFonts w:ascii="Times New Roman" w:hAnsi="Times New Roman" w:cs="Times New Roman"/>
          <w:b/>
          <w:bCs/>
        </w:rPr>
        <w:t>b</w:t>
      </w:r>
      <w:r>
        <w:rPr>
          <w:rFonts w:ascii="Times New Roman" w:hAnsi="Times New Roman" w:cs="Times New Roman"/>
        </w:rPr>
        <w:t xml:space="preserve">, </w:t>
      </w:r>
      <w:r w:rsidRPr="009324AA">
        <w:rPr>
          <w:rFonts w:ascii="Times New Roman" w:hAnsi="Times New Roman" w:cs="Times New Roman"/>
        </w:rPr>
        <w:t>THP1 cells were left uninfected or were infected with EMCV (MOI=10) for 16 hours, fixed and stained for dsRNA (J2 antibody; magenta), DNA (DAPI; blue) and actin (phalloidin; green). Images acquired by confocal microscopy are shown.</w:t>
      </w:r>
    </w:p>
    <w:p w14:paraId="467DBF5D" w14:textId="77777777" w:rsidR="00AA2C53" w:rsidRPr="009324AA" w:rsidRDefault="00AA2C53" w:rsidP="00AA2C53">
      <w:pPr>
        <w:spacing w:line="480" w:lineRule="auto"/>
        <w:jc w:val="both"/>
        <w:rPr>
          <w:rFonts w:ascii="Times New Roman" w:hAnsi="Times New Roman" w:cs="Times New Roman"/>
        </w:rPr>
      </w:pPr>
      <w:r w:rsidRPr="009324AA">
        <w:rPr>
          <w:rFonts w:ascii="Times New Roman" w:hAnsi="Times New Roman" w:cs="Times New Roman"/>
          <w:b/>
          <w:bCs/>
        </w:rPr>
        <w:t>c-d</w:t>
      </w:r>
      <w:r w:rsidRPr="00445638">
        <w:rPr>
          <w:rFonts w:ascii="Times New Roman" w:hAnsi="Times New Roman" w:cs="Times New Roman"/>
        </w:rPr>
        <w:t xml:space="preserve">, </w:t>
      </w:r>
      <w:r w:rsidRPr="009324AA">
        <w:rPr>
          <w:rFonts w:ascii="Times New Roman" w:hAnsi="Times New Roman" w:cs="Times New Roman"/>
        </w:rPr>
        <w:t>WT and MDA5 knockout THP1 cells were infected with EMCV (MOI=5) for 22 hours. RNA was extracted and RT-qPCR performed for</w:t>
      </w:r>
      <w:r w:rsidRPr="009324AA">
        <w:rPr>
          <w:rFonts w:ascii="Times New Roman" w:hAnsi="Times New Roman" w:cs="Times New Roman"/>
          <w:i/>
        </w:rPr>
        <w:t xml:space="preserve"> </w:t>
      </w:r>
      <w:r w:rsidRPr="009324AA">
        <w:rPr>
          <w:rFonts w:ascii="Times New Roman" w:hAnsi="Times New Roman" w:cs="Times New Roman"/>
          <w:iCs/>
        </w:rPr>
        <w:t>the EMCV 5’ non-translated region (NTR) (</w:t>
      </w:r>
      <w:r w:rsidRPr="009324AA">
        <w:rPr>
          <w:rFonts w:ascii="Times New Roman" w:hAnsi="Times New Roman" w:cs="Times New Roman"/>
          <w:b/>
          <w:bCs/>
          <w:iCs/>
        </w:rPr>
        <w:t>c</w:t>
      </w:r>
      <w:r w:rsidRPr="009324AA">
        <w:rPr>
          <w:rFonts w:ascii="Times New Roman" w:hAnsi="Times New Roman" w:cs="Times New Roman"/>
          <w:iCs/>
        </w:rPr>
        <w:t>) and the</w:t>
      </w:r>
      <w:r w:rsidRPr="009324AA">
        <w:rPr>
          <w:rFonts w:ascii="Times New Roman" w:hAnsi="Times New Roman" w:cs="Times New Roman"/>
        </w:rPr>
        <w:t xml:space="preserve"> </w:t>
      </w:r>
      <w:r w:rsidRPr="009324AA">
        <w:rPr>
          <w:rFonts w:ascii="Times New Roman" w:hAnsi="Times New Roman" w:cs="Times New Roman"/>
          <w:iCs/>
        </w:rPr>
        <w:t>indicated mRNAs (</w:t>
      </w:r>
      <w:r w:rsidRPr="009324AA">
        <w:rPr>
          <w:rFonts w:ascii="Times New Roman" w:hAnsi="Times New Roman" w:cs="Times New Roman"/>
          <w:b/>
          <w:bCs/>
          <w:iCs/>
        </w:rPr>
        <w:t>d</w:t>
      </w:r>
      <w:r w:rsidRPr="009324AA">
        <w:rPr>
          <w:rFonts w:ascii="Times New Roman" w:hAnsi="Times New Roman" w:cs="Times New Roman"/>
          <w:iCs/>
        </w:rPr>
        <w:t xml:space="preserve">). </w:t>
      </w:r>
      <w:r w:rsidRPr="009324AA">
        <w:rPr>
          <w:rFonts w:ascii="Times New Roman" w:hAnsi="Times New Roman" w:cs="Times New Roman"/>
        </w:rPr>
        <w:t xml:space="preserve">Data are shown relative to </w:t>
      </w:r>
      <w:r w:rsidRPr="009324AA">
        <w:rPr>
          <w:rFonts w:ascii="Times New Roman" w:hAnsi="Times New Roman" w:cs="Times New Roman"/>
          <w:i/>
        </w:rPr>
        <w:t>GAPDH</w:t>
      </w:r>
      <w:r w:rsidRPr="009324AA">
        <w:rPr>
          <w:rFonts w:ascii="Times New Roman" w:hAnsi="Times New Roman" w:cs="Times New Roman"/>
        </w:rPr>
        <w:t>.</w:t>
      </w:r>
    </w:p>
    <w:p w14:paraId="61232C8C" w14:textId="77777777" w:rsidR="00AA2C53" w:rsidRPr="009324AA" w:rsidRDefault="00AA2C53" w:rsidP="00AA2C53">
      <w:pPr>
        <w:spacing w:line="480" w:lineRule="auto"/>
        <w:jc w:val="both"/>
        <w:rPr>
          <w:rFonts w:ascii="Times New Roman" w:hAnsi="Times New Roman" w:cs="Times New Roman"/>
        </w:rPr>
      </w:pPr>
      <w:r w:rsidRPr="009324AA">
        <w:rPr>
          <w:rFonts w:ascii="Times New Roman" w:hAnsi="Times New Roman" w:cs="Times New Roman"/>
          <w:b/>
          <w:bCs/>
        </w:rPr>
        <w:t>e</w:t>
      </w:r>
      <w:r>
        <w:rPr>
          <w:rFonts w:ascii="Times New Roman" w:hAnsi="Times New Roman" w:cs="Times New Roman"/>
        </w:rPr>
        <w:t>,</w:t>
      </w:r>
      <w:r w:rsidRPr="009324AA">
        <w:rPr>
          <w:rFonts w:ascii="Times New Roman" w:hAnsi="Times New Roman" w:cs="Times New Roman"/>
        </w:rPr>
        <w:t xml:space="preserve"> RNA extracted from uninfected THP1 cells or from THP1 cells infected with EMCV for 24 hours was transfected into HEK293 cells of the indicated genotypes stably expressing firefly luciferase under control of the </w:t>
      </w:r>
      <w:r w:rsidRPr="009324AA">
        <w:rPr>
          <w:rFonts w:ascii="Times New Roman" w:hAnsi="Times New Roman" w:cs="Times New Roman"/>
          <w:i/>
          <w:iCs/>
        </w:rPr>
        <w:t>IFNB</w:t>
      </w:r>
      <w:r w:rsidRPr="009324AA">
        <w:rPr>
          <w:rFonts w:ascii="Times New Roman" w:hAnsi="Times New Roman" w:cs="Times New Roman"/>
        </w:rPr>
        <w:t xml:space="preserve"> promoter (p125-HEK). As negative controls, p125-HEK cells were treated with transfection reagent alone (Lipo only). After overnight incubation, luciferase activity in cell lysates was measured. Data from untreated cells were set to 1.</w:t>
      </w:r>
    </w:p>
    <w:p w14:paraId="1D70E7EE" w14:textId="77777777" w:rsidR="00AA2C53" w:rsidRPr="009324AA" w:rsidRDefault="00AA2C53" w:rsidP="00AA2C53">
      <w:pPr>
        <w:spacing w:line="480" w:lineRule="auto"/>
        <w:jc w:val="both"/>
        <w:rPr>
          <w:rFonts w:ascii="Times New Roman" w:hAnsi="Times New Roman" w:cs="Times New Roman"/>
        </w:rPr>
      </w:pPr>
      <w:r w:rsidRPr="009324AA">
        <w:rPr>
          <w:rFonts w:ascii="Times New Roman" w:hAnsi="Times New Roman" w:cs="Times New Roman"/>
          <w:b/>
          <w:bCs/>
        </w:rPr>
        <w:t>f</w:t>
      </w:r>
      <w:r>
        <w:rPr>
          <w:rFonts w:ascii="Times New Roman" w:hAnsi="Times New Roman" w:cs="Times New Roman"/>
        </w:rPr>
        <w:t>,</w:t>
      </w:r>
      <w:r w:rsidRPr="009324AA">
        <w:rPr>
          <w:rFonts w:ascii="Times New Roman" w:hAnsi="Times New Roman" w:cs="Times New Roman"/>
        </w:rPr>
        <w:t xml:space="preserve"> Sanger sequencing of WT and MDA5 KO (KO1 and KO2) THP1 cells showed a 1 nucleotide insertion at position 23 in exon 1 of the </w:t>
      </w:r>
      <w:r w:rsidRPr="009324AA">
        <w:rPr>
          <w:rFonts w:ascii="Times New Roman" w:hAnsi="Times New Roman" w:cs="Times New Roman"/>
          <w:i/>
          <w:iCs/>
        </w:rPr>
        <w:t>IFIH1</w:t>
      </w:r>
      <w:r w:rsidRPr="009324AA">
        <w:rPr>
          <w:rFonts w:ascii="Times New Roman" w:hAnsi="Times New Roman" w:cs="Times New Roman"/>
        </w:rPr>
        <w:t xml:space="preserve"> gene.</w:t>
      </w:r>
    </w:p>
    <w:p w14:paraId="0F7E4C9D" w14:textId="77777777" w:rsidR="00AA2C53" w:rsidRPr="009324AA" w:rsidRDefault="00AA2C53" w:rsidP="00AA2C53">
      <w:pPr>
        <w:spacing w:line="480" w:lineRule="auto"/>
        <w:jc w:val="both"/>
        <w:rPr>
          <w:rFonts w:ascii="Times New Roman" w:hAnsi="Times New Roman" w:cs="Times New Roman"/>
        </w:rPr>
      </w:pPr>
      <w:r w:rsidRPr="009324AA">
        <w:rPr>
          <w:rFonts w:ascii="Times New Roman" w:hAnsi="Times New Roman" w:cs="Times New Roman"/>
          <w:b/>
          <w:bCs/>
        </w:rPr>
        <w:t>g</w:t>
      </w:r>
      <w:r>
        <w:rPr>
          <w:rFonts w:ascii="Times New Roman" w:hAnsi="Times New Roman" w:cs="Times New Roman"/>
        </w:rPr>
        <w:t>,</w:t>
      </w:r>
      <w:r w:rsidRPr="009324AA">
        <w:rPr>
          <w:rFonts w:ascii="Times New Roman" w:hAnsi="Times New Roman" w:cs="Times New Roman"/>
        </w:rPr>
        <w:t xml:space="preserve"> WT and MDA5 knockout THP1 cells were transfected with CIP-treated RNA from EMCV-infected HeLa cells (HeLa EMCV CIP RNA) or with Neo</w:t>
      </w:r>
      <w:r w:rsidRPr="009324AA">
        <w:rPr>
          <w:rFonts w:ascii="Times New Roman" w:hAnsi="Times New Roman" w:cs="Times New Roman"/>
          <w:vertAlign w:val="superscript"/>
        </w:rPr>
        <w:t>1-99</w:t>
      </w:r>
      <w:r w:rsidRPr="009324AA">
        <w:rPr>
          <w:rFonts w:ascii="Times New Roman" w:hAnsi="Times New Roman" w:cs="Times New Roman"/>
        </w:rPr>
        <w:t xml:space="preserve"> IVT-RNA for 24 hours. As a control, cells were also treated with Lipofectamine alone (Lipo only). </w:t>
      </w:r>
      <w:r w:rsidRPr="009324AA">
        <w:rPr>
          <w:rFonts w:ascii="Times New Roman" w:hAnsi="Times New Roman" w:cs="Times New Roman"/>
          <w:i/>
        </w:rPr>
        <w:t>IFNB1</w:t>
      </w:r>
      <w:r w:rsidRPr="009324AA">
        <w:rPr>
          <w:rFonts w:ascii="Times New Roman" w:hAnsi="Times New Roman" w:cs="Times New Roman"/>
        </w:rPr>
        <w:t xml:space="preserve"> mRNA levels were measured by RT-qPCR. Data are shown relative to </w:t>
      </w:r>
      <w:r w:rsidRPr="009324AA">
        <w:rPr>
          <w:rFonts w:ascii="Times New Roman" w:hAnsi="Times New Roman" w:cs="Times New Roman"/>
          <w:i/>
        </w:rPr>
        <w:t>GAPDH</w:t>
      </w:r>
      <w:r w:rsidRPr="009324AA">
        <w:rPr>
          <w:rFonts w:ascii="Times New Roman" w:hAnsi="Times New Roman" w:cs="Times New Roman"/>
        </w:rPr>
        <w:t xml:space="preserve">. </w:t>
      </w:r>
    </w:p>
    <w:p w14:paraId="7B4DCA85" w14:textId="77777777" w:rsidR="00AA2C53" w:rsidRDefault="00AA2C53" w:rsidP="00AA2C53">
      <w:pPr>
        <w:spacing w:line="480" w:lineRule="auto"/>
        <w:jc w:val="both"/>
        <w:rPr>
          <w:rFonts w:ascii="Times New Roman" w:hAnsi="Times New Roman" w:cs="Times New Roman"/>
        </w:rPr>
      </w:pPr>
      <w:r w:rsidRPr="009324AA">
        <w:rPr>
          <w:rFonts w:ascii="Times New Roman" w:hAnsi="Times New Roman" w:cs="Times New Roman"/>
          <w:b/>
          <w:bCs/>
        </w:rPr>
        <w:t>h</w:t>
      </w:r>
      <w:r>
        <w:rPr>
          <w:rFonts w:ascii="Times New Roman" w:hAnsi="Times New Roman" w:cs="Times New Roman"/>
        </w:rPr>
        <w:t>,</w:t>
      </w:r>
      <w:r w:rsidRPr="009324AA">
        <w:rPr>
          <w:rFonts w:ascii="Times New Roman" w:hAnsi="Times New Roman" w:cs="Times New Roman"/>
        </w:rPr>
        <w:t xml:space="preserve"> WT and IRF3-KO THP1 cells were infected with EMCV at the indicated MOIs for 16 or 22 hours. Cells were stained for dsRNA (J2) and analysed by flow cytometry. </w:t>
      </w:r>
    </w:p>
    <w:p w14:paraId="725F45F3" w14:textId="77777777" w:rsidR="00AA2C53" w:rsidRPr="009324AA" w:rsidRDefault="00AA2C53" w:rsidP="00AA2C53">
      <w:pPr>
        <w:pStyle w:val="ListParagraph"/>
        <w:spacing w:line="480" w:lineRule="auto"/>
        <w:ind w:left="0"/>
        <w:jc w:val="both"/>
        <w:rPr>
          <w:rFonts w:ascii="Times New Roman" w:hAnsi="Times New Roman" w:cs="Times New Roman"/>
        </w:rPr>
      </w:pPr>
      <w:r>
        <w:rPr>
          <w:rFonts w:ascii="Times New Roman" w:hAnsi="Times New Roman" w:cs="Times New Roman"/>
          <w:b/>
          <w:bCs/>
        </w:rPr>
        <w:lastRenderedPageBreak/>
        <w:t>i</w:t>
      </w:r>
      <w:r>
        <w:rPr>
          <w:rFonts w:ascii="Times New Roman" w:hAnsi="Times New Roman" w:cs="Times New Roman"/>
        </w:rPr>
        <w:t>,</w:t>
      </w:r>
      <w:r w:rsidRPr="009324AA">
        <w:rPr>
          <w:rFonts w:ascii="Times New Roman" w:hAnsi="Times New Roman" w:cs="Times New Roman"/>
        </w:rPr>
        <w:t xml:space="preserve"> Gating strategy for identification of EMCV-infected cells by flow cytometry using staining for dsRNA with J2 antibody. IRF3-KO THP1 cells uninfected or infected with EMCV (MOI = 5) for 22 hr are shown. FSC</w:t>
      </w:r>
      <w:r>
        <w:rPr>
          <w:rFonts w:ascii="Times New Roman" w:hAnsi="Times New Roman" w:cs="Times New Roman"/>
        </w:rPr>
        <w:t>,</w:t>
      </w:r>
      <w:r w:rsidRPr="009324AA">
        <w:rPr>
          <w:rFonts w:ascii="Times New Roman" w:hAnsi="Times New Roman" w:cs="Times New Roman"/>
        </w:rPr>
        <w:t xml:space="preserve"> forward scatter; SSC</w:t>
      </w:r>
      <w:r>
        <w:rPr>
          <w:rFonts w:ascii="Times New Roman" w:hAnsi="Times New Roman" w:cs="Times New Roman"/>
        </w:rPr>
        <w:t xml:space="preserve">, </w:t>
      </w:r>
      <w:r w:rsidRPr="009324AA">
        <w:rPr>
          <w:rFonts w:ascii="Times New Roman" w:hAnsi="Times New Roman" w:cs="Times New Roman"/>
        </w:rPr>
        <w:t>side scatter.</w:t>
      </w:r>
    </w:p>
    <w:p w14:paraId="4C0B825F" w14:textId="77777777" w:rsidR="00AA2C53" w:rsidRPr="009324AA" w:rsidRDefault="00AA2C53" w:rsidP="00AA2C53">
      <w:pPr>
        <w:pStyle w:val="ListParagraph"/>
        <w:spacing w:line="480" w:lineRule="auto"/>
        <w:ind w:left="0"/>
        <w:jc w:val="both"/>
        <w:rPr>
          <w:rFonts w:ascii="Times New Roman" w:hAnsi="Times New Roman" w:cs="Times New Roman"/>
        </w:rPr>
      </w:pPr>
      <w:r>
        <w:rPr>
          <w:rFonts w:ascii="Times New Roman" w:hAnsi="Times New Roman" w:cs="Times New Roman"/>
          <w:b/>
          <w:bCs/>
        </w:rPr>
        <w:t>j-k</w:t>
      </w:r>
      <w:r>
        <w:rPr>
          <w:rFonts w:ascii="Times New Roman" w:hAnsi="Times New Roman" w:cs="Times New Roman"/>
        </w:rPr>
        <w:t>,</w:t>
      </w:r>
      <w:r w:rsidRPr="009324AA">
        <w:rPr>
          <w:rFonts w:ascii="Times New Roman" w:hAnsi="Times New Roman" w:cs="Times New Roman"/>
        </w:rPr>
        <w:t xml:space="preserve"> Proportion of live (</w:t>
      </w:r>
      <w:r>
        <w:rPr>
          <w:rFonts w:ascii="Times New Roman" w:hAnsi="Times New Roman" w:cs="Times New Roman"/>
          <w:b/>
          <w:bCs/>
        </w:rPr>
        <w:t>j</w:t>
      </w:r>
      <w:r w:rsidRPr="009324AA">
        <w:rPr>
          <w:rFonts w:ascii="Times New Roman" w:hAnsi="Times New Roman" w:cs="Times New Roman"/>
        </w:rPr>
        <w:t>) and EMCV-infected (</w:t>
      </w:r>
      <w:r>
        <w:rPr>
          <w:rFonts w:ascii="Times New Roman" w:hAnsi="Times New Roman" w:cs="Times New Roman"/>
          <w:b/>
          <w:bCs/>
        </w:rPr>
        <w:t>k</w:t>
      </w:r>
      <w:r w:rsidRPr="009324AA">
        <w:rPr>
          <w:rFonts w:ascii="Times New Roman" w:hAnsi="Times New Roman" w:cs="Times New Roman"/>
        </w:rPr>
        <w:t>) cells in samples used for iCLIP experiments (MOI = 5), measured by flow cytometry.</w:t>
      </w:r>
    </w:p>
    <w:p w14:paraId="70956388" w14:textId="77777777" w:rsidR="00AA2C53" w:rsidRDefault="00AA2C53" w:rsidP="00AA2C53">
      <w:pPr>
        <w:spacing w:line="480" w:lineRule="auto"/>
        <w:jc w:val="both"/>
        <w:rPr>
          <w:rFonts w:ascii="Times New Roman" w:hAnsi="Times New Roman" w:cs="Times New Roman"/>
        </w:rPr>
      </w:pPr>
      <w:r w:rsidRPr="009324AA">
        <w:rPr>
          <w:rFonts w:ascii="Times New Roman" w:hAnsi="Times New Roman" w:cs="Times New Roman"/>
        </w:rPr>
        <w:t>Data in (</w:t>
      </w:r>
      <w:r w:rsidRPr="009324AA">
        <w:rPr>
          <w:rFonts w:ascii="Times New Roman" w:hAnsi="Times New Roman" w:cs="Times New Roman"/>
          <w:b/>
          <w:bCs/>
        </w:rPr>
        <w:t>b</w:t>
      </w:r>
      <w:r w:rsidRPr="009324AA">
        <w:rPr>
          <w:rFonts w:ascii="Times New Roman" w:hAnsi="Times New Roman" w:cs="Times New Roman"/>
        </w:rPr>
        <w:t xml:space="preserve">) are representative of three independent experiments. Data points in </w:t>
      </w:r>
      <w:r w:rsidRPr="009324AA">
        <w:rPr>
          <w:rFonts w:ascii="Times New Roman" w:hAnsi="Times New Roman" w:cs="Times New Roman"/>
        </w:rPr>
        <w:br/>
        <w:t>(</w:t>
      </w:r>
      <w:r w:rsidRPr="009324AA">
        <w:rPr>
          <w:rFonts w:ascii="Times New Roman" w:hAnsi="Times New Roman" w:cs="Times New Roman"/>
          <w:b/>
          <w:bCs/>
        </w:rPr>
        <w:t>c-d</w:t>
      </w:r>
      <w:r w:rsidRPr="009324AA">
        <w:rPr>
          <w:rFonts w:ascii="Times New Roman" w:hAnsi="Times New Roman" w:cs="Times New Roman"/>
        </w:rPr>
        <w:t>) represent four independent biological repeats, and bars represent average. Data in (</w:t>
      </w:r>
      <w:r w:rsidRPr="009324AA">
        <w:rPr>
          <w:rFonts w:ascii="Times New Roman" w:hAnsi="Times New Roman" w:cs="Times New Roman"/>
          <w:b/>
          <w:bCs/>
        </w:rPr>
        <w:t>e</w:t>
      </w:r>
      <w:r w:rsidRPr="009324AA">
        <w:rPr>
          <w:rFonts w:ascii="Times New Roman" w:hAnsi="Times New Roman" w:cs="Times New Roman"/>
        </w:rPr>
        <w:t xml:space="preserve">) are technical replicates from one experiment, and bars represent the average. Data points in </w:t>
      </w:r>
      <w:r w:rsidRPr="009324AA">
        <w:rPr>
          <w:rFonts w:ascii="Times New Roman" w:hAnsi="Times New Roman" w:cs="Times New Roman"/>
        </w:rPr>
        <w:br/>
        <w:t>(</w:t>
      </w:r>
      <w:r w:rsidRPr="009324AA">
        <w:rPr>
          <w:rFonts w:ascii="Times New Roman" w:hAnsi="Times New Roman" w:cs="Times New Roman"/>
          <w:b/>
          <w:bCs/>
        </w:rPr>
        <w:t>g-h</w:t>
      </w:r>
      <w:r w:rsidRPr="009324AA">
        <w:rPr>
          <w:rFonts w:ascii="Times New Roman" w:hAnsi="Times New Roman" w:cs="Times New Roman"/>
        </w:rPr>
        <w:t>) represent two independent biological repeats, and bars represent average.</w:t>
      </w:r>
      <w:r w:rsidRPr="005E3EDA">
        <w:rPr>
          <w:rFonts w:ascii="Times New Roman" w:hAnsi="Times New Roman" w:cs="Times New Roman"/>
        </w:rPr>
        <w:t xml:space="preserve"> </w:t>
      </w:r>
      <w:r w:rsidRPr="009324AA">
        <w:rPr>
          <w:rFonts w:ascii="Times New Roman" w:hAnsi="Times New Roman" w:cs="Times New Roman"/>
        </w:rPr>
        <w:t>Data in (</w:t>
      </w:r>
      <w:r>
        <w:rPr>
          <w:rFonts w:ascii="Times New Roman" w:hAnsi="Times New Roman" w:cs="Times New Roman"/>
          <w:b/>
          <w:bCs/>
        </w:rPr>
        <w:t>i</w:t>
      </w:r>
      <w:r w:rsidRPr="009324AA">
        <w:rPr>
          <w:rFonts w:ascii="Times New Roman" w:hAnsi="Times New Roman" w:cs="Times New Roman"/>
        </w:rPr>
        <w:t>) are representative of four biological repeats. Data points in (</w:t>
      </w:r>
      <w:r>
        <w:rPr>
          <w:rFonts w:ascii="Times New Roman" w:hAnsi="Times New Roman" w:cs="Times New Roman"/>
          <w:b/>
          <w:bCs/>
        </w:rPr>
        <w:t>j-k</w:t>
      </w:r>
      <w:r w:rsidRPr="009324AA">
        <w:rPr>
          <w:rFonts w:ascii="Times New Roman" w:hAnsi="Times New Roman" w:cs="Times New Roman"/>
        </w:rPr>
        <w:t>) represent four independent biological repeats, bars represent the average, and error bars represent the standard error of the means from technical duplicates.</w:t>
      </w:r>
      <w:r>
        <w:rPr>
          <w:rFonts w:ascii="Times New Roman" w:hAnsi="Times New Roman" w:cs="Times New Roman"/>
        </w:rPr>
        <w:br w:type="page"/>
      </w:r>
    </w:p>
    <w:p w14:paraId="2E183D43" w14:textId="77777777" w:rsidR="00AA2C53" w:rsidRPr="009324AA" w:rsidRDefault="00AA2C53" w:rsidP="00AA2C53">
      <w:pPr>
        <w:spacing w:after="120" w:line="480" w:lineRule="auto"/>
        <w:jc w:val="both"/>
        <w:rPr>
          <w:rFonts w:ascii="Times New Roman" w:hAnsi="Times New Roman" w:cs="Times New Roman"/>
          <w:b/>
        </w:rPr>
      </w:pPr>
      <w:r w:rsidRPr="009324AA">
        <w:rPr>
          <w:rFonts w:ascii="Times New Roman" w:hAnsi="Times New Roman" w:cs="Times New Roman"/>
          <w:b/>
          <w:noProof/>
        </w:rPr>
        <w:lastRenderedPageBreak/>
        <w:drawing>
          <wp:inline distT="0" distB="0" distL="0" distR="0" wp14:anchorId="1DBC470A" wp14:editId="6333A335">
            <wp:extent cx="4444316" cy="5579390"/>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52916" cy="5590187"/>
                    </a:xfrm>
                    <a:prstGeom prst="rect">
                      <a:avLst/>
                    </a:prstGeom>
                  </pic:spPr>
                </pic:pic>
              </a:graphicData>
            </a:graphic>
          </wp:inline>
        </w:drawing>
      </w:r>
    </w:p>
    <w:p w14:paraId="72F2F9B2" w14:textId="77777777" w:rsidR="00AA2C53" w:rsidRDefault="00AA2C53" w:rsidP="00AA2C53">
      <w:pPr>
        <w:pStyle w:val="ListParagraph"/>
        <w:spacing w:line="480" w:lineRule="auto"/>
        <w:ind w:left="0"/>
        <w:jc w:val="both"/>
        <w:rPr>
          <w:rFonts w:ascii="Times New Roman" w:hAnsi="Times New Roman" w:cs="Times New Roman"/>
          <w:b/>
          <w:bCs/>
        </w:rPr>
      </w:pPr>
      <w:r>
        <w:rPr>
          <w:rFonts w:ascii="Times New Roman" w:hAnsi="Times New Roman" w:cs="Times New Roman"/>
          <w:b/>
          <w:bCs/>
        </w:rPr>
        <w:t xml:space="preserve">Fig S2. </w:t>
      </w:r>
      <w:r w:rsidRPr="009324AA">
        <w:rPr>
          <w:rFonts w:ascii="Times New Roman" w:hAnsi="Times New Roman" w:cs="Times New Roman"/>
          <w:b/>
        </w:rPr>
        <w:t>Workflow of iCLIP computational data analysis</w:t>
      </w:r>
      <w:r w:rsidRPr="009324AA">
        <w:rPr>
          <w:rFonts w:ascii="Times New Roman" w:hAnsi="Times New Roman" w:cs="Times New Roman"/>
          <w:b/>
          <w:bCs/>
        </w:rPr>
        <w:t xml:space="preserve"> </w:t>
      </w:r>
      <w:r>
        <w:rPr>
          <w:rFonts w:ascii="Times New Roman" w:hAnsi="Times New Roman" w:cs="Times New Roman"/>
          <w:b/>
          <w:bCs/>
        </w:rPr>
        <w:t xml:space="preserve">and </w:t>
      </w:r>
      <w:r w:rsidRPr="009324AA">
        <w:rPr>
          <w:rFonts w:ascii="Times New Roman" w:hAnsi="Times New Roman" w:cs="Times New Roman"/>
          <w:b/>
        </w:rPr>
        <w:t>mapping rates of MDA5 iCLIP sequencing reads.</w:t>
      </w:r>
      <w:r>
        <w:rPr>
          <w:rFonts w:ascii="Times New Roman" w:hAnsi="Times New Roman" w:cs="Times New Roman"/>
          <w:b/>
          <w:bCs/>
        </w:rPr>
        <w:t xml:space="preserve"> </w:t>
      </w:r>
    </w:p>
    <w:p w14:paraId="6E621101" w14:textId="77777777" w:rsidR="00AA2C53" w:rsidRPr="009324AA" w:rsidRDefault="00AA2C53" w:rsidP="00AA2C53">
      <w:pPr>
        <w:pStyle w:val="ListParagraph"/>
        <w:spacing w:line="480" w:lineRule="auto"/>
        <w:ind w:left="0"/>
        <w:jc w:val="both"/>
        <w:rPr>
          <w:rFonts w:ascii="Times New Roman" w:hAnsi="Times New Roman" w:cs="Times New Roman"/>
        </w:rPr>
      </w:pPr>
      <w:r>
        <w:rPr>
          <w:rFonts w:ascii="Times New Roman" w:hAnsi="Times New Roman" w:cs="Times New Roman"/>
          <w:b/>
          <w:bCs/>
        </w:rPr>
        <w:t>a</w:t>
      </w:r>
      <w:r>
        <w:rPr>
          <w:rFonts w:ascii="Times New Roman" w:hAnsi="Times New Roman" w:cs="Times New Roman"/>
        </w:rPr>
        <w:t>,</w:t>
      </w:r>
      <w:r>
        <w:rPr>
          <w:rFonts w:ascii="Times New Roman" w:hAnsi="Times New Roman" w:cs="Times New Roman"/>
          <w:b/>
          <w:bCs/>
        </w:rPr>
        <w:t xml:space="preserve"> </w:t>
      </w:r>
      <w:r w:rsidRPr="009324AA">
        <w:rPr>
          <w:rFonts w:ascii="Times New Roman" w:hAnsi="Times New Roman" w:cs="Times New Roman"/>
        </w:rPr>
        <w:t xml:space="preserve">Input files are represented within boxes, with sample file names and extensions in angle brackets. Arrows indicate file transformations, and </w:t>
      </w:r>
      <w:r>
        <w:rPr>
          <w:rFonts w:ascii="Times New Roman" w:hAnsi="Times New Roman" w:cs="Times New Roman"/>
        </w:rPr>
        <w:t xml:space="preserve">computational </w:t>
      </w:r>
      <w:r w:rsidRPr="009324AA">
        <w:rPr>
          <w:rFonts w:ascii="Times New Roman" w:hAnsi="Times New Roman" w:cs="Times New Roman"/>
        </w:rPr>
        <w:t>tools used are shown in italics.</w:t>
      </w:r>
    </w:p>
    <w:p w14:paraId="43335092" w14:textId="77777777" w:rsidR="00AA2C53" w:rsidRPr="009324AA" w:rsidRDefault="00AA2C53" w:rsidP="00AA2C53">
      <w:pPr>
        <w:pStyle w:val="ListParagraph"/>
        <w:spacing w:line="480" w:lineRule="auto"/>
        <w:ind w:left="0"/>
        <w:jc w:val="both"/>
        <w:rPr>
          <w:rFonts w:ascii="Times New Roman" w:hAnsi="Times New Roman" w:cs="Times New Roman"/>
        </w:rPr>
      </w:pPr>
      <w:r>
        <w:rPr>
          <w:rFonts w:ascii="Times New Roman" w:hAnsi="Times New Roman" w:cs="Times New Roman"/>
          <w:b/>
          <w:bCs/>
        </w:rPr>
        <w:t>b-c</w:t>
      </w:r>
      <w:r>
        <w:rPr>
          <w:rFonts w:ascii="Times New Roman" w:hAnsi="Times New Roman" w:cs="Times New Roman"/>
        </w:rPr>
        <w:t>,</w:t>
      </w:r>
      <w:r w:rsidRPr="009324AA">
        <w:rPr>
          <w:rFonts w:ascii="Times New Roman" w:hAnsi="Times New Roman" w:cs="Times New Roman"/>
        </w:rPr>
        <w:t xml:space="preserve"> Number of iCLIP sequencing reads that mapped to the combined human and EMCV genome before (</w:t>
      </w:r>
      <w:r>
        <w:rPr>
          <w:rFonts w:ascii="Times New Roman" w:hAnsi="Times New Roman" w:cs="Times New Roman"/>
          <w:b/>
          <w:bCs/>
        </w:rPr>
        <w:t>b</w:t>
      </w:r>
      <w:r w:rsidRPr="009324AA">
        <w:rPr>
          <w:rFonts w:ascii="Times New Roman" w:hAnsi="Times New Roman" w:cs="Times New Roman"/>
        </w:rPr>
        <w:t>) and after (</w:t>
      </w:r>
      <w:r>
        <w:rPr>
          <w:rFonts w:ascii="Times New Roman" w:hAnsi="Times New Roman" w:cs="Times New Roman"/>
          <w:b/>
          <w:bCs/>
        </w:rPr>
        <w:t>c)</w:t>
      </w:r>
      <w:r w:rsidRPr="009324AA">
        <w:rPr>
          <w:rFonts w:ascii="Times New Roman" w:hAnsi="Times New Roman" w:cs="Times New Roman"/>
        </w:rPr>
        <w:t xml:space="preserve"> removal of PCR duplicates.</w:t>
      </w:r>
    </w:p>
    <w:p w14:paraId="22A6B899" w14:textId="77777777" w:rsidR="00AA2C53" w:rsidRDefault="00AA2C53" w:rsidP="00AA2C53">
      <w:pPr>
        <w:spacing w:line="480" w:lineRule="auto"/>
        <w:jc w:val="both"/>
        <w:rPr>
          <w:rFonts w:ascii="Times New Roman" w:hAnsi="Times New Roman" w:cs="Times New Roman"/>
        </w:rPr>
      </w:pPr>
      <w:r w:rsidRPr="009324AA">
        <w:rPr>
          <w:rFonts w:ascii="Times New Roman" w:hAnsi="Times New Roman" w:cs="Times New Roman"/>
        </w:rPr>
        <w:lastRenderedPageBreak/>
        <w:t>Data points in (</w:t>
      </w:r>
      <w:r>
        <w:rPr>
          <w:rFonts w:ascii="Times New Roman" w:hAnsi="Times New Roman" w:cs="Times New Roman"/>
          <w:b/>
          <w:bCs/>
        </w:rPr>
        <w:t>b-c</w:t>
      </w:r>
      <w:r w:rsidRPr="009324AA">
        <w:rPr>
          <w:rFonts w:ascii="Times New Roman" w:hAnsi="Times New Roman" w:cs="Times New Roman"/>
        </w:rPr>
        <w:t>) are from four independent biological repeats, and bars represent the average.</w:t>
      </w:r>
    </w:p>
    <w:p w14:paraId="71048AF7" w14:textId="77777777" w:rsidR="00AA2C53" w:rsidRDefault="00AA2C53" w:rsidP="00AA2C53">
      <w:pPr>
        <w:spacing w:line="480" w:lineRule="auto"/>
        <w:jc w:val="both"/>
        <w:rPr>
          <w:rFonts w:ascii="Times New Roman" w:hAnsi="Times New Roman" w:cs="Times New Roman"/>
          <w:b/>
        </w:rPr>
      </w:pPr>
      <w:r>
        <w:rPr>
          <w:rFonts w:ascii="Times New Roman" w:hAnsi="Times New Roman" w:cs="Times New Roman"/>
          <w:b/>
          <w:noProof/>
        </w:rPr>
        <w:drawing>
          <wp:inline distT="0" distB="0" distL="0" distR="0" wp14:anchorId="61A7B4B0" wp14:editId="11BB8D97">
            <wp:extent cx="5020422" cy="74854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20422" cy="7485415"/>
                    </a:xfrm>
                    <a:prstGeom prst="rect">
                      <a:avLst/>
                    </a:prstGeom>
                  </pic:spPr>
                </pic:pic>
              </a:graphicData>
            </a:graphic>
          </wp:inline>
        </w:drawing>
      </w:r>
    </w:p>
    <w:p w14:paraId="56540736" w14:textId="77777777" w:rsidR="00AA2C53" w:rsidRDefault="00AA2C53" w:rsidP="00AA2C53">
      <w:pPr>
        <w:spacing w:line="480" w:lineRule="auto"/>
        <w:jc w:val="both"/>
        <w:rPr>
          <w:rFonts w:ascii="Times New Roman" w:hAnsi="Times New Roman" w:cs="Times New Roman"/>
          <w:b/>
        </w:rPr>
      </w:pPr>
      <w:r>
        <w:rPr>
          <w:rFonts w:ascii="Times New Roman" w:hAnsi="Times New Roman" w:cs="Times New Roman"/>
          <w:b/>
        </w:rPr>
        <w:lastRenderedPageBreak/>
        <w:t>Fig. S3. HOMER motif analysis of MDA5 binding sites from uninfected and virus-infected cells.</w:t>
      </w:r>
    </w:p>
    <w:p w14:paraId="70A58898" w14:textId="77777777" w:rsidR="00AA2C53" w:rsidRDefault="00AA2C53" w:rsidP="00AA2C53">
      <w:pPr>
        <w:spacing w:line="480" w:lineRule="auto"/>
        <w:jc w:val="both"/>
        <w:rPr>
          <w:rFonts w:ascii="Times New Roman" w:hAnsi="Times New Roman" w:cs="Times New Roman"/>
        </w:rPr>
      </w:pPr>
      <w:r>
        <w:rPr>
          <w:rFonts w:ascii="Times New Roman" w:hAnsi="Times New Roman" w:cs="Times New Roman"/>
          <w:b/>
          <w:bCs/>
        </w:rPr>
        <w:t>a-d</w:t>
      </w:r>
      <w:r w:rsidRPr="00911F6A">
        <w:rPr>
          <w:rFonts w:ascii="Times New Roman" w:hAnsi="Times New Roman" w:cs="Times New Roman"/>
        </w:rPr>
        <w:t>,</w:t>
      </w:r>
      <w:r>
        <w:rPr>
          <w:rFonts w:ascii="Times New Roman" w:hAnsi="Times New Roman" w:cs="Times New Roman"/>
        </w:rPr>
        <w:t xml:space="preserve"> </w:t>
      </w:r>
      <w:r w:rsidRPr="009324AA">
        <w:rPr>
          <w:rFonts w:ascii="Times New Roman" w:hAnsi="Times New Roman" w:cs="Times New Roman"/>
        </w:rPr>
        <w:t>101 nt regions (50 nt upstream and downstream of single nucleotide binding site) around MDA5 binding sites</w:t>
      </w:r>
      <w:r>
        <w:rPr>
          <w:rFonts w:ascii="Times New Roman" w:hAnsi="Times New Roman" w:cs="Times New Roman"/>
        </w:rPr>
        <w:t xml:space="preserve"> </w:t>
      </w:r>
      <w:r w:rsidRPr="009324AA">
        <w:rPr>
          <w:rFonts w:ascii="Times New Roman" w:hAnsi="Times New Roman" w:cs="Times New Roman"/>
        </w:rPr>
        <w:t xml:space="preserve">were analysed for </w:t>
      </w:r>
      <w:r w:rsidRPr="009324AA">
        <w:rPr>
          <w:rFonts w:ascii="Times New Roman" w:hAnsi="Times New Roman" w:cs="Times New Roman"/>
          <w:i/>
        </w:rPr>
        <w:t>de novo</w:t>
      </w:r>
      <w:r w:rsidRPr="009324AA">
        <w:rPr>
          <w:rFonts w:ascii="Times New Roman" w:hAnsi="Times New Roman" w:cs="Times New Roman"/>
        </w:rPr>
        <w:t xml:space="preserve"> RNA motifs using </w:t>
      </w:r>
      <w:r>
        <w:rPr>
          <w:rFonts w:ascii="Times New Roman" w:hAnsi="Times New Roman" w:cs="Times New Roman"/>
        </w:rPr>
        <w:t>HOMER</w:t>
      </w:r>
      <w:r w:rsidRPr="009324AA">
        <w:rPr>
          <w:rFonts w:ascii="Times New Roman" w:hAnsi="Times New Roman" w:cs="Times New Roman"/>
        </w:rPr>
        <w:t xml:space="preserve">. Specific motifs enriched in </w:t>
      </w:r>
      <w:r>
        <w:rPr>
          <w:rFonts w:ascii="Times New Roman" w:hAnsi="Times New Roman" w:cs="Times New Roman"/>
        </w:rPr>
        <w:t>EMCV</w:t>
      </w:r>
      <w:r w:rsidRPr="009324AA">
        <w:rPr>
          <w:rFonts w:ascii="Times New Roman" w:hAnsi="Times New Roman" w:cs="Times New Roman"/>
        </w:rPr>
        <w:t>-infected samples compared to uninfected samples (</w:t>
      </w:r>
      <w:r>
        <w:rPr>
          <w:rFonts w:ascii="Times New Roman" w:hAnsi="Times New Roman" w:cs="Times New Roman"/>
          <w:b/>
          <w:bCs/>
        </w:rPr>
        <w:t>a</w:t>
      </w:r>
      <w:r w:rsidRPr="009324AA">
        <w:rPr>
          <w:rFonts w:ascii="Times New Roman" w:hAnsi="Times New Roman" w:cs="Times New Roman"/>
        </w:rPr>
        <w:t>), and in uninfected samples (</w:t>
      </w:r>
      <w:r>
        <w:rPr>
          <w:rFonts w:ascii="Times New Roman" w:hAnsi="Times New Roman" w:cs="Times New Roman"/>
          <w:b/>
          <w:bCs/>
        </w:rPr>
        <w:t>b</w:t>
      </w:r>
      <w:r w:rsidRPr="009324AA">
        <w:rPr>
          <w:rFonts w:ascii="Times New Roman" w:hAnsi="Times New Roman" w:cs="Times New Roman"/>
        </w:rPr>
        <w:t xml:space="preserve">). Associated </w:t>
      </w:r>
      <w:r>
        <w:rPr>
          <w:rFonts w:ascii="Times New Roman" w:hAnsi="Times New Roman" w:cs="Times New Roman"/>
          <w:i/>
        </w:rPr>
        <w:t>P</w:t>
      </w:r>
      <w:r w:rsidRPr="009324AA">
        <w:rPr>
          <w:rFonts w:ascii="Times New Roman" w:hAnsi="Times New Roman" w:cs="Times New Roman"/>
        </w:rPr>
        <w:t xml:space="preserve">-values are shown. </w:t>
      </w:r>
      <w:r>
        <w:rPr>
          <w:rFonts w:ascii="Times New Roman" w:hAnsi="Times New Roman" w:cs="Times New Roman"/>
        </w:rPr>
        <w:t xml:space="preserve">Proportion of motifs in MDA5 binding sites from uninfected or EMCV-infected cells is shown in </w:t>
      </w:r>
      <w:r>
        <w:rPr>
          <w:rFonts w:ascii="Times New Roman" w:hAnsi="Times New Roman" w:cs="Times New Roman"/>
          <w:b/>
          <w:bCs/>
        </w:rPr>
        <w:t>c</w:t>
      </w:r>
      <w:r>
        <w:rPr>
          <w:rFonts w:ascii="Times New Roman" w:hAnsi="Times New Roman" w:cs="Times New Roman"/>
        </w:rPr>
        <w:t>.</w:t>
      </w:r>
    </w:p>
    <w:p w14:paraId="1976113A" w14:textId="77777777" w:rsidR="00AA2C53" w:rsidRDefault="00AA2C53" w:rsidP="00AA2C53">
      <w:pPr>
        <w:spacing w:line="480" w:lineRule="auto"/>
        <w:jc w:val="both"/>
        <w:rPr>
          <w:rFonts w:ascii="Times New Roman" w:hAnsi="Times New Roman" w:cs="Times New Roman"/>
          <w:b/>
        </w:rPr>
      </w:pPr>
      <w:r>
        <w:rPr>
          <w:rFonts w:ascii="Times New Roman" w:hAnsi="Times New Roman" w:cs="Times New Roman"/>
          <w:b/>
          <w:bCs/>
        </w:rPr>
        <w:t>d-f</w:t>
      </w:r>
      <w:r w:rsidRPr="00911F6A">
        <w:rPr>
          <w:rFonts w:ascii="Times New Roman" w:hAnsi="Times New Roman" w:cs="Times New Roman"/>
        </w:rPr>
        <w:t>,</w:t>
      </w:r>
      <w:r>
        <w:rPr>
          <w:rFonts w:ascii="Times New Roman" w:hAnsi="Times New Roman" w:cs="Times New Roman"/>
        </w:rPr>
        <w:t xml:space="preserve"> As above, but with SARS-CoV-2-infected cells.</w:t>
      </w:r>
      <w:r>
        <w:rPr>
          <w:rFonts w:ascii="Times New Roman" w:hAnsi="Times New Roman" w:cs="Times New Roman"/>
          <w:b/>
        </w:rPr>
        <w:br w:type="page"/>
      </w:r>
    </w:p>
    <w:p w14:paraId="617FA806" w14:textId="77777777" w:rsidR="00AA2C53" w:rsidRDefault="00AA2C53" w:rsidP="00AA2C53">
      <w:pPr>
        <w:pStyle w:val="ListParagraph"/>
        <w:spacing w:line="480" w:lineRule="auto"/>
        <w:ind w:left="0"/>
        <w:jc w:val="both"/>
      </w:pPr>
      <w:r w:rsidRPr="009324AA">
        <w:rPr>
          <w:rFonts w:ascii="Times New Roman" w:hAnsi="Times New Roman" w:cs="Times New Roman"/>
          <w:noProof/>
        </w:rPr>
        <w:lastRenderedPageBreak/>
        <w:drawing>
          <wp:inline distT="0" distB="0" distL="0" distR="0" wp14:anchorId="1841D57D" wp14:editId="62EF4F21">
            <wp:extent cx="5709706" cy="1909445"/>
            <wp:effectExtent l="0" t="0" r="571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09706" cy="1909445"/>
                    </a:xfrm>
                    <a:prstGeom prst="rect">
                      <a:avLst/>
                    </a:prstGeom>
                  </pic:spPr>
                </pic:pic>
              </a:graphicData>
            </a:graphic>
          </wp:inline>
        </w:drawing>
      </w:r>
    </w:p>
    <w:p w14:paraId="795DD2BB" w14:textId="77777777" w:rsidR="00AA2C53" w:rsidRPr="009324AA" w:rsidRDefault="00AA2C53" w:rsidP="00AA2C53">
      <w:pPr>
        <w:spacing w:line="480" w:lineRule="auto"/>
        <w:jc w:val="both"/>
        <w:rPr>
          <w:rFonts w:ascii="Times New Roman" w:hAnsi="Times New Roman" w:cs="Times New Roman"/>
          <w:b/>
        </w:rPr>
      </w:pPr>
      <w:r>
        <w:rPr>
          <w:rFonts w:ascii="Times New Roman" w:hAnsi="Times New Roman" w:cs="Times New Roman"/>
          <w:b/>
          <w:bCs/>
        </w:rPr>
        <w:t>Fig. S4</w:t>
      </w:r>
      <w:r w:rsidRPr="009324AA">
        <w:rPr>
          <w:rFonts w:ascii="Times New Roman" w:hAnsi="Times New Roman" w:cs="Times New Roman"/>
          <w:b/>
          <w:bCs/>
        </w:rPr>
        <w:t xml:space="preserve">. </w:t>
      </w:r>
      <w:r w:rsidRPr="009324AA">
        <w:rPr>
          <w:rFonts w:ascii="Times New Roman" w:hAnsi="Times New Roman" w:cs="Times New Roman"/>
          <w:b/>
        </w:rPr>
        <w:t>Preparation of dsRNA from human sequences containing MDA5 iCLIP binding sites.</w:t>
      </w:r>
    </w:p>
    <w:p w14:paraId="1F6A46FF" w14:textId="77777777" w:rsidR="00AA2C53" w:rsidRPr="009324AA" w:rsidRDefault="00AA2C53" w:rsidP="00AA2C53">
      <w:pPr>
        <w:spacing w:line="480" w:lineRule="auto"/>
        <w:jc w:val="both"/>
        <w:rPr>
          <w:rFonts w:ascii="Times New Roman" w:hAnsi="Times New Roman" w:cs="Times New Roman"/>
        </w:rPr>
      </w:pPr>
      <w:r w:rsidRPr="009324AA">
        <w:rPr>
          <w:rFonts w:ascii="Times New Roman" w:hAnsi="Times New Roman" w:cs="Times New Roman"/>
          <w:b/>
          <w:bCs/>
        </w:rPr>
        <w:t>a</w:t>
      </w:r>
      <w:r>
        <w:rPr>
          <w:rFonts w:ascii="Times New Roman" w:hAnsi="Times New Roman" w:cs="Times New Roman"/>
        </w:rPr>
        <w:t>,</w:t>
      </w:r>
      <w:r w:rsidRPr="009324AA">
        <w:rPr>
          <w:rFonts w:ascii="Times New Roman" w:hAnsi="Times New Roman" w:cs="Times New Roman"/>
        </w:rPr>
        <w:t xml:space="preserve"> Regions from high-scoring MDA5 iCLIP crosslink sites (crosslinked base highlighted in red; motifs from Fig</w:t>
      </w:r>
      <w:r>
        <w:rPr>
          <w:rFonts w:ascii="Times New Roman" w:hAnsi="Times New Roman" w:cs="Times New Roman"/>
        </w:rPr>
        <w:t>.</w:t>
      </w:r>
      <w:r w:rsidRPr="009324AA">
        <w:rPr>
          <w:rFonts w:ascii="Times New Roman" w:hAnsi="Times New Roman" w:cs="Times New Roman"/>
        </w:rPr>
        <w:t xml:space="preserve"> </w:t>
      </w:r>
      <w:r>
        <w:rPr>
          <w:rFonts w:ascii="Times New Roman" w:hAnsi="Times New Roman" w:cs="Times New Roman"/>
        </w:rPr>
        <w:t>2</w:t>
      </w:r>
      <w:r w:rsidRPr="009324AA">
        <w:rPr>
          <w:rFonts w:ascii="Times New Roman" w:hAnsi="Times New Roman" w:cs="Times New Roman"/>
        </w:rPr>
        <w:t xml:space="preserve"> underlined) were selected for generation of IVT-RNA. </w:t>
      </w:r>
    </w:p>
    <w:p w14:paraId="4B32703D" w14:textId="77777777" w:rsidR="00AA2C53" w:rsidRPr="009324AA" w:rsidRDefault="00AA2C53" w:rsidP="00AA2C53">
      <w:pPr>
        <w:spacing w:line="480" w:lineRule="auto"/>
        <w:jc w:val="both"/>
        <w:rPr>
          <w:rFonts w:ascii="Times New Roman" w:hAnsi="Times New Roman" w:cs="Times New Roman"/>
        </w:rPr>
      </w:pPr>
      <w:r w:rsidRPr="009324AA">
        <w:rPr>
          <w:rFonts w:ascii="Times New Roman" w:hAnsi="Times New Roman" w:cs="Times New Roman"/>
          <w:b/>
          <w:bCs/>
        </w:rPr>
        <w:t>b</w:t>
      </w:r>
      <w:r>
        <w:rPr>
          <w:rFonts w:ascii="Times New Roman" w:hAnsi="Times New Roman" w:cs="Times New Roman"/>
        </w:rPr>
        <w:t>,</w:t>
      </w:r>
      <w:r w:rsidRPr="009324AA">
        <w:rPr>
          <w:rFonts w:ascii="Times New Roman" w:hAnsi="Times New Roman" w:cs="Times New Roman"/>
        </w:rPr>
        <w:t xml:space="preserve"> Forward (fw) and reverse (rv) IVT-RNA</w:t>
      </w:r>
      <w:r>
        <w:rPr>
          <w:rFonts w:ascii="Times New Roman" w:hAnsi="Times New Roman" w:cs="Times New Roman"/>
        </w:rPr>
        <w:t>s</w:t>
      </w:r>
      <w:r w:rsidRPr="009324AA">
        <w:rPr>
          <w:rFonts w:ascii="Times New Roman" w:hAnsi="Times New Roman" w:cs="Times New Roman"/>
        </w:rPr>
        <w:t xml:space="preserve"> were resolved on a denaturing agarose gel. The expected nucleotide lengths are indicated</w:t>
      </w:r>
      <w:r>
        <w:rPr>
          <w:rFonts w:ascii="Times New Roman" w:hAnsi="Times New Roman" w:cs="Times New Roman"/>
        </w:rPr>
        <w:t xml:space="preserve"> in parentheses</w:t>
      </w:r>
      <w:r w:rsidRPr="009324AA">
        <w:rPr>
          <w:rFonts w:ascii="Times New Roman" w:hAnsi="Times New Roman" w:cs="Times New Roman"/>
        </w:rPr>
        <w:t>. Data is from one experiment.</w:t>
      </w:r>
      <w:r w:rsidRPr="009324AA">
        <w:rPr>
          <w:rFonts w:ascii="Times New Roman" w:hAnsi="Times New Roman" w:cs="Times New Roman"/>
        </w:rPr>
        <w:br w:type="page"/>
      </w:r>
    </w:p>
    <w:p w14:paraId="6908B890" w14:textId="77777777" w:rsidR="00AA2C53" w:rsidRPr="009324AA" w:rsidRDefault="00AA2C53" w:rsidP="00AA2C53">
      <w:pPr>
        <w:pStyle w:val="ListParagraph"/>
        <w:spacing w:line="480" w:lineRule="auto"/>
        <w:ind w:left="0"/>
        <w:jc w:val="both"/>
        <w:rPr>
          <w:rFonts w:ascii="Times New Roman" w:hAnsi="Times New Roman" w:cs="Times New Roman"/>
          <w:b/>
        </w:rPr>
      </w:pPr>
      <w:r w:rsidRPr="009324AA">
        <w:rPr>
          <w:rFonts w:ascii="Times New Roman" w:hAnsi="Times New Roman" w:cs="Times New Roman"/>
          <w:b/>
          <w:noProof/>
        </w:rPr>
        <w:lastRenderedPageBreak/>
        <w:drawing>
          <wp:inline distT="0" distB="0" distL="0" distR="0" wp14:anchorId="30550F58" wp14:editId="67271F79">
            <wp:extent cx="5700679" cy="7123430"/>
            <wp:effectExtent l="0" t="0" r="1905"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00679" cy="7123430"/>
                    </a:xfrm>
                    <a:prstGeom prst="rect">
                      <a:avLst/>
                    </a:prstGeom>
                  </pic:spPr>
                </pic:pic>
              </a:graphicData>
            </a:graphic>
          </wp:inline>
        </w:drawing>
      </w:r>
    </w:p>
    <w:p w14:paraId="0E9D5571" w14:textId="77777777" w:rsidR="00AA2C53" w:rsidRDefault="00AA2C53" w:rsidP="00AA2C53">
      <w:pPr>
        <w:rPr>
          <w:rFonts w:ascii="Times New Roman" w:hAnsi="Times New Roman" w:cs="Times New Roman"/>
          <w:b/>
        </w:rPr>
      </w:pPr>
      <w:r>
        <w:rPr>
          <w:rFonts w:ascii="Times New Roman" w:hAnsi="Times New Roman" w:cs="Times New Roman"/>
          <w:b/>
        </w:rPr>
        <w:br w:type="page"/>
      </w:r>
    </w:p>
    <w:p w14:paraId="44E37D75" w14:textId="77777777" w:rsidR="00AA2C53" w:rsidRPr="009324AA" w:rsidRDefault="00AA2C53" w:rsidP="00AA2C53">
      <w:pPr>
        <w:pStyle w:val="ListParagraph"/>
        <w:spacing w:line="480" w:lineRule="auto"/>
        <w:ind w:left="0"/>
        <w:jc w:val="both"/>
        <w:rPr>
          <w:rFonts w:ascii="Times New Roman" w:hAnsi="Times New Roman" w:cs="Times New Roman"/>
          <w:b/>
        </w:rPr>
      </w:pPr>
      <w:r>
        <w:rPr>
          <w:rFonts w:ascii="Times New Roman" w:hAnsi="Times New Roman" w:cs="Times New Roman"/>
          <w:b/>
        </w:rPr>
        <w:lastRenderedPageBreak/>
        <w:t>Fig. S5</w:t>
      </w:r>
      <w:r w:rsidRPr="009324AA">
        <w:rPr>
          <w:rFonts w:ascii="Times New Roman" w:hAnsi="Times New Roman" w:cs="Times New Roman"/>
          <w:b/>
        </w:rPr>
        <w:t xml:space="preserve">. </w:t>
      </w:r>
      <w:r>
        <w:rPr>
          <w:rFonts w:ascii="Times New Roman" w:hAnsi="Times New Roman" w:cs="Times New Roman"/>
          <w:b/>
        </w:rPr>
        <w:t>Analysis of IFN stimulation by</w:t>
      </w:r>
      <w:r w:rsidRPr="009324AA">
        <w:rPr>
          <w:rFonts w:ascii="Times New Roman" w:hAnsi="Times New Roman" w:cs="Times New Roman"/>
          <w:b/>
        </w:rPr>
        <w:t xml:space="preserve"> MDA5-binding regions from </w:t>
      </w:r>
      <w:r>
        <w:rPr>
          <w:rFonts w:ascii="Times New Roman" w:hAnsi="Times New Roman" w:cs="Times New Roman"/>
          <w:b/>
        </w:rPr>
        <w:t>cellular</w:t>
      </w:r>
      <w:r w:rsidRPr="009324AA">
        <w:rPr>
          <w:rFonts w:ascii="Times New Roman" w:hAnsi="Times New Roman" w:cs="Times New Roman"/>
          <w:b/>
        </w:rPr>
        <w:t xml:space="preserve"> RNA</w:t>
      </w:r>
      <w:r>
        <w:rPr>
          <w:rFonts w:ascii="Times New Roman" w:hAnsi="Times New Roman" w:cs="Times New Roman"/>
          <w:b/>
        </w:rPr>
        <w:t>s</w:t>
      </w:r>
      <w:r w:rsidRPr="009324AA">
        <w:rPr>
          <w:rFonts w:ascii="Times New Roman" w:hAnsi="Times New Roman" w:cs="Times New Roman"/>
          <w:b/>
        </w:rPr>
        <w:t>.</w:t>
      </w:r>
    </w:p>
    <w:p w14:paraId="6650CE30" w14:textId="77777777" w:rsidR="00AA2C53" w:rsidRPr="009324AA" w:rsidRDefault="00AA2C53" w:rsidP="00AA2C53">
      <w:pPr>
        <w:pStyle w:val="ListParagraph"/>
        <w:spacing w:line="480" w:lineRule="auto"/>
        <w:ind w:left="0"/>
        <w:jc w:val="both"/>
        <w:rPr>
          <w:rFonts w:ascii="Times New Roman" w:hAnsi="Times New Roman" w:cs="Times New Roman"/>
        </w:rPr>
      </w:pPr>
      <w:r w:rsidRPr="006E3461">
        <w:rPr>
          <w:rFonts w:ascii="Times New Roman" w:hAnsi="Times New Roman" w:cs="Times New Roman"/>
          <w:b/>
          <w:bCs/>
        </w:rPr>
        <w:t>a</w:t>
      </w:r>
      <w:r>
        <w:rPr>
          <w:rFonts w:ascii="Times New Roman" w:hAnsi="Times New Roman" w:cs="Times New Roman"/>
        </w:rPr>
        <w:t>,</w:t>
      </w:r>
      <w:r w:rsidRPr="009324AA">
        <w:rPr>
          <w:rFonts w:ascii="Times New Roman" w:hAnsi="Times New Roman" w:cs="Times New Roman"/>
        </w:rPr>
        <w:t xml:space="preserve"> RIG-I-KO Huh7 cells were generated using CRISPR/Cas9 gene targeting. Western blot indicated absence of RIG-I protein.</w:t>
      </w:r>
    </w:p>
    <w:p w14:paraId="4502FBBA" w14:textId="77777777" w:rsidR="00AA2C53" w:rsidRPr="009324AA" w:rsidRDefault="00AA2C53" w:rsidP="00AA2C53">
      <w:pPr>
        <w:pStyle w:val="ListParagraph"/>
        <w:spacing w:line="480" w:lineRule="auto"/>
        <w:ind w:left="0"/>
        <w:jc w:val="both"/>
        <w:rPr>
          <w:rFonts w:ascii="Times New Roman" w:hAnsi="Times New Roman" w:cs="Times New Roman"/>
        </w:rPr>
      </w:pPr>
      <w:r w:rsidRPr="006E3461">
        <w:rPr>
          <w:rFonts w:ascii="Times New Roman" w:hAnsi="Times New Roman" w:cs="Times New Roman"/>
          <w:b/>
          <w:bCs/>
        </w:rPr>
        <w:t>b</w:t>
      </w:r>
      <w:r>
        <w:rPr>
          <w:rFonts w:ascii="Times New Roman" w:hAnsi="Times New Roman" w:cs="Times New Roman"/>
        </w:rPr>
        <w:t>,</w:t>
      </w:r>
      <w:r w:rsidRPr="009324AA">
        <w:rPr>
          <w:rFonts w:ascii="Times New Roman" w:hAnsi="Times New Roman" w:cs="Times New Roman"/>
        </w:rPr>
        <w:t xml:space="preserve"> RIG-I-KO Huh7 cells were transfected with Neo</w:t>
      </w:r>
      <w:r w:rsidRPr="009324AA">
        <w:rPr>
          <w:rFonts w:ascii="Times New Roman" w:hAnsi="Times New Roman" w:cs="Times New Roman"/>
          <w:vertAlign w:val="superscript"/>
        </w:rPr>
        <w:t xml:space="preserve">1-99 </w:t>
      </w:r>
      <w:r w:rsidRPr="009324AA">
        <w:rPr>
          <w:rFonts w:ascii="Times New Roman" w:hAnsi="Times New Roman" w:cs="Times New Roman"/>
        </w:rPr>
        <w:t>IVT-RNA, RNA from EMCV-infected Vero cells (Vero-EMCV RNA), or were treated with transfection reagent alone (Lipo only). After 24 hr, CXCL-10 in the cell culture supernatant was measured by ELISA.</w:t>
      </w:r>
    </w:p>
    <w:p w14:paraId="1E7FE4D1" w14:textId="77777777" w:rsidR="00AA2C53" w:rsidRPr="009324AA" w:rsidRDefault="00AA2C53" w:rsidP="00AA2C53">
      <w:pPr>
        <w:pStyle w:val="ListParagraph"/>
        <w:spacing w:line="480" w:lineRule="auto"/>
        <w:ind w:left="0"/>
        <w:jc w:val="both"/>
        <w:rPr>
          <w:rFonts w:ascii="Times New Roman" w:hAnsi="Times New Roman" w:cs="Times New Roman"/>
        </w:rPr>
      </w:pPr>
      <w:r w:rsidRPr="006E3461">
        <w:rPr>
          <w:rFonts w:ascii="Times New Roman" w:hAnsi="Times New Roman" w:cs="Times New Roman"/>
          <w:b/>
          <w:bCs/>
        </w:rPr>
        <w:t>c</w:t>
      </w:r>
      <w:r>
        <w:rPr>
          <w:rFonts w:ascii="Times New Roman" w:hAnsi="Times New Roman" w:cs="Times New Roman"/>
          <w:b/>
          <w:bCs/>
        </w:rPr>
        <w:t>-</w:t>
      </w:r>
      <w:r w:rsidRPr="006E3461">
        <w:rPr>
          <w:rFonts w:ascii="Times New Roman" w:hAnsi="Times New Roman" w:cs="Times New Roman"/>
          <w:b/>
          <w:bCs/>
        </w:rPr>
        <w:t>d</w:t>
      </w:r>
      <w:r>
        <w:rPr>
          <w:rFonts w:ascii="Times New Roman" w:hAnsi="Times New Roman" w:cs="Times New Roman"/>
        </w:rPr>
        <w:t>,</w:t>
      </w:r>
      <w:r w:rsidRPr="009324AA">
        <w:rPr>
          <w:rFonts w:ascii="Times New Roman" w:hAnsi="Times New Roman" w:cs="Times New Roman"/>
        </w:rPr>
        <w:t xml:space="preserve"> RIG-I-KO Huh7 cells (</w:t>
      </w:r>
      <w:r w:rsidRPr="006E3461">
        <w:rPr>
          <w:rFonts w:ascii="Times New Roman" w:hAnsi="Times New Roman" w:cs="Times New Roman"/>
          <w:b/>
          <w:bCs/>
        </w:rPr>
        <w:t>c</w:t>
      </w:r>
      <w:r w:rsidRPr="009324AA">
        <w:rPr>
          <w:rFonts w:ascii="Times New Roman" w:hAnsi="Times New Roman" w:cs="Times New Roman"/>
        </w:rPr>
        <w:t xml:space="preserve">) and </w:t>
      </w:r>
      <w:r w:rsidRPr="00762AAA">
        <w:rPr>
          <w:rFonts w:ascii="Times New Roman" w:hAnsi="Times New Roman" w:cs="Times New Roman"/>
          <w:i/>
          <w:iCs/>
        </w:rPr>
        <w:t>Ddx58</w:t>
      </w:r>
      <w:r w:rsidRPr="00762AAA">
        <w:rPr>
          <w:rFonts w:ascii="Times New Roman" w:hAnsi="Times New Roman" w:cs="Times New Roman"/>
          <w:i/>
          <w:iCs/>
          <w:vertAlign w:val="superscript"/>
        </w:rPr>
        <w:t>-/-</w:t>
      </w:r>
      <w:r>
        <w:rPr>
          <w:rFonts w:ascii="Times New Roman" w:hAnsi="Times New Roman" w:cs="Times New Roman"/>
        </w:rPr>
        <w:t xml:space="preserve"> </w:t>
      </w:r>
      <w:r w:rsidRPr="009324AA">
        <w:rPr>
          <w:rFonts w:ascii="Times New Roman" w:hAnsi="Times New Roman" w:cs="Times New Roman"/>
        </w:rPr>
        <w:t>MEFs (</w:t>
      </w:r>
      <w:r w:rsidRPr="006E3461">
        <w:rPr>
          <w:rFonts w:ascii="Times New Roman" w:hAnsi="Times New Roman" w:cs="Times New Roman"/>
          <w:b/>
          <w:bCs/>
        </w:rPr>
        <w:t>d</w:t>
      </w:r>
      <w:r w:rsidRPr="009324AA">
        <w:rPr>
          <w:rFonts w:ascii="Times New Roman" w:hAnsi="Times New Roman" w:cs="Times New Roman"/>
        </w:rPr>
        <w:t>) were transfected with the indicated IVT-dsRNA</w:t>
      </w:r>
      <w:r>
        <w:rPr>
          <w:rFonts w:ascii="Times New Roman" w:hAnsi="Times New Roman" w:cs="Times New Roman"/>
        </w:rPr>
        <w:t>s</w:t>
      </w:r>
      <w:r w:rsidRPr="009324AA">
        <w:rPr>
          <w:rFonts w:ascii="Times New Roman" w:hAnsi="Times New Roman" w:cs="Times New Roman"/>
        </w:rPr>
        <w:t>, Poly(I:C), or Neo</w:t>
      </w:r>
      <w:r w:rsidRPr="009324AA">
        <w:rPr>
          <w:rFonts w:ascii="Times New Roman" w:hAnsi="Times New Roman" w:cs="Times New Roman"/>
          <w:vertAlign w:val="superscript"/>
        </w:rPr>
        <w:t xml:space="preserve">1-99 </w:t>
      </w:r>
      <w:r w:rsidRPr="009324AA">
        <w:rPr>
          <w:rFonts w:ascii="Times New Roman" w:hAnsi="Times New Roman" w:cs="Times New Roman"/>
        </w:rPr>
        <w:t xml:space="preserve">IVT-RNA, or were treated with transfection reagent alone (Lipo only). After overnight incubation, RNA was extracted and RT-qPCR analysis was performed for </w:t>
      </w:r>
      <w:r w:rsidRPr="009324AA">
        <w:rPr>
          <w:rFonts w:ascii="Times New Roman" w:hAnsi="Times New Roman" w:cs="Times New Roman"/>
          <w:i/>
        </w:rPr>
        <w:t>IFNB1</w:t>
      </w:r>
      <w:r w:rsidRPr="009324AA">
        <w:rPr>
          <w:rFonts w:ascii="Times New Roman" w:hAnsi="Times New Roman" w:cs="Times New Roman"/>
        </w:rPr>
        <w:t xml:space="preserve"> and </w:t>
      </w:r>
      <w:r w:rsidRPr="009324AA">
        <w:rPr>
          <w:rFonts w:ascii="Times New Roman" w:hAnsi="Times New Roman" w:cs="Times New Roman"/>
          <w:i/>
        </w:rPr>
        <w:t>IFIT1</w:t>
      </w:r>
      <w:r w:rsidRPr="009324AA">
        <w:rPr>
          <w:rFonts w:ascii="Times New Roman" w:hAnsi="Times New Roman" w:cs="Times New Roman"/>
        </w:rPr>
        <w:t xml:space="preserve"> (Huh7), or </w:t>
      </w:r>
      <w:r w:rsidRPr="009324AA">
        <w:rPr>
          <w:rFonts w:ascii="Times New Roman" w:hAnsi="Times New Roman" w:cs="Times New Roman"/>
          <w:i/>
        </w:rPr>
        <w:t>Ifna4</w:t>
      </w:r>
      <w:r w:rsidRPr="009324AA">
        <w:rPr>
          <w:rFonts w:ascii="Times New Roman" w:hAnsi="Times New Roman" w:cs="Times New Roman"/>
        </w:rPr>
        <w:t xml:space="preserve"> and </w:t>
      </w:r>
      <w:r w:rsidRPr="009324AA">
        <w:rPr>
          <w:rFonts w:ascii="Times New Roman" w:hAnsi="Times New Roman" w:cs="Times New Roman"/>
          <w:i/>
        </w:rPr>
        <w:t>Ifi44</w:t>
      </w:r>
      <w:r w:rsidRPr="009324AA">
        <w:rPr>
          <w:rFonts w:ascii="Times New Roman" w:hAnsi="Times New Roman" w:cs="Times New Roman"/>
        </w:rPr>
        <w:t xml:space="preserve"> (MEF). Data are shown relative to </w:t>
      </w:r>
      <w:r w:rsidRPr="009324AA">
        <w:rPr>
          <w:rFonts w:ascii="Times New Roman" w:hAnsi="Times New Roman" w:cs="Times New Roman"/>
          <w:i/>
        </w:rPr>
        <w:t>GAPDH</w:t>
      </w:r>
      <w:r w:rsidRPr="009324AA">
        <w:rPr>
          <w:rFonts w:ascii="Times New Roman" w:hAnsi="Times New Roman" w:cs="Times New Roman"/>
        </w:rPr>
        <w:t xml:space="preserve">. IVT-dsRNAs containing repeat elements are indicated (see also </w:t>
      </w:r>
      <w:r>
        <w:rPr>
          <w:rFonts w:ascii="Times New Roman" w:hAnsi="Times New Roman" w:cs="Times New Roman"/>
        </w:rPr>
        <w:t>Tab. S</w:t>
      </w:r>
      <w:r w:rsidRPr="009324AA">
        <w:rPr>
          <w:rFonts w:ascii="Times New Roman" w:hAnsi="Times New Roman" w:cs="Times New Roman"/>
        </w:rPr>
        <w:t>1)</w:t>
      </w:r>
      <w:r>
        <w:rPr>
          <w:rFonts w:ascii="Times New Roman" w:hAnsi="Times New Roman" w:cs="Times New Roman"/>
        </w:rPr>
        <w:t>.</w:t>
      </w:r>
    </w:p>
    <w:p w14:paraId="2B79DC07" w14:textId="77777777" w:rsidR="00AA2C53" w:rsidRPr="009324AA" w:rsidRDefault="00AA2C53" w:rsidP="00AA2C53">
      <w:pPr>
        <w:spacing w:line="480" w:lineRule="auto"/>
        <w:jc w:val="both"/>
        <w:rPr>
          <w:rFonts w:ascii="Times New Roman" w:hAnsi="Times New Roman" w:cs="Times New Roman"/>
        </w:rPr>
      </w:pPr>
      <w:r w:rsidRPr="006E3461">
        <w:rPr>
          <w:rFonts w:ascii="Times New Roman" w:hAnsi="Times New Roman" w:cs="Times New Roman"/>
          <w:b/>
          <w:bCs/>
        </w:rPr>
        <w:t>e</w:t>
      </w:r>
      <w:r>
        <w:rPr>
          <w:rFonts w:ascii="Times New Roman" w:hAnsi="Times New Roman" w:cs="Times New Roman"/>
        </w:rPr>
        <w:t>,</w:t>
      </w:r>
      <w:r w:rsidRPr="009324AA">
        <w:rPr>
          <w:rFonts w:ascii="Times New Roman" w:hAnsi="Times New Roman" w:cs="Times New Roman"/>
        </w:rPr>
        <w:t xml:space="preserve"> p125HEK MDA5 and RIG-I double knockout (DKO) cells were generated using CRISPR/Cas9 gene targeting. Cells were treated with 100 U/ml IFN-A/D for 24 hr. Western blot indicates absence of both RIG-I and MDA5 in DKO cells. </w:t>
      </w:r>
    </w:p>
    <w:p w14:paraId="7CFAB18F" w14:textId="77777777" w:rsidR="00AA2C53" w:rsidRPr="009324AA" w:rsidRDefault="00AA2C53" w:rsidP="00AA2C53">
      <w:pPr>
        <w:spacing w:line="480" w:lineRule="auto"/>
        <w:jc w:val="both"/>
        <w:rPr>
          <w:rFonts w:ascii="Times New Roman" w:hAnsi="Times New Roman" w:cs="Times New Roman"/>
        </w:rPr>
      </w:pPr>
      <w:r w:rsidRPr="006E3461">
        <w:rPr>
          <w:rFonts w:ascii="Times New Roman" w:hAnsi="Times New Roman" w:cs="Times New Roman"/>
          <w:b/>
          <w:bCs/>
        </w:rPr>
        <w:t>f</w:t>
      </w:r>
      <w:r>
        <w:rPr>
          <w:rFonts w:ascii="Times New Roman" w:hAnsi="Times New Roman" w:cs="Times New Roman"/>
        </w:rPr>
        <w:t>,</w:t>
      </w:r>
      <w:r w:rsidRPr="009324AA">
        <w:rPr>
          <w:rFonts w:ascii="Times New Roman" w:hAnsi="Times New Roman" w:cs="Times New Roman"/>
        </w:rPr>
        <w:t xml:space="preserve"> p125HEK WT, RIG-I/MDA5-DKO, RIG-I-KO and MDA5-KO </w:t>
      </w:r>
      <w:r>
        <w:rPr>
          <w:rFonts w:ascii="Times New Roman" w:hAnsi="Times New Roman" w:cs="Times New Roman"/>
        </w:rPr>
        <w:t xml:space="preserve">cells </w:t>
      </w:r>
      <w:r w:rsidRPr="009324AA">
        <w:rPr>
          <w:rFonts w:ascii="Times New Roman" w:hAnsi="Times New Roman" w:cs="Times New Roman"/>
        </w:rPr>
        <w:t>were transfected with Neo</w:t>
      </w:r>
      <w:r w:rsidRPr="009324AA">
        <w:rPr>
          <w:rFonts w:ascii="Times New Roman" w:hAnsi="Times New Roman" w:cs="Times New Roman"/>
          <w:vertAlign w:val="superscript"/>
        </w:rPr>
        <w:t xml:space="preserve">1-99 </w:t>
      </w:r>
      <w:r w:rsidRPr="009324AA">
        <w:rPr>
          <w:rFonts w:ascii="Times New Roman" w:hAnsi="Times New Roman" w:cs="Times New Roman"/>
        </w:rPr>
        <w:t>IVT-RNA, CIP-treated RNA from EMCV-infected HeLa cells (HeLa-EMCV-CIP RNA), or were treated with transfection reagent alone (Lipo only). After overnight incubation, luciferase activity in cell lysates was measured.</w:t>
      </w:r>
    </w:p>
    <w:p w14:paraId="387AC3EB" w14:textId="77777777" w:rsidR="00AA2C53" w:rsidRPr="009324AA" w:rsidRDefault="00AA2C53" w:rsidP="00AA2C53">
      <w:pPr>
        <w:spacing w:line="480" w:lineRule="auto"/>
        <w:jc w:val="both"/>
        <w:rPr>
          <w:rFonts w:ascii="Times New Roman" w:hAnsi="Times New Roman" w:cs="Times New Roman"/>
        </w:rPr>
      </w:pPr>
      <w:r w:rsidRPr="006E3461">
        <w:rPr>
          <w:rFonts w:ascii="Times New Roman" w:hAnsi="Times New Roman" w:cs="Times New Roman"/>
          <w:b/>
          <w:bCs/>
        </w:rPr>
        <w:t>g</w:t>
      </w:r>
      <w:r>
        <w:rPr>
          <w:rFonts w:ascii="Times New Roman" w:hAnsi="Times New Roman" w:cs="Times New Roman"/>
          <w:b/>
          <w:bCs/>
        </w:rPr>
        <w:t>-</w:t>
      </w:r>
      <w:r w:rsidRPr="006E3461">
        <w:rPr>
          <w:rFonts w:ascii="Times New Roman" w:hAnsi="Times New Roman" w:cs="Times New Roman"/>
          <w:b/>
          <w:bCs/>
        </w:rPr>
        <w:t>h</w:t>
      </w:r>
      <w:r>
        <w:rPr>
          <w:rFonts w:ascii="Times New Roman" w:hAnsi="Times New Roman" w:cs="Times New Roman"/>
        </w:rPr>
        <w:t>,</w:t>
      </w:r>
      <w:r w:rsidRPr="009324AA">
        <w:rPr>
          <w:rFonts w:ascii="Times New Roman" w:hAnsi="Times New Roman" w:cs="Times New Roman"/>
        </w:rPr>
        <w:t xml:space="preserve"> Double-stranded (</w:t>
      </w:r>
      <w:r w:rsidRPr="006E3461">
        <w:rPr>
          <w:rFonts w:ascii="Times New Roman" w:hAnsi="Times New Roman" w:cs="Times New Roman"/>
          <w:b/>
          <w:bCs/>
        </w:rPr>
        <w:t>g</w:t>
      </w:r>
      <w:r w:rsidRPr="009324AA">
        <w:rPr>
          <w:rFonts w:ascii="Times New Roman" w:hAnsi="Times New Roman" w:cs="Times New Roman"/>
        </w:rPr>
        <w:t>) or single-stranded (</w:t>
      </w:r>
      <w:r w:rsidRPr="009578AC">
        <w:rPr>
          <w:rFonts w:ascii="Times New Roman" w:hAnsi="Times New Roman" w:cs="Times New Roman"/>
          <w:b/>
          <w:bCs/>
        </w:rPr>
        <w:t>h</w:t>
      </w:r>
      <w:r w:rsidRPr="009324AA">
        <w:rPr>
          <w:rFonts w:ascii="Times New Roman" w:hAnsi="Times New Roman" w:cs="Times New Roman"/>
        </w:rPr>
        <w:t xml:space="preserve">) IVT-RNA was transfected into RIG-I-KO or RIG-I-KO/MDA5-KO p125HEK </w:t>
      </w:r>
      <w:r w:rsidRPr="009324AA">
        <w:rPr>
          <w:rFonts w:ascii="Times New Roman" w:hAnsi="Times New Roman" w:cs="Times New Roman"/>
          <w:i/>
        </w:rPr>
        <w:t xml:space="preserve">IFNB1 </w:t>
      </w:r>
      <w:r w:rsidRPr="009324AA">
        <w:rPr>
          <w:rFonts w:ascii="Times New Roman" w:hAnsi="Times New Roman" w:cs="Times New Roman"/>
        </w:rPr>
        <w:t>reporter cells. As negative controls, p125HEK cells were treated with transfection reagent alone (Lipo only). After overnight incubation, luciferase activity in cell lysates was measured. Data from untreated cells were set to 1.</w:t>
      </w:r>
    </w:p>
    <w:p w14:paraId="58BAE9B5" w14:textId="77777777" w:rsidR="00AA2C53" w:rsidRPr="009324AA" w:rsidRDefault="00AA2C53" w:rsidP="00AA2C53">
      <w:pPr>
        <w:spacing w:line="480" w:lineRule="auto"/>
        <w:jc w:val="both"/>
        <w:rPr>
          <w:rFonts w:ascii="Times New Roman" w:hAnsi="Times New Roman" w:cs="Times New Roman"/>
          <w:b/>
        </w:rPr>
      </w:pPr>
      <w:r w:rsidRPr="009324AA">
        <w:rPr>
          <w:rFonts w:ascii="Times New Roman" w:hAnsi="Times New Roman" w:cs="Times New Roman"/>
        </w:rPr>
        <w:t>All data are from single experiments. Data points in (</w:t>
      </w:r>
      <w:r w:rsidRPr="006E3461">
        <w:rPr>
          <w:rFonts w:ascii="Times New Roman" w:hAnsi="Times New Roman" w:cs="Times New Roman"/>
          <w:b/>
          <w:bCs/>
        </w:rPr>
        <w:t>c</w:t>
      </w:r>
      <w:r w:rsidRPr="009324AA">
        <w:rPr>
          <w:rFonts w:ascii="Times New Roman" w:hAnsi="Times New Roman" w:cs="Times New Roman"/>
        </w:rPr>
        <w:t>) and (</w:t>
      </w:r>
      <w:r w:rsidRPr="006E3461">
        <w:rPr>
          <w:rFonts w:ascii="Times New Roman" w:hAnsi="Times New Roman" w:cs="Times New Roman"/>
          <w:b/>
          <w:bCs/>
        </w:rPr>
        <w:t>d</w:t>
      </w:r>
      <w:r w:rsidRPr="009324AA">
        <w:rPr>
          <w:rFonts w:ascii="Times New Roman" w:hAnsi="Times New Roman" w:cs="Times New Roman"/>
        </w:rPr>
        <w:t>) represent technical duplicates, and data points in (</w:t>
      </w:r>
      <w:r w:rsidRPr="006E3461">
        <w:rPr>
          <w:rFonts w:ascii="Times New Roman" w:hAnsi="Times New Roman" w:cs="Times New Roman"/>
          <w:b/>
          <w:bCs/>
        </w:rPr>
        <w:t>g</w:t>
      </w:r>
      <w:r w:rsidRPr="009324AA">
        <w:rPr>
          <w:rFonts w:ascii="Times New Roman" w:hAnsi="Times New Roman" w:cs="Times New Roman"/>
        </w:rPr>
        <w:t>) and (</w:t>
      </w:r>
      <w:r w:rsidRPr="006E3461">
        <w:rPr>
          <w:rFonts w:ascii="Times New Roman" w:hAnsi="Times New Roman" w:cs="Times New Roman"/>
          <w:b/>
          <w:bCs/>
        </w:rPr>
        <w:t>h</w:t>
      </w:r>
      <w:r w:rsidRPr="009324AA">
        <w:rPr>
          <w:rFonts w:ascii="Times New Roman" w:hAnsi="Times New Roman" w:cs="Times New Roman"/>
        </w:rPr>
        <w:t>) represent technical triplicates.</w:t>
      </w:r>
      <w:r w:rsidRPr="009324AA">
        <w:rPr>
          <w:rFonts w:ascii="Times New Roman" w:hAnsi="Times New Roman" w:cs="Times New Roman"/>
          <w:b/>
        </w:rPr>
        <w:br w:type="page"/>
      </w:r>
    </w:p>
    <w:p w14:paraId="15A4AEB5" w14:textId="77777777" w:rsidR="00AA2C53" w:rsidRPr="009324AA" w:rsidRDefault="00AA2C53" w:rsidP="00AA2C53">
      <w:pPr>
        <w:pStyle w:val="ListParagraph"/>
        <w:spacing w:line="480" w:lineRule="auto"/>
        <w:ind w:left="0"/>
        <w:jc w:val="both"/>
        <w:rPr>
          <w:rFonts w:ascii="Times New Roman" w:hAnsi="Times New Roman" w:cs="Times New Roman"/>
          <w:b/>
        </w:rPr>
      </w:pPr>
      <w:r w:rsidRPr="009324AA">
        <w:rPr>
          <w:rFonts w:ascii="Times New Roman" w:hAnsi="Times New Roman" w:cs="Times New Roman"/>
          <w:b/>
          <w:noProof/>
        </w:rPr>
        <w:lastRenderedPageBreak/>
        <w:drawing>
          <wp:inline distT="0" distB="0" distL="0" distR="0" wp14:anchorId="41A7994D" wp14:editId="27363F4C">
            <wp:extent cx="5728446" cy="541159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8446" cy="5411596"/>
                    </a:xfrm>
                    <a:prstGeom prst="rect">
                      <a:avLst/>
                    </a:prstGeom>
                  </pic:spPr>
                </pic:pic>
              </a:graphicData>
            </a:graphic>
          </wp:inline>
        </w:drawing>
      </w:r>
    </w:p>
    <w:p w14:paraId="69CF0315" w14:textId="77777777" w:rsidR="00AA2C53" w:rsidRPr="009324AA" w:rsidRDefault="00AA2C53" w:rsidP="00AA2C53">
      <w:pPr>
        <w:pStyle w:val="ListParagraph"/>
        <w:spacing w:line="480" w:lineRule="auto"/>
        <w:ind w:left="0"/>
        <w:jc w:val="both"/>
        <w:rPr>
          <w:rFonts w:ascii="Times New Roman" w:hAnsi="Times New Roman" w:cs="Times New Roman"/>
          <w:b/>
        </w:rPr>
      </w:pPr>
    </w:p>
    <w:p w14:paraId="45B638B6" w14:textId="77777777" w:rsidR="00AA2C53" w:rsidRPr="009324AA" w:rsidRDefault="00AA2C53" w:rsidP="00AA2C53">
      <w:pPr>
        <w:pStyle w:val="ListParagraph"/>
        <w:spacing w:line="480" w:lineRule="auto"/>
        <w:ind w:left="0"/>
        <w:jc w:val="both"/>
        <w:rPr>
          <w:rFonts w:ascii="Times New Roman" w:hAnsi="Times New Roman" w:cs="Times New Roman"/>
          <w:b/>
        </w:rPr>
      </w:pPr>
      <w:r>
        <w:rPr>
          <w:rFonts w:ascii="Times New Roman" w:hAnsi="Times New Roman" w:cs="Times New Roman"/>
          <w:b/>
        </w:rPr>
        <w:t>Fig. S6</w:t>
      </w:r>
      <w:r w:rsidRPr="009324AA">
        <w:rPr>
          <w:rFonts w:ascii="Times New Roman" w:hAnsi="Times New Roman" w:cs="Times New Roman"/>
          <w:b/>
        </w:rPr>
        <w:t xml:space="preserve">. SARS-CoV-2 infectivity in </w:t>
      </w:r>
      <w:r>
        <w:rPr>
          <w:rFonts w:ascii="Times New Roman" w:hAnsi="Times New Roman" w:cs="Times New Roman"/>
          <w:b/>
        </w:rPr>
        <w:t>Calu-3</w:t>
      </w:r>
      <w:r w:rsidRPr="009324AA">
        <w:rPr>
          <w:rFonts w:ascii="Times New Roman" w:hAnsi="Times New Roman" w:cs="Times New Roman"/>
          <w:b/>
        </w:rPr>
        <w:t xml:space="preserve"> cells and mapping rates of MDA5 iCLIP sequencing reads. </w:t>
      </w:r>
    </w:p>
    <w:p w14:paraId="7AAA7029" w14:textId="77777777" w:rsidR="00AA2C53" w:rsidRPr="009324AA" w:rsidRDefault="00AA2C53" w:rsidP="00AA2C53">
      <w:pPr>
        <w:pStyle w:val="ListParagraph"/>
        <w:spacing w:line="480" w:lineRule="auto"/>
        <w:ind w:left="0"/>
        <w:jc w:val="both"/>
        <w:rPr>
          <w:rFonts w:ascii="Times New Roman" w:hAnsi="Times New Roman" w:cs="Times New Roman"/>
        </w:rPr>
      </w:pPr>
      <w:r w:rsidRPr="006E3461">
        <w:rPr>
          <w:rFonts w:ascii="Times New Roman" w:hAnsi="Times New Roman" w:cs="Times New Roman"/>
          <w:b/>
          <w:bCs/>
        </w:rPr>
        <w:t>a-b</w:t>
      </w:r>
      <w:r>
        <w:rPr>
          <w:rFonts w:ascii="Times New Roman" w:hAnsi="Times New Roman" w:cs="Times New Roman"/>
        </w:rPr>
        <w:t xml:space="preserve">, </w:t>
      </w:r>
      <w:r w:rsidRPr="009324AA">
        <w:rPr>
          <w:rFonts w:ascii="Times New Roman" w:hAnsi="Times New Roman" w:cs="Times New Roman"/>
        </w:rPr>
        <w:t>Number of iCLIP sequencing reads that mapped to the combined human and EMCV genome before (</w:t>
      </w:r>
      <w:r w:rsidRPr="006E3461">
        <w:rPr>
          <w:rFonts w:ascii="Times New Roman" w:hAnsi="Times New Roman" w:cs="Times New Roman"/>
          <w:b/>
          <w:bCs/>
        </w:rPr>
        <w:t>a</w:t>
      </w:r>
      <w:r w:rsidRPr="009324AA">
        <w:rPr>
          <w:rFonts w:ascii="Times New Roman" w:hAnsi="Times New Roman" w:cs="Times New Roman"/>
        </w:rPr>
        <w:t>) and after (</w:t>
      </w:r>
      <w:r w:rsidRPr="006E3461">
        <w:rPr>
          <w:rFonts w:ascii="Times New Roman" w:hAnsi="Times New Roman" w:cs="Times New Roman"/>
          <w:b/>
          <w:bCs/>
        </w:rPr>
        <w:t>b</w:t>
      </w:r>
      <w:r w:rsidRPr="009324AA">
        <w:rPr>
          <w:rFonts w:ascii="Times New Roman" w:hAnsi="Times New Roman" w:cs="Times New Roman"/>
        </w:rPr>
        <w:t>) removal of PCR duplicates. Data points represent two independent biological repeats and bars represent the mean.</w:t>
      </w:r>
    </w:p>
    <w:p w14:paraId="779DD11F" w14:textId="77777777" w:rsidR="00AA2C53" w:rsidRPr="009324AA" w:rsidRDefault="00AA2C53" w:rsidP="00AA2C53">
      <w:pPr>
        <w:pStyle w:val="ListParagraph"/>
        <w:spacing w:line="480" w:lineRule="auto"/>
        <w:ind w:left="0"/>
        <w:jc w:val="both"/>
        <w:rPr>
          <w:rFonts w:ascii="Times New Roman" w:hAnsi="Times New Roman" w:cs="Times New Roman"/>
        </w:rPr>
      </w:pPr>
      <w:r w:rsidRPr="006E3461">
        <w:rPr>
          <w:rFonts w:ascii="Times New Roman" w:hAnsi="Times New Roman" w:cs="Times New Roman"/>
          <w:b/>
          <w:bCs/>
        </w:rPr>
        <w:t>c</w:t>
      </w:r>
      <w:r>
        <w:rPr>
          <w:rFonts w:ascii="Times New Roman" w:hAnsi="Times New Roman" w:cs="Times New Roman"/>
          <w:b/>
          <w:bCs/>
        </w:rPr>
        <w:t>-</w:t>
      </w:r>
      <w:r w:rsidRPr="009324AA">
        <w:rPr>
          <w:rFonts w:ascii="Times New Roman" w:hAnsi="Times New Roman" w:cs="Times New Roman"/>
          <w:b/>
          <w:bCs/>
        </w:rPr>
        <w:t>d</w:t>
      </w:r>
      <w:r>
        <w:rPr>
          <w:rFonts w:ascii="Times New Roman" w:hAnsi="Times New Roman" w:cs="Times New Roman"/>
        </w:rPr>
        <w:t>,</w:t>
      </w:r>
      <w:r w:rsidRPr="009324AA">
        <w:rPr>
          <w:rFonts w:ascii="Times New Roman" w:hAnsi="Times New Roman" w:cs="Times New Roman"/>
        </w:rPr>
        <w:t xml:space="preserve"> Calu-3 cells uninfected or infected for 48 hours (MOI=0.1) with SARS-CoV-2. Cells were stained for SARS-CoV-2-Spike (</w:t>
      </w:r>
      <w:r w:rsidRPr="006E3461">
        <w:rPr>
          <w:rFonts w:ascii="Times New Roman" w:hAnsi="Times New Roman" w:cs="Times New Roman"/>
          <w:b/>
          <w:bCs/>
        </w:rPr>
        <w:t>c</w:t>
      </w:r>
      <w:r w:rsidRPr="009324AA">
        <w:rPr>
          <w:rFonts w:ascii="Times New Roman" w:hAnsi="Times New Roman" w:cs="Times New Roman"/>
        </w:rPr>
        <w:t>) and MxA (</w:t>
      </w:r>
      <w:r w:rsidRPr="006E3461">
        <w:rPr>
          <w:rFonts w:ascii="Times New Roman" w:hAnsi="Times New Roman" w:cs="Times New Roman"/>
          <w:b/>
          <w:bCs/>
        </w:rPr>
        <w:t>d</w:t>
      </w:r>
      <w:r w:rsidRPr="009324AA">
        <w:rPr>
          <w:rFonts w:ascii="Times New Roman" w:hAnsi="Times New Roman" w:cs="Times New Roman"/>
        </w:rPr>
        <w:t xml:space="preserve">) and analysed by flow cytometry. Data shown </w:t>
      </w:r>
      <w:r>
        <w:rPr>
          <w:rFonts w:ascii="Times New Roman" w:hAnsi="Times New Roman" w:cs="Times New Roman"/>
        </w:rPr>
        <w:t>are</w:t>
      </w:r>
      <w:r w:rsidRPr="009324AA">
        <w:rPr>
          <w:rFonts w:ascii="Times New Roman" w:hAnsi="Times New Roman" w:cs="Times New Roman"/>
        </w:rPr>
        <w:t xml:space="preserve"> representative of two independent experiments. FSC = forward scatter.</w:t>
      </w:r>
    </w:p>
    <w:p w14:paraId="7C6C98C1" w14:textId="77777777" w:rsidR="00AA2C53" w:rsidRPr="009324AA" w:rsidRDefault="00AA2C53" w:rsidP="00AA2C53">
      <w:pPr>
        <w:pStyle w:val="ListParagraph"/>
        <w:spacing w:line="480" w:lineRule="auto"/>
        <w:ind w:left="0"/>
        <w:jc w:val="both"/>
        <w:rPr>
          <w:rFonts w:ascii="Times New Roman" w:hAnsi="Times New Roman" w:cs="Times New Roman"/>
          <w:b/>
        </w:rPr>
      </w:pPr>
      <w:r w:rsidRPr="009324AA">
        <w:rPr>
          <w:rFonts w:ascii="Times New Roman" w:hAnsi="Times New Roman" w:cs="Times New Roman"/>
          <w:b/>
          <w:noProof/>
        </w:rPr>
        <w:lastRenderedPageBreak/>
        <w:drawing>
          <wp:inline distT="0" distB="0" distL="0" distR="0" wp14:anchorId="017F92A7" wp14:editId="1629BE01">
            <wp:extent cx="5727700" cy="6186805"/>
            <wp:effectExtent l="0" t="0" r="0" b="0"/>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727700" cy="6186805"/>
                    </a:xfrm>
                    <a:prstGeom prst="rect">
                      <a:avLst/>
                    </a:prstGeom>
                  </pic:spPr>
                </pic:pic>
              </a:graphicData>
            </a:graphic>
          </wp:inline>
        </w:drawing>
      </w:r>
    </w:p>
    <w:p w14:paraId="6D2D261D" w14:textId="77777777" w:rsidR="00AA2C53" w:rsidRDefault="00AA2C53" w:rsidP="00AA2C53">
      <w:pPr>
        <w:rPr>
          <w:rFonts w:ascii="Times New Roman" w:hAnsi="Times New Roman" w:cs="Times New Roman"/>
          <w:b/>
        </w:rPr>
      </w:pPr>
      <w:r>
        <w:rPr>
          <w:rFonts w:ascii="Times New Roman" w:hAnsi="Times New Roman" w:cs="Times New Roman"/>
          <w:b/>
        </w:rPr>
        <w:br w:type="page"/>
      </w:r>
    </w:p>
    <w:p w14:paraId="781C0611" w14:textId="77777777" w:rsidR="00AA2C53" w:rsidRPr="009324AA" w:rsidRDefault="00AA2C53" w:rsidP="00AA2C53">
      <w:pPr>
        <w:pStyle w:val="ListParagraph"/>
        <w:spacing w:line="480" w:lineRule="auto"/>
        <w:ind w:left="0"/>
        <w:jc w:val="both"/>
        <w:rPr>
          <w:rFonts w:ascii="Times New Roman" w:hAnsi="Times New Roman" w:cs="Times New Roman"/>
          <w:b/>
        </w:rPr>
      </w:pPr>
      <w:r>
        <w:rPr>
          <w:rFonts w:ascii="Times New Roman" w:hAnsi="Times New Roman" w:cs="Times New Roman"/>
          <w:b/>
        </w:rPr>
        <w:lastRenderedPageBreak/>
        <w:t>Fig. S7</w:t>
      </w:r>
      <w:r w:rsidRPr="009324AA">
        <w:rPr>
          <w:rFonts w:ascii="Times New Roman" w:hAnsi="Times New Roman" w:cs="Times New Roman"/>
          <w:b/>
        </w:rPr>
        <w:t xml:space="preserve">. Intron retention analysis </w:t>
      </w:r>
      <w:r>
        <w:rPr>
          <w:rFonts w:ascii="Times New Roman" w:hAnsi="Times New Roman" w:cs="Times New Roman"/>
          <w:b/>
        </w:rPr>
        <w:t xml:space="preserve">in </w:t>
      </w:r>
      <w:r w:rsidRPr="009324AA">
        <w:rPr>
          <w:rFonts w:ascii="Times New Roman" w:hAnsi="Times New Roman" w:cs="Times New Roman"/>
          <w:b/>
        </w:rPr>
        <w:t>EMCV-infected cells.</w:t>
      </w:r>
    </w:p>
    <w:p w14:paraId="6621AACA" w14:textId="77777777" w:rsidR="00AA2C53" w:rsidRPr="009324AA" w:rsidRDefault="00AA2C53" w:rsidP="00AA2C53">
      <w:pPr>
        <w:spacing w:line="480" w:lineRule="auto"/>
        <w:jc w:val="both"/>
        <w:rPr>
          <w:rFonts w:ascii="Times New Roman" w:hAnsi="Times New Roman" w:cs="Times New Roman"/>
          <w:bCs/>
        </w:rPr>
      </w:pPr>
      <w:r w:rsidRPr="009324AA">
        <w:rPr>
          <w:rFonts w:ascii="Times New Roman" w:hAnsi="Times New Roman" w:cs="Times New Roman"/>
          <w:b/>
        </w:rPr>
        <w:t>a</w:t>
      </w:r>
      <w:r>
        <w:rPr>
          <w:rFonts w:ascii="Times New Roman" w:hAnsi="Times New Roman" w:cs="Times New Roman"/>
          <w:b/>
        </w:rPr>
        <w:t>-</w:t>
      </w:r>
      <w:r w:rsidRPr="009324AA">
        <w:rPr>
          <w:rFonts w:ascii="Times New Roman" w:hAnsi="Times New Roman" w:cs="Times New Roman"/>
          <w:b/>
        </w:rPr>
        <w:t>b</w:t>
      </w:r>
      <w:r>
        <w:rPr>
          <w:rFonts w:ascii="Times New Roman" w:hAnsi="Times New Roman" w:cs="Times New Roman"/>
          <w:bCs/>
        </w:rPr>
        <w:t>,</w:t>
      </w:r>
      <w:r w:rsidRPr="009324AA">
        <w:rPr>
          <w:rFonts w:ascii="Times New Roman" w:hAnsi="Times New Roman" w:cs="Times New Roman"/>
          <w:bCs/>
        </w:rPr>
        <w:t xml:space="preserve"> IRF3-KO THP1 cells were left untreated, infected with EMCV (MOI = 2) for 20 hours, or treated with </w:t>
      </w:r>
      <w:r w:rsidRPr="009324AA">
        <w:rPr>
          <w:rFonts w:ascii="Times New Roman" w:hAnsi="Times New Roman" w:cs="Times New Roman"/>
        </w:rPr>
        <w:t>IFN</w:t>
      </w:r>
      <w:r w:rsidRPr="009324AA">
        <w:rPr>
          <w:rFonts w:ascii="Times New Roman" w:hAnsi="Times New Roman" w:cs="Times New Roman"/>
        </w:rPr>
        <w:sym w:font="Symbol" w:char="F062"/>
      </w:r>
      <w:r w:rsidRPr="009324AA">
        <w:rPr>
          <w:rFonts w:ascii="Times New Roman" w:hAnsi="Times New Roman" w:cs="Times New Roman"/>
          <w:bCs/>
        </w:rPr>
        <w:t xml:space="preserve"> (100 U/ml) for 6 hours (EMCV and untreated, n=4 independent biological repeats; </w:t>
      </w:r>
      <w:r w:rsidRPr="009324AA">
        <w:rPr>
          <w:rFonts w:ascii="Times New Roman" w:hAnsi="Times New Roman" w:cs="Times New Roman"/>
        </w:rPr>
        <w:t>IFN</w:t>
      </w:r>
      <w:r w:rsidRPr="009324AA">
        <w:rPr>
          <w:rFonts w:ascii="Times New Roman" w:hAnsi="Times New Roman" w:cs="Times New Roman"/>
        </w:rPr>
        <w:sym w:font="Symbol" w:char="F062"/>
      </w:r>
      <w:r>
        <w:rPr>
          <w:rFonts w:ascii="Times New Roman" w:hAnsi="Times New Roman" w:cs="Times New Roman"/>
          <w:bCs/>
        </w:rPr>
        <w:t xml:space="preserve">, </w:t>
      </w:r>
      <w:r w:rsidRPr="009324AA">
        <w:rPr>
          <w:rFonts w:ascii="Times New Roman" w:hAnsi="Times New Roman" w:cs="Times New Roman"/>
          <w:bCs/>
        </w:rPr>
        <w:t>n=3). RNA was extracted from the cytoplasmic fractions, rRNA-depleted and sequenced. Intron retention determined by IRFinder analysis on EMCV-infected cells (</w:t>
      </w:r>
      <w:r w:rsidRPr="009324AA">
        <w:rPr>
          <w:rFonts w:ascii="Times New Roman" w:hAnsi="Times New Roman" w:cs="Times New Roman"/>
          <w:b/>
        </w:rPr>
        <w:t>a</w:t>
      </w:r>
      <w:r w:rsidRPr="009324AA">
        <w:rPr>
          <w:rFonts w:ascii="Times New Roman" w:hAnsi="Times New Roman" w:cs="Times New Roman"/>
          <w:bCs/>
        </w:rPr>
        <w:t xml:space="preserve">) and </w:t>
      </w:r>
      <w:r w:rsidRPr="009324AA">
        <w:rPr>
          <w:rFonts w:ascii="Times New Roman" w:hAnsi="Times New Roman" w:cs="Times New Roman"/>
        </w:rPr>
        <w:t>IFN</w:t>
      </w:r>
      <w:r w:rsidRPr="009324AA">
        <w:rPr>
          <w:rFonts w:ascii="Times New Roman" w:hAnsi="Times New Roman" w:cs="Times New Roman"/>
        </w:rPr>
        <w:sym w:font="Symbol" w:char="F062"/>
      </w:r>
      <w:r w:rsidRPr="009324AA">
        <w:rPr>
          <w:rFonts w:ascii="Times New Roman" w:hAnsi="Times New Roman" w:cs="Times New Roman"/>
          <w:bCs/>
        </w:rPr>
        <w:t>-treated cells (</w:t>
      </w:r>
      <w:r w:rsidRPr="009324AA">
        <w:rPr>
          <w:rFonts w:ascii="Times New Roman" w:hAnsi="Times New Roman" w:cs="Times New Roman"/>
          <w:b/>
        </w:rPr>
        <w:t>b</w:t>
      </w:r>
      <w:r w:rsidRPr="009324AA">
        <w:rPr>
          <w:rFonts w:ascii="Times New Roman" w:hAnsi="Times New Roman" w:cs="Times New Roman"/>
          <w:bCs/>
        </w:rPr>
        <w:t xml:space="preserve">) compared to untreated cells, with upregulated (red) and downregulated (blue) intron regions compared to surrounding exon regions highlighted. </w:t>
      </w:r>
    </w:p>
    <w:p w14:paraId="34A207E3" w14:textId="77777777" w:rsidR="00AA2C53" w:rsidRDefault="00AA2C53" w:rsidP="00AA2C53">
      <w:pPr>
        <w:pStyle w:val="ListParagraph"/>
        <w:spacing w:line="480" w:lineRule="auto"/>
        <w:ind w:left="0"/>
        <w:jc w:val="both"/>
        <w:rPr>
          <w:rFonts w:ascii="Times New Roman" w:hAnsi="Times New Roman" w:cs="Times New Roman"/>
          <w:bCs/>
        </w:rPr>
      </w:pPr>
      <w:r w:rsidRPr="009324AA">
        <w:rPr>
          <w:rFonts w:ascii="Times New Roman" w:hAnsi="Times New Roman" w:cs="Times New Roman"/>
          <w:b/>
        </w:rPr>
        <w:t>c</w:t>
      </w:r>
      <w:r>
        <w:rPr>
          <w:rFonts w:ascii="Times New Roman" w:hAnsi="Times New Roman" w:cs="Times New Roman"/>
          <w:bCs/>
        </w:rPr>
        <w:t>,</w:t>
      </w:r>
      <w:r w:rsidRPr="009324AA">
        <w:rPr>
          <w:rFonts w:ascii="Times New Roman" w:hAnsi="Times New Roman" w:cs="Times New Roman"/>
          <w:bCs/>
        </w:rPr>
        <w:t xml:space="preserve"> Barcode plots showing the association of EMCV iCLIP peaks with intron retention by IRFinder analysis. Vertical lines indicate introns that overlapped with the most highly scoring intronic iCLIP peaks (score &gt; 95th percentile), weighted by iCLIP score and arranged according to differential expression statistics. The overall enrichment is indicated by the enrichment line above and significance was calculated using ROAST.</w:t>
      </w:r>
    </w:p>
    <w:p w14:paraId="471556A6" w14:textId="77777777" w:rsidR="00AA2C53" w:rsidRDefault="00AA2C53" w:rsidP="00AA2C53">
      <w:pPr>
        <w:rPr>
          <w:rFonts w:ascii="Times New Roman" w:hAnsi="Times New Roman" w:cs="Times New Roman"/>
          <w:bCs/>
        </w:rPr>
      </w:pPr>
      <w:r>
        <w:rPr>
          <w:rFonts w:ascii="Times New Roman" w:hAnsi="Times New Roman" w:cs="Times New Roman"/>
          <w:bCs/>
        </w:rPr>
        <w:br w:type="page"/>
      </w:r>
    </w:p>
    <w:p w14:paraId="18A9E736" w14:textId="77777777" w:rsidR="00AA2C53" w:rsidRDefault="00AA2C53" w:rsidP="00AA2C53">
      <w:pPr>
        <w:pStyle w:val="ListParagraph"/>
        <w:spacing w:line="480" w:lineRule="auto"/>
        <w:ind w:left="0"/>
        <w:jc w:val="both"/>
        <w:rPr>
          <w:rFonts w:ascii="Times New Roman" w:hAnsi="Times New Roman" w:cs="Times New Roman"/>
          <w:b/>
        </w:rPr>
      </w:pPr>
      <w:r>
        <w:rPr>
          <w:b/>
          <w:noProof/>
        </w:rPr>
        <w:lastRenderedPageBreak/>
        <w:drawing>
          <wp:inline distT="0" distB="0" distL="0" distR="0" wp14:anchorId="5A6ADBB8" wp14:editId="2AC37397">
            <wp:extent cx="5727700" cy="400875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4008755"/>
                    </a:xfrm>
                    <a:prstGeom prst="rect">
                      <a:avLst/>
                    </a:prstGeom>
                  </pic:spPr>
                </pic:pic>
              </a:graphicData>
            </a:graphic>
          </wp:inline>
        </w:drawing>
      </w:r>
    </w:p>
    <w:p w14:paraId="4917D257" w14:textId="77777777" w:rsidR="00AA2C53" w:rsidRPr="009324AA" w:rsidRDefault="00AA2C53" w:rsidP="00AA2C53">
      <w:pPr>
        <w:pStyle w:val="ListParagraph"/>
        <w:spacing w:line="480" w:lineRule="auto"/>
        <w:ind w:left="0"/>
        <w:jc w:val="both"/>
        <w:rPr>
          <w:rFonts w:ascii="Times New Roman" w:hAnsi="Times New Roman" w:cs="Times New Roman"/>
          <w:b/>
        </w:rPr>
      </w:pPr>
      <w:r>
        <w:rPr>
          <w:rFonts w:ascii="Times New Roman" w:hAnsi="Times New Roman" w:cs="Times New Roman"/>
          <w:b/>
        </w:rPr>
        <w:t>Fig. S8</w:t>
      </w:r>
      <w:r w:rsidRPr="009324AA">
        <w:rPr>
          <w:rFonts w:ascii="Times New Roman" w:hAnsi="Times New Roman" w:cs="Times New Roman"/>
          <w:b/>
        </w:rPr>
        <w:t xml:space="preserve">. </w:t>
      </w:r>
      <w:r>
        <w:rPr>
          <w:rFonts w:ascii="Times New Roman" w:hAnsi="Times New Roman" w:cs="Times New Roman"/>
          <w:b/>
        </w:rPr>
        <w:t>Graphical abstract</w:t>
      </w:r>
      <w:r w:rsidRPr="009324AA">
        <w:rPr>
          <w:rFonts w:ascii="Times New Roman" w:hAnsi="Times New Roman" w:cs="Times New Roman"/>
          <w:b/>
        </w:rPr>
        <w:t>.</w:t>
      </w:r>
      <w:r w:rsidRPr="009324AA">
        <w:rPr>
          <w:rFonts w:ascii="Times New Roman" w:hAnsi="Times New Roman" w:cs="Times New Roman"/>
          <w:b/>
        </w:rPr>
        <w:br w:type="page"/>
      </w:r>
    </w:p>
    <w:p w14:paraId="31ED37A3" w14:textId="77777777" w:rsidR="00AA2C53" w:rsidRPr="009324AA" w:rsidRDefault="00AA2C53" w:rsidP="00AA2C53">
      <w:pPr>
        <w:pStyle w:val="ListParagraph"/>
        <w:spacing w:line="480" w:lineRule="auto"/>
        <w:ind w:left="0"/>
        <w:jc w:val="both"/>
        <w:rPr>
          <w:rFonts w:ascii="Times New Roman" w:hAnsi="Times New Roman" w:cs="Times New Roman"/>
          <w:bCs/>
        </w:rPr>
      </w:pPr>
      <w:r>
        <w:rPr>
          <w:rFonts w:ascii="Times New Roman" w:hAnsi="Times New Roman" w:cs="Times New Roman"/>
          <w:b/>
        </w:rPr>
        <w:lastRenderedPageBreak/>
        <w:t>Table S1</w:t>
      </w:r>
      <w:r w:rsidRPr="009324AA">
        <w:rPr>
          <w:rFonts w:ascii="Times New Roman" w:hAnsi="Times New Roman" w:cs="Times New Roman"/>
          <w:bCs/>
        </w:rPr>
        <w:t xml:space="preserve"> – </w:t>
      </w:r>
      <w:r w:rsidRPr="009324AA">
        <w:rPr>
          <w:rFonts w:ascii="Times New Roman" w:hAnsi="Times New Roman" w:cs="Times New Roman"/>
          <w:bCs/>
          <w:i/>
          <w:iCs/>
        </w:rPr>
        <w:t>in vitro</w:t>
      </w:r>
      <w:r w:rsidRPr="009324AA">
        <w:rPr>
          <w:rFonts w:ascii="Times New Roman" w:hAnsi="Times New Roman" w:cs="Times New Roman"/>
          <w:bCs/>
        </w:rPr>
        <w:t xml:space="preserve"> transcribed RNA regions</w:t>
      </w:r>
    </w:p>
    <w:p w14:paraId="747C2E7F" w14:textId="77777777" w:rsidR="00AA2C53" w:rsidRPr="009324AA" w:rsidRDefault="00AA2C53" w:rsidP="00AA2C53">
      <w:pPr>
        <w:pStyle w:val="ListParagraph"/>
        <w:spacing w:line="480" w:lineRule="auto"/>
        <w:ind w:left="0"/>
        <w:jc w:val="both"/>
        <w:rPr>
          <w:rFonts w:ascii="Times New Roman" w:hAnsi="Times New Roman" w:cs="Times New Roman"/>
          <w:bCs/>
        </w:rPr>
      </w:pPr>
    </w:p>
    <w:tbl>
      <w:tblPr>
        <w:tblW w:w="9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3071"/>
        <w:gridCol w:w="1300"/>
        <w:gridCol w:w="1300"/>
        <w:gridCol w:w="1643"/>
        <w:gridCol w:w="1300"/>
      </w:tblGrid>
      <w:tr w:rsidR="00AA2C53" w:rsidRPr="009324AA" w14:paraId="35382A4B" w14:textId="77777777" w:rsidTr="001108EF">
        <w:trPr>
          <w:trHeight w:val="320"/>
        </w:trPr>
        <w:tc>
          <w:tcPr>
            <w:tcW w:w="1129" w:type="dxa"/>
            <w:shd w:val="clear" w:color="auto" w:fill="auto"/>
            <w:noWrap/>
            <w:vAlign w:val="bottom"/>
            <w:hideMark/>
          </w:tcPr>
          <w:p w14:paraId="5B10A683"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IVT-RNA code</w:t>
            </w:r>
          </w:p>
        </w:tc>
        <w:tc>
          <w:tcPr>
            <w:tcW w:w="3071" w:type="dxa"/>
            <w:shd w:val="clear" w:color="auto" w:fill="auto"/>
            <w:noWrap/>
            <w:vAlign w:val="bottom"/>
            <w:hideMark/>
          </w:tcPr>
          <w:p w14:paraId="28D0CA7B"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Genome location</w:t>
            </w:r>
          </w:p>
        </w:tc>
        <w:tc>
          <w:tcPr>
            <w:tcW w:w="1300" w:type="dxa"/>
            <w:shd w:val="clear" w:color="auto" w:fill="auto"/>
            <w:noWrap/>
            <w:vAlign w:val="bottom"/>
            <w:hideMark/>
          </w:tcPr>
          <w:p w14:paraId="6CF490D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Genomic feature</w:t>
            </w:r>
          </w:p>
        </w:tc>
        <w:tc>
          <w:tcPr>
            <w:tcW w:w="1300" w:type="dxa"/>
            <w:shd w:val="clear" w:color="auto" w:fill="auto"/>
            <w:noWrap/>
            <w:vAlign w:val="bottom"/>
            <w:hideMark/>
          </w:tcPr>
          <w:p w14:paraId="7D64B4B5"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Repeat type</w:t>
            </w:r>
          </w:p>
        </w:tc>
        <w:tc>
          <w:tcPr>
            <w:tcW w:w="1466" w:type="dxa"/>
            <w:shd w:val="clear" w:color="auto" w:fill="auto"/>
            <w:noWrap/>
            <w:vAlign w:val="bottom"/>
            <w:hideMark/>
          </w:tcPr>
          <w:p w14:paraId="1B757DAA"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poly(U)AACC motif?</w:t>
            </w:r>
          </w:p>
        </w:tc>
        <w:tc>
          <w:tcPr>
            <w:tcW w:w="1300" w:type="dxa"/>
            <w:shd w:val="clear" w:color="auto" w:fill="auto"/>
            <w:noWrap/>
            <w:vAlign w:val="bottom"/>
            <w:hideMark/>
          </w:tcPr>
          <w:p w14:paraId="0562AA9E"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poly(A)CC motif?</w:t>
            </w:r>
          </w:p>
        </w:tc>
      </w:tr>
      <w:tr w:rsidR="00AA2C53" w:rsidRPr="009324AA" w14:paraId="615E092B" w14:textId="77777777" w:rsidTr="001108EF">
        <w:trPr>
          <w:trHeight w:val="320"/>
        </w:trPr>
        <w:tc>
          <w:tcPr>
            <w:tcW w:w="1129" w:type="dxa"/>
            <w:shd w:val="clear" w:color="auto" w:fill="auto"/>
            <w:noWrap/>
            <w:vAlign w:val="bottom"/>
            <w:hideMark/>
          </w:tcPr>
          <w:p w14:paraId="46BB503E"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A</w:t>
            </w:r>
          </w:p>
        </w:tc>
        <w:tc>
          <w:tcPr>
            <w:tcW w:w="3071" w:type="dxa"/>
            <w:shd w:val="clear" w:color="auto" w:fill="auto"/>
            <w:noWrap/>
            <w:vAlign w:val="bottom"/>
            <w:hideMark/>
          </w:tcPr>
          <w:p w14:paraId="1B0241ED"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chr1 178479528-178480529</w:t>
            </w:r>
          </w:p>
        </w:tc>
        <w:tc>
          <w:tcPr>
            <w:tcW w:w="1300" w:type="dxa"/>
            <w:shd w:val="clear" w:color="auto" w:fill="auto"/>
            <w:noWrap/>
            <w:vAlign w:val="bottom"/>
            <w:hideMark/>
          </w:tcPr>
          <w:p w14:paraId="40A7EE0D"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exon</w:t>
            </w:r>
          </w:p>
        </w:tc>
        <w:tc>
          <w:tcPr>
            <w:tcW w:w="1300" w:type="dxa"/>
            <w:shd w:val="clear" w:color="auto" w:fill="auto"/>
            <w:noWrap/>
            <w:vAlign w:val="bottom"/>
            <w:hideMark/>
          </w:tcPr>
          <w:p w14:paraId="0564311B"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w:t>
            </w:r>
          </w:p>
        </w:tc>
        <w:tc>
          <w:tcPr>
            <w:tcW w:w="1466" w:type="dxa"/>
            <w:shd w:val="clear" w:color="auto" w:fill="auto"/>
            <w:noWrap/>
            <w:vAlign w:val="bottom"/>
            <w:hideMark/>
          </w:tcPr>
          <w:p w14:paraId="6FBC9E1D"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c>
          <w:tcPr>
            <w:tcW w:w="1300" w:type="dxa"/>
            <w:shd w:val="clear" w:color="auto" w:fill="auto"/>
            <w:noWrap/>
            <w:vAlign w:val="bottom"/>
            <w:hideMark/>
          </w:tcPr>
          <w:p w14:paraId="320ABF6A"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0C561CD7" w14:textId="77777777" w:rsidTr="001108EF">
        <w:trPr>
          <w:trHeight w:val="320"/>
        </w:trPr>
        <w:tc>
          <w:tcPr>
            <w:tcW w:w="1129" w:type="dxa"/>
            <w:shd w:val="clear" w:color="auto" w:fill="auto"/>
            <w:noWrap/>
            <w:vAlign w:val="bottom"/>
            <w:hideMark/>
          </w:tcPr>
          <w:p w14:paraId="6F929148"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B</w:t>
            </w:r>
          </w:p>
        </w:tc>
        <w:tc>
          <w:tcPr>
            <w:tcW w:w="3071" w:type="dxa"/>
            <w:shd w:val="clear" w:color="auto" w:fill="auto"/>
            <w:noWrap/>
            <w:vAlign w:val="bottom"/>
            <w:hideMark/>
          </w:tcPr>
          <w:p w14:paraId="64DC6F1D"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chr2 140222384-140223385</w:t>
            </w:r>
          </w:p>
        </w:tc>
        <w:tc>
          <w:tcPr>
            <w:tcW w:w="1300" w:type="dxa"/>
            <w:shd w:val="clear" w:color="auto" w:fill="auto"/>
            <w:noWrap/>
            <w:vAlign w:val="bottom"/>
            <w:hideMark/>
          </w:tcPr>
          <w:p w14:paraId="779FA464"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intergenic</w:t>
            </w:r>
          </w:p>
        </w:tc>
        <w:tc>
          <w:tcPr>
            <w:tcW w:w="1300" w:type="dxa"/>
            <w:shd w:val="clear" w:color="auto" w:fill="auto"/>
            <w:noWrap/>
            <w:vAlign w:val="bottom"/>
            <w:hideMark/>
          </w:tcPr>
          <w:p w14:paraId="4272900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w:t>
            </w:r>
          </w:p>
        </w:tc>
        <w:tc>
          <w:tcPr>
            <w:tcW w:w="1466" w:type="dxa"/>
            <w:shd w:val="clear" w:color="auto" w:fill="auto"/>
            <w:noWrap/>
            <w:vAlign w:val="bottom"/>
            <w:hideMark/>
          </w:tcPr>
          <w:p w14:paraId="400B63FC"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c>
          <w:tcPr>
            <w:tcW w:w="1300" w:type="dxa"/>
            <w:shd w:val="clear" w:color="auto" w:fill="auto"/>
            <w:noWrap/>
            <w:vAlign w:val="bottom"/>
            <w:hideMark/>
          </w:tcPr>
          <w:p w14:paraId="10078A6C"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532A3BA6" w14:textId="77777777" w:rsidTr="001108EF">
        <w:trPr>
          <w:trHeight w:val="320"/>
        </w:trPr>
        <w:tc>
          <w:tcPr>
            <w:tcW w:w="1129" w:type="dxa"/>
            <w:shd w:val="clear" w:color="auto" w:fill="auto"/>
            <w:noWrap/>
            <w:vAlign w:val="bottom"/>
            <w:hideMark/>
          </w:tcPr>
          <w:p w14:paraId="5E9D2225"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w:t>
            </w:r>
          </w:p>
        </w:tc>
        <w:tc>
          <w:tcPr>
            <w:tcW w:w="3071" w:type="dxa"/>
            <w:shd w:val="clear" w:color="auto" w:fill="auto"/>
            <w:noWrap/>
            <w:vAlign w:val="bottom"/>
            <w:hideMark/>
          </w:tcPr>
          <w:p w14:paraId="4D33CE91"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chr4 39018551-39019552</w:t>
            </w:r>
          </w:p>
        </w:tc>
        <w:tc>
          <w:tcPr>
            <w:tcW w:w="1300" w:type="dxa"/>
            <w:shd w:val="clear" w:color="auto" w:fill="auto"/>
            <w:noWrap/>
            <w:vAlign w:val="bottom"/>
            <w:hideMark/>
          </w:tcPr>
          <w:p w14:paraId="5788647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repeat</w:t>
            </w:r>
          </w:p>
        </w:tc>
        <w:tc>
          <w:tcPr>
            <w:tcW w:w="1300" w:type="dxa"/>
            <w:shd w:val="clear" w:color="auto" w:fill="auto"/>
            <w:noWrap/>
            <w:vAlign w:val="bottom"/>
            <w:hideMark/>
          </w:tcPr>
          <w:p w14:paraId="2682461A"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Alu</w:t>
            </w:r>
          </w:p>
        </w:tc>
        <w:tc>
          <w:tcPr>
            <w:tcW w:w="1466" w:type="dxa"/>
            <w:shd w:val="clear" w:color="auto" w:fill="auto"/>
            <w:noWrap/>
            <w:vAlign w:val="bottom"/>
            <w:hideMark/>
          </w:tcPr>
          <w:p w14:paraId="6EC8215E"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c>
          <w:tcPr>
            <w:tcW w:w="1300" w:type="dxa"/>
            <w:shd w:val="clear" w:color="auto" w:fill="auto"/>
            <w:noWrap/>
            <w:vAlign w:val="bottom"/>
            <w:hideMark/>
          </w:tcPr>
          <w:p w14:paraId="0EB50FC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502E76A7" w14:textId="77777777" w:rsidTr="001108EF">
        <w:trPr>
          <w:trHeight w:val="320"/>
        </w:trPr>
        <w:tc>
          <w:tcPr>
            <w:tcW w:w="1129" w:type="dxa"/>
            <w:shd w:val="clear" w:color="auto" w:fill="auto"/>
            <w:noWrap/>
            <w:vAlign w:val="bottom"/>
            <w:hideMark/>
          </w:tcPr>
          <w:p w14:paraId="163F35A9"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D</w:t>
            </w:r>
          </w:p>
        </w:tc>
        <w:tc>
          <w:tcPr>
            <w:tcW w:w="3071" w:type="dxa"/>
            <w:shd w:val="clear" w:color="auto" w:fill="auto"/>
            <w:noWrap/>
            <w:vAlign w:val="bottom"/>
            <w:hideMark/>
          </w:tcPr>
          <w:p w14:paraId="11FA4C85"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chr4 87455177-87456178</w:t>
            </w:r>
          </w:p>
        </w:tc>
        <w:tc>
          <w:tcPr>
            <w:tcW w:w="1300" w:type="dxa"/>
            <w:shd w:val="clear" w:color="auto" w:fill="auto"/>
            <w:noWrap/>
            <w:vAlign w:val="bottom"/>
            <w:hideMark/>
          </w:tcPr>
          <w:p w14:paraId="4A563FAA"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intron</w:t>
            </w:r>
          </w:p>
        </w:tc>
        <w:tc>
          <w:tcPr>
            <w:tcW w:w="1300" w:type="dxa"/>
            <w:shd w:val="clear" w:color="auto" w:fill="auto"/>
            <w:noWrap/>
            <w:vAlign w:val="bottom"/>
            <w:hideMark/>
          </w:tcPr>
          <w:p w14:paraId="69D5432F"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Alu</w:t>
            </w:r>
          </w:p>
        </w:tc>
        <w:tc>
          <w:tcPr>
            <w:tcW w:w="1466" w:type="dxa"/>
            <w:shd w:val="clear" w:color="auto" w:fill="auto"/>
            <w:noWrap/>
            <w:vAlign w:val="bottom"/>
            <w:hideMark/>
          </w:tcPr>
          <w:p w14:paraId="357F4787"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c>
          <w:tcPr>
            <w:tcW w:w="1300" w:type="dxa"/>
            <w:shd w:val="clear" w:color="auto" w:fill="auto"/>
            <w:noWrap/>
            <w:vAlign w:val="bottom"/>
            <w:hideMark/>
          </w:tcPr>
          <w:p w14:paraId="6EE7DDA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2B7453A0" w14:textId="77777777" w:rsidTr="001108EF">
        <w:trPr>
          <w:trHeight w:val="320"/>
        </w:trPr>
        <w:tc>
          <w:tcPr>
            <w:tcW w:w="1129" w:type="dxa"/>
            <w:shd w:val="clear" w:color="auto" w:fill="auto"/>
            <w:noWrap/>
            <w:vAlign w:val="bottom"/>
            <w:hideMark/>
          </w:tcPr>
          <w:p w14:paraId="218AC69A"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E</w:t>
            </w:r>
          </w:p>
        </w:tc>
        <w:tc>
          <w:tcPr>
            <w:tcW w:w="3071" w:type="dxa"/>
            <w:shd w:val="clear" w:color="auto" w:fill="auto"/>
            <w:noWrap/>
            <w:vAlign w:val="bottom"/>
            <w:hideMark/>
          </w:tcPr>
          <w:p w14:paraId="63F1C4EE"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chr5 173168418-173169419</w:t>
            </w:r>
          </w:p>
        </w:tc>
        <w:tc>
          <w:tcPr>
            <w:tcW w:w="1300" w:type="dxa"/>
            <w:shd w:val="clear" w:color="auto" w:fill="auto"/>
            <w:noWrap/>
            <w:vAlign w:val="bottom"/>
            <w:hideMark/>
          </w:tcPr>
          <w:p w14:paraId="4D1CC723"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repeat</w:t>
            </w:r>
          </w:p>
        </w:tc>
        <w:tc>
          <w:tcPr>
            <w:tcW w:w="1300" w:type="dxa"/>
            <w:shd w:val="clear" w:color="auto" w:fill="auto"/>
            <w:noWrap/>
            <w:vAlign w:val="bottom"/>
            <w:hideMark/>
          </w:tcPr>
          <w:p w14:paraId="64105A09"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MIR</w:t>
            </w:r>
          </w:p>
        </w:tc>
        <w:tc>
          <w:tcPr>
            <w:tcW w:w="1466" w:type="dxa"/>
            <w:shd w:val="clear" w:color="auto" w:fill="auto"/>
            <w:noWrap/>
            <w:vAlign w:val="bottom"/>
            <w:hideMark/>
          </w:tcPr>
          <w:p w14:paraId="625B00AE"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c>
          <w:tcPr>
            <w:tcW w:w="1300" w:type="dxa"/>
            <w:shd w:val="clear" w:color="auto" w:fill="auto"/>
            <w:noWrap/>
            <w:vAlign w:val="bottom"/>
            <w:hideMark/>
          </w:tcPr>
          <w:p w14:paraId="58360540"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21B2C24D" w14:textId="77777777" w:rsidTr="001108EF">
        <w:trPr>
          <w:trHeight w:val="320"/>
        </w:trPr>
        <w:tc>
          <w:tcPr>
            <w:tcW w:w="1129" w:type="dxa"/>
            <w:shd w:val="clear" w:color="auto" w:fill="auto"/>
            <w:noWrap/>
            <w:vAlign w:val="bottom"/>
            <w:hideMark/>
          </w:tcPr>
          <w:p w14:paraId="28B8DFC4"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F</w:t>
            </w:r>
          </w:p>
        </w:tc>
        <w:tc>
          <w:tcPr>
            <w:tcW w:w="3071" w:type="dxa"/>
            <w:shd w:val="clear" w:color="auto" w:fill="auto"/>
            <w:noWrap/>
            <w:vAlign w:val="bottom"/>
            <w:hideMark/>
          </w:tcPr>
          <w:p w14:paraId="576D3659"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chr6 105763342-105764343</w:t>
            </w:r>
          </w:p>
        </w:tc>
        <w:tc>
          <w:tcPr>
            <w:tcW w:w="1300" w:type="dxa"/>
            <w:shd w:val="clear" w:color="auto" w:fill="auto"/>
            <w:noWrap/>
            <w:vAlign w:val="bottom"/>
            <w:hideMark/>
          </w:tcPr>
          <w:p w14:paraId="13CACD80"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intergenic</w:t>
            </w:r>
          </w:p>
        </w:tc>
        <w:tc>
          <w:tcPr>
            <w:tcW w:w="1300" w:type="dxa"/>
            <w:shd w:val="clear" w:color="auto" w:fill="auto"/>
            <w:noWrap/>
            <w:vAlign w:val="bottom"/>
            <w:hideMark/>
          </w:tcPr>
          <w:p w14:paraId="663A60D1"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w:t>
            </w:r>
          </w:p>
        </w:tc>
        <w:tc>
          <w:tcPr>
            <w:tcW w:w="1466" w:type="dxa"/>
            <w:shd w:val="clear" w:color="auto" w:fill="auto"/>
            <w:noWrap/>
            <w:vAlign w:val="bottom"/>
            <w:hideMark/>
          </w:tcPr>
          <w:p w14:paraId="68A13067"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c>
          <w:tcPr>
            <w:tcW w:w="1300" w:type="dxa"/>
            <w:shd w:val="clear" w:color="auto" w:fill="auto"/>
            <w:noWrap/>
            <w:vAlign w:val="bottom"/>
            <w:hideMark/>
          </w:tcPr>
          <w:p w14:paraId="0ACAD0A3"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r>
      <w:tr w:rsidR="00AA2C53" w:rsidRPr="009324AA" w14:paraId="5B0307DA" w14:textId="77777777" w:rsidTr="001108EF">
        <w:trPr>
          <w:trHeight w:val="320"/>
        </w:trPr>
        <w:tc>
          <w:tcPr>
            <w:tcW w:w="1129" w:type="dxa"/>
            <w:shd w:val="clear" w:color="auto" w:fill="auto"/>
            <w:noWrap/>
            <w:vAlign w:val="bottom"/>
            <w:hideMark/>
          </w:tcPr>
          <w:p w14:paraId="61D4C994"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G</w:t>
            </w:r>
          </w:p>
        </w:tc>
        <w:tc>
          <w:tcPr>
            <w:tcW w:w="3071" w:type="dxa"/>
            <w:shd w:val="clear" w:color="auto" w:fill="auto"/>
            <w:noWrap/>
            <w:vAlign w:val="bottom"/>
            <w:hideMark/>
          </w:tcPr>
          <w:p w14:paraId="3B462927"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chr7 12265267-12266268</w:t>
            </w:r>
          </w:p>
        </w:tc>
        <w:tc>
          <w:tcPr>
            <w:tcW w:w="1300" w:type="dxa"/>
            <w:shd w:val="clear" w:color="auto" w:fill="auto"/>
            <w:noWrap/>
            <w:vAlign w:val="bottom"/>
            <w:hideMark/>
          </w:tcPr>
          <w:p w14:paraId="0DA596B6"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intergenic</w:t>
            </w:r>
          </w:p>
        </w:tc>
        <w:tc>
          <w:tcPr>
            <w:tcW w:w="1300" w:type="dxa"/>
            <w:shd w:val="clear" w:color="auto" w:fill="auto"/>
            <w:noWrap/>
            <w:vAlign w:val="bottom"/>
            <w:hideMark/>
          </w:tcPr>
          <w:p w14:paraId="249379EB"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w:t>
            </w:r>
          </w:p>
        </w:tc>
        <w:tc>
          <w:tcPr>
            <w:tcW w:w="1466" w:type="dxa"/>
            <w:shd w:val="clear" w:color="auto" w:fill="auto"/>
            <w:noWrap/>
            <w:vAlign w:val="bottom"/>
            <w:hideMark/>
          </w:tcPr>
          <w:p w14:paraId="48B8EFE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c>
          <w:tcPr>
            <w:tcW w:w="1300" w:type="dxa"/>
            <w:shd w:val="clear" w:color="auto" w:fill="auto"/>
            <w:noWrap/>
            <w:vAlign w:val="bottom"/>
            <w:hideMark/>
          </w:tcPr>
          <w:p w14:paraId="79D77DD3"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3C312787" w14:textId="77777777" w:rsidTr="001108EF">
        <w:trPr>
          <w:trHeight w:val="320"/>
        </w:trPr>
        <w:tc>
          <w:tcPr>
            <w:tcW w:w="1129" w:type="dxa"/>
            <w:shd w:val="clear" w:color="auto" w:fill="auto"/>
            <w:noWrap/>
            <w:vAlign w:val="bottom"/>
            <w:hideMark/>
          </w:tcPr>
          <w:p w14:paraId="1E512E4F"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H</w:t>
            </w:r>
          </w:p>
        </w:tc>
        <w:tc>
          <w:tcPr>
            <w:tcW w:w="3071" w:type="dxa"/>
            <w:shd w:val="clear" w:color="auto" w:fill="auto"/>
            <w:noWrap/>
            <w:vAlign w:val="bottom"/>
            <w:hideMark/>
          </w:tcPr>
          <w:p w14:paraId="2B6A46B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chr8 120427649-120428650</w:t>
            </w:r>
          </w:p>
        </w:tc>
        <w:tc>
          <w:tcPr>
            <w:tcW w:w="1300" w:type="dxa"/>
            <w:shd w:val="clear" w:color="auto" w:fill="auto"/>
            <w:noWrap/>
            <w:vAlign w:val="bottom"/>
            <w:hideMark/>
          </w:tcPr>
          <w:p w14:paraId="2726E4C5"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repeat</w:t>
            </w:r>
          </w:p>
        </w:tc>
        <w:tc>
          <w:tcPr>
            <w:tcW w:w="1300" w:type="dxa"/>
            <w:shd w:val="clear" w:color="auto" w:fill="auto"/>
            <w:noWrap/>
            <w:vAlign w:val="bottom"/>
            <w:hideMark/>
          </w:tcPr>
          <w:p w14:paraId="1A2325B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L1</w:t>
            </w:r>
          </w:p>
        </w:tc>
        <w:tc>
          <w:tcPr>
            <w:tcW w:w="1466" w:type="dxa"/>
            <w:shd w:val="clear" w:color="auto" w:fill="auto"/>
            <w:noWrap/>
            <w:vAlign w:val="bottom"/>
            <w:hideMark/>
          </w:tcPr>
          <w:p w14:paraId="5169E61E"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c>
          <w:tcPr>
            <w:tcW w:w="1300" w:type="dxa"/>
            <w:shd w:val="clear" w:color="auto" w:fill="auto"/>
            <w:noWrap/>
            <w:vAlign w:val="bottom"/>
            <w:hideMark/>
          </w:tcPr>
          <w:p w14:paraId="66ADFF89"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r>
      <w:tr w:rsidR="00AA2C53" w:rsidRPr="009324AA" w14:paraId="1B8C956D" w14:textId="77777777" w:rsidTr="001108EF">
        <w:trPr>
          <w:trHeight w:val="320"/>
        </w:trPr>
        <w:tc>
          <w:tcPr>
            <w:tcW w:w="1129" w:type="dxa"/>
            <w:shd w:val="clear" w:color="auto" w:fill="auto"/>
            <w:noWrap/>
            <w:vAlign w:val="bottom"/>
            <w:hideMark/>
          </w:tcPr>
          <w:p w14:paraId="44C62A14"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I</w:t>
            </w:r>
          </w:p>
        </w:tc>
        <w:tc>
          <w:tcPr>
            <w:tcW w:w="3071" w:type="dxa"/>
            <w:shd w:val="clear" w:color="auto" w:fill="auto"/>
            <w:noWrap/>
            <w:vAlign w:val="bottom"/>
            <w:hideMark/>
          </w:tcPr>
          <w:p w14:paraId="01491869"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chr8 127351876-127352877</w:t>
            </w:r>
          </w:p>
        </w:tc>
        <w:tc>
          <w:tcPr>
            <w:tcW w:w="1300" w:type="dxa"/>
            <w:shd w:val="clear" w:color="auto" w:fill="auto"/>
            <w:noWrap/>
            <w:vAlign w:val="bottom"/>
            <w:hideMark/>
          </w:tcPr>
          <w:p w14:paraId="6C3A312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intron</w:t>
            </w:r>
          </w:p>
        </w:tc>
        <w:tc>
          <w:tcPr>
            <w:tcW w:w="1300" w:type="dxa"/>
            <w:shd w:val="clear" w:color="auto" w:fill="auto"/>
            <w:noWrap/>
            <w:vAlign w:val="bottom"/>
            <w:hideMark/>
          </w:tcPr>
          <w:p w14:paraId="0F7BE003"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L2</w:t>
            </w:r>
          </w:p>
        </w:tc>
        <w:tc>
          <w:tcPr>
            <w:tcW w:w="1466" w:type="dxa"/>
            <w:shd w:val="clear" w:color="auto" w:fill="auto"/>
            <w:noWrap/>
            <w:vAlign w:val="bottom"/>
            <w:hideMark/>
          </w:tcPr>
          <w:p w14:paraId="1E4D9F7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c>
          <w:tcPr>
            <w:tcW w:w="1300" w:type="dxa"/>
            <w:shd w:val="clear" w:color="auto" w:fill="auto"/>
            <w:noWrap/>
            <w:vAlign w:val="bottom"/>
            <w:hideMark/>
          </w:tcPr>
          <w:p w14:paraId="22EA8F6A"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078826B0" w14:textId="77777777" w:rsidTr="001108EF">
        <w:trPr>
          <w:trHeight w:val="320"/>
        </w:trPr>
        <w:tc>
          <w:tcPr>
            <w:tcW w:w="1129" w:type="dxa"/>
            <w:shd w:val="clear" w:color="auto" w:fill="auto"/>
            <w:noWrap/>
            <w:vAlign w:val="bottom"/>
            <w:hideMark/>
          </w:tcPr>
          <w:p w14:paraId="7B4D27BF"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J</w:t>
            </w:r>
          </w:p>
        </w:tc>
        <w:tc>
          <w:tcPr>
            <w:tcW w:w="3071" w:type="dxa"/>
            <w:shd w:val="clear" w:color="auto" w:fill="auto"/>
            <w:noWrap/>
            <w:vAlign w:val="bottom"/>
            <w:hideMark/>
          </w:tcPr>
          <w:p w14:paraId="59FAD095"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chr9 101873671-101874672</w:t>
            </w:r>
          </w:p>
        </w:tc>
        <w:tc>
          <w:tcPr>
            <w:tcW w:w="1300" w:type="dxa"/>
            <w:shd w:val="clear" w:color="auto" w:fill="auto"/>
            <w:noWrap/>
            <w:vAlign w:val="bottom"/>
            <w:hideMark/>
          </w:tcPr>
          <w:p w14:paraId="0620CA43"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repeat</w:t>
            </w:r>
          </w:p>
        </w:tc>
        <w:tc>
          <w:tcPr>
            <w:tcW w:w="1300" w:type="dxa"/>
            <w:shd w:val="clear" w:color="auto" w:fill="auto"/>
            <w:noWrap/>
            <w:vAlign w:val="bottom"/>
            <w:hideMark/>
          </w:tcPr>
          <w:p w14:paraId="32FC0F8F"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L1</w:t>
            </w:r>
          </w:p>
        </w:tc>
        <w:tc>
          <w:tcPr>
            <w:tcW w:w="1466" w:type="dxa"/>
            <w:shd w:val="clear" w:color="auto" w:fill="auto"/>
            <w:noWrap/>
            <w:vAlign w:val="bottom"/>
            <w:hideMark/>
          </w:tcPr>
          <w:p w14:paraId="0AEDA2AA"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c>
          <w:tcPr>
            <w:tcW w:w="1300" w:type="dxa"/>
            <w:shd w:val="clear" w:color="auto" w:fill="auto"/>
            <w:noWrap/>
            <w:vAlign w:val="bottom"/>
            <w:hideMark/>
          </w:tcPr>
          <w:p w14:paraId="598612B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28D1484E" w14:textId="77777777" w:rsidTr="001108EF">
        <w:trPr>
          <w:trHeight w:val="320"/>
        </w:trPr>
        <w:tc>
          <w:tcPr>
            <w:tcW w:w="1129" w:type="dxa"/>
            <w:shd w:val="clear" w:color="auto" w:fill="auto"/>
            <w:noWrap/>
            <w:vAlign w:val="bottom"/>
            <w:hideMark/>
          </w:tcPr>
          <w:p w14:paraId="0D40D04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K</w:t>
            </w:r>
          </w:p>
        </w:tc>
        <w:tc>
          <w:tcPr>
            <w:tcW w:w="3071" w:type="dxa"/>
            <w:shd w:val="clear" w:color="auto" w:fill="auto"/>
            <w:noWrap/>
            <w:vAlign w:val="bottom"/>
            <w:hideMark/>
          </w:tcPr>
          <w:p w14:paraId="0A822ECD"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chr10 37601881-37602882</w:t>
            </w:r>
          </w:p>
        </w:tc>
        <w:tc>
          <w:tcPr>
            <w:tcW w:w="1300" w:type="dxa"/>
            <w:shd w:val="clear" w:color="auto" w:fill="auto"/>
            <w:noWrap/>
            <w:vAlign w:val="bottom"/>
            <w:hideMark/>
          </w:tcPr>
          <w:p w14:paraId="3F4A1224"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exon</w:t>
            </w:r>
          </w:p>
        </w:tc>
        <w:tc>
          <w:tcPr>
            <w:tcW w:w="1300" w:type="dxa"/>
            <w:shd w:val="clear" w:color="auto" w:fill="auto"/>
            <w:noWrap/>
            <w:vAlign w:val="bottom"/>
            <w:hideMark/>
          </w:tcPr>
          <w:p w14:paraId="17A6B43D"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w:t>
            </w:r>
          </w:p>
        </w:tc>
        <w:tc>
          <w:tcPr>
            <w:tcW w:w="1466" w:type="dxa"/>
            <w:shd w:val="clear" w:color="auto" w:fill="auto"/>
            <w:noWrap/>
            <w:vAlign w:val="bottom"/>
            <w:hideMark/>
          </w:tcPr>
          <w:p w14:paraId="715D54BC"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c>
          <w:tcPr>
            <w:tcW w:w="1300" w:type="dxa"/>
            <w:shd w:val="clear" w:color="auto" w:fill="auto"/>
            <w:noWrap/>
            <w:vAlign w:val="bottom"/>
            <w:hideMark/>
          </w:tcPr>
          <w:p w14:paraId="2488A291"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142F067A" w14:textId="77777777" w:rsidTr="001108EF">
        <w:trPr>
          <w:trHeight w:val="320"/>
        </w:trPr>
        <w:tc>
          <w:tcPr>
            <w:tcW w:w="1129" w:type="dxa"/>
            <w:shd w:val="clear" w:color="auto" w:fill="auto"/>
            <w:noWrap/>
            <w:vAlign w:val="bottom"/>
            <w:hideMark/>
          </w:tcPr>
          <w:p w14:paraId="7FCF9194"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L</w:t>
            </w:r>
          </w:p>
        </w:tc>
        <w:tc>
          <w:tcPr>
            <w:tcW w:w="3071" w:type="dxa"/>
            <w:shd w:val="clear" w:color="auto" w:fill="auto"/>
            <w:noWrap/>
            <w:vAlign w:val="bottom"/>
            <w:hideMark/>
          </w:tcPr>
          <w:p w14:paraId="5910D246"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chr10 45753353-45754354</w:t>
            </w:r>
          </w:p>
        </w:tc>
        <w:tc>
          <w:tcPr>
            <w:tcW w:w="1300" w:type="dxa"/>
            <w:shd w:val="clear" w:color="auto" w:fill="auto"/>
            <w:noWrap/>
            <w:vAlign w:val="bottom"/>
            <w:hideMark/>
          </w:tcPr>
          <w:p w14:paraId="755FBCD7"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intron</w:t>
            </w:r>
          </w:p>
        </w:tc>
        <w:tc>
          <w:tcPr>
            <w:tcW w:w="1300" w:type="dxa"/>
            <w:shd w:val="clear" w:color="auto" w:fill="auto"/>
            <w:noWrap/>
            <w:vAlign w:val="bottom"/>
            <w:hideMark/>
          </w:tcPr>
          <w:p w14:paraId="74DC7625"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w:t>
            </w:r>
          </w:p>
        </w:tc>
        <w:tc>
          <w:tcPr>
            <w:tcW w:w="1466" w:type="dxa"/>
            <w:shd w:val="clear" w:color="auto" w:fill="auto"/>
            <w:noWrap/>
            <w:vAlign w:val="bottom"/>
            <w:hideMark/>
          </w:tcPr>
          <w:p w14:paraId="48AD54F7"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c>
          <w:tcPr>
            <w:tcW w:w="1300" w:type="dxa"/>
            <w:shd w:val="clear" w:color="auto" w:fill="auto"/>
            <w:noWrap/>
            <w:vAlign w:val="bottom"/>
            <w:hideMark/>
          </w:tcPr>
          <w:p w14:paraId="3CA1546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13C054D4" w14:textId="77777777" w:rsidTr="001108EF">
        <w:trPr>
          <w:trHeight w:val="320"/>
        </w:trPr>
        <w:tc>
          <w:tcPr>
            <w:tcW w:w="1129" w:type="dxa"/>
            <w:shd w:val="clear" w:color="auto" w:fill="auto"/>
            <w:noWrap/>
            <w:vAlign w:val="bottom"/>
            <w:hideMark/>
          </w:tcPr>
          <w:p w14:paraId="6B1825BF"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M</w:t>
            </w:r>
          </w:p>
        </w:tc>
        <w:tc>
          <w:tcPr>
            <w:tcW w:w="3071" w:type="dxa"/>
            <w:shd w:val="clear" w:color="auto" w:fill="auto"/>
            <w:noWrap/>
            <w:vAlign w:val="bottom"/>
            <w:hideMark/>
          </w:tcPr>
          <w:p w14:paraId="186D0FC4"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chr14 52620126-52621127</w:t>
            </w:r>
          </w:p>
        </w:tc>
        <w:tc>
          <w:tcPr>
            <w:tcW w:w="1300" w:type="dxa"/>
            <w:shd w:val="clear" w:color="auto" w:fill="auto"/>
            <w:noWrap/>
            <w:vAlign w:val="bottom"/>
            <w:hideMark/>
          </w:tcPr>
          <w:p w14:paraId="2B02A3F4"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repeat</w:t>
            </w:r>
          </w:p>
        </w:tc>
        <w:tc>
          <w:tcPr>
            <w:tcW w:w="1300" w:type="dxa"/>
            <w:shd w:val="clear" w:color="auto" w:fill="auto"/>
            <w:noWrap/>
            <w:vAlign w:val="bottom"/>
            <w:hideMark/>
          </w:tcPr>
          <w:p w14:paraId="1F5881A3"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L1</w:t>
            </w:r>
          </w:p>
        </w:tc>
        <w:tc>
          <w:tcPr>
            <w:tcW w:w="1466" w:type="dxa"/>
            <w:shd w:val="clear" w:color="auto" w:fill="auto"/>
            <w:noWrap/>
            <w:vAlign w:val="bottom"/>
            <w:hideMark/>
          </w:tcPr>
          <w:p w14:paraId="21721452"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c>
          <w:tcPr>
            <w:tcW w:w="1300" w:type="dxa"/>
            <w:shd w:val="clear" w:color="auto" w:fill="auto"/>
            <w:noWrap/>
            <w:vAlign w:val="bottom"/>
            <w:hideMark/>
          </w:tcPr>
          <w:p w14:paraId="308259EB"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130E83AE" w14:textId="77777777" w:rsidTr="001108EF">
        <w:trPr>
          <w:trHeight w:val="320"/>
        </w:trPr>
        <w:tc>
          <w:tcPr>
            <w:tcW w:w="1129" w:type="dxa"/>
            <w:shd w:val="clear" w:color="auto" w:fill="auto"/>
            <w:noWrap/>
            <w:vAlign w:val="bottom"/>
            <w:hideMark/>
          </w:tcPr>
          <w:p w14:paraId="5483154B"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w:t>
            </w:r>
          </w:p>
        </w:tc>
        <w:tc>
          <w:tcPr>
            <w:tcW w:w="3071" w:type="dxa"/>
            <w:shd w:val="clear" w:color="auto" w:fill="auto"/>
            <w:noWrap/>
            <w:vAlign w:val="bottom"/>
            <w:hideMark/>
          </w:tcPr>
          <w:p w14:paraId="43D4B4A3"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chr14 62409858-62410859</w:t>
            </w:r>
          </w:p>
        </w:tc>
        <w:tc>
          <w:tcPr>
            <w:tcW w:w="1300" w:type="dxa"/>
            <w:shd w:val="clear" w:color="auto" w:fill="auto"/>
            <w:noWrap/>
            <w:vAlign w:val="bottom"/>
            <w:hideMark/>
          </w:tcPr>
          <w:p w14:paraId="5222BB9D"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repeat</w:t>
            </w:r>
          </w:p>
        </w:tc>
        <w:tc>
          <w:tcPr>
            <w:tcW w:w="1300" w:type="dxa"/>
            <w:shd w:val="clear" w:color="auto" w:fill="auto"/>
            <w:noWrap/>
            <w:vAlign w:val="bottom"/>
            <w:hideMark/>
          </w:tcPr>
          <w:p w14:paraId="19844D2E"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MIR</w:t>
            </w:r>
          </w:p>
        </w:tc>
        <w:tc>
          <w:tcPr>
            <w:tcW w:w="1466" w:type="dxa"/>
            <w:shd w:val="clear" w:color="auto" w:fill="auto"/>
            <w:noWrap/>
            <w:vAlign w:val="bottom"/>
            <w:hideMark/>
          </w:tcPr>
          <w:p w14:paraId="03919AB5"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c>
          <w:tcPr>
            <w:tcW w:w="1300" w:type="dxa"/>
            <w:shd w:val="clear" w:color="auto" w:fill="auto"/>
            <w:noWrap/>
            <w:vAlign w:val="bottom"/>
            <w:hideMark/>
          </w:tcPr>
          <w:p w14:paraId="03E8BFB0"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r w:rsidR="00AA2C53" w:rsidRPr="009324AA" w14:paraId="7581297D" w14:textId="77777777" w:rsidTr="001108EF">
        <w:trPr>
          <w:trHeight w:val="320"/>
        </w:trPr>
        <w:tc>
          <w:tcPr>
            <w:tcW w:w="1129" w:type="dxa"/>
            <w:shd w:val="clear" w:color="auto" w:fill="auto"/>
            <w:noWrap/>
            <w:vAlign w:val="bottom"/>
            <w:hideMark/>
          </w:tcPr>
          <w:p w14:paraId="2EDE5B4A"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O</w:t>
            </w:r>
          </w:p>
        </w:tc>
        <w:tc>
          <w:tcPr>
            <w:tcW w:w="3071" w:type="dxa"/>
            <w:shd w:val="clear" w:color="auto" w:fill="auto"/>
            <w:noWrap/>
            <w:vAlign w:val="bottom"/>
            <w:hideMark/>
          </w:tcPr>
          <w:p w14:paraId="2360FEC0"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chr15 42176691-42177692</w:t>
            </w:r>
          </w:p>
        </w:tc>
        <w:tc>
          <w:tcPr>
            <w:tcW w:w="1300" w:type="dxa"/>
            <w:shd w:val="clear" w:color="auto" w:fill="auto"/>
            <w:noWrap/>
            <w:vAlign w:val="bottom"/>
            <w:hideMark/>
          </w:tcPr>
          <w:p w14:paraId="5B19CF8F"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repeat</w:t>
            </w:r>
          </w:p>
        </w:tc>
        <w:tc>
          <w:tcPr>
            <w:tcW w:w="1300" w:type="dxa"/>
            <w:shd w:val="clear" w:color="auto" w:fill="auto"/>
            <w:noWrap/>
            <w:vAlign w:val="bottom"/>
            <w:hideMark/>
          </w:tcPr>
          <w:p w14:paraId="083C898E"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Alu</w:t>
            </w:r>
          </w:p>
        </w:tc>
        <w:tc>
          <w:tcPr>
            <w:tcW w:w="1466" w:type="dxa"/>
            <w:shd w:val="clear" w:color="auto" w:fill="auto"/>
            <w:noWrap/>
            <w:vAlign w:val="bottom"/>
            <w:hideMark/>
          </w:tcPr>
          <w:p w14:paraId="1575AF95"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c>
          <w:tcPr>
            <w:tcW w:w="1300" w:type="dxa"/>
            <w:shd w:val="clear" w:color="auto" w:fill="auto"/>
            <w:noWrap/>
            <w:vAlign w:val="bottom"/>
            <w:hideMark/>
          </w:tcPr>
          <w:p w14:paraId="5EDD93EF"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r>
      <w:tr w:rsidR="00AA2C53" w:rsidRPr="009324AA" w14:paraId="2513BB45" w14:textId="77777777" w:rsidTr="001108EF">
        <w:trPr>
          <w:trHeight w:val="320"/>
        </w:trPr>
        <w:tc>
          <w:tcPr>
            <w:tcW w:w="1129" w:type="dxa"/>
            <w:shd w:val="clear" w:color="auto" w:fill="auto"/>
            <w:noWrap/>
            <w:vAlign w:val="bottom"/>
            <w:hideMark/>
          </w:tcPr>
          <w:p w14:paraId="77218F4D"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P</w:t>
            </w:r>
          </w:p>
        </w:tc>
        <w:tc>
          <w:tcPr>
            <w:tcW w:w="3071" w:type="dxa"/>
            <w:shd w:val="clear" w:color="auto" w:fill="auto"/>
            <w:noWrap/>
            <w:vAlign w:val="bottom"/>
            <w:hideMark/>
          </w:tcPr>
          <w:p w14:paraId="5D837694"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chr18 43170031-43171032</w:t>
            </w:r>
          </w:p>
        </w:tc>
        <w:tc>
          <w:tcPr>
            <w:tcW w:w="1300" w:type="dxa"/>
            <w:shd w:val="clear" w:color="auto" w:fill="auto"/>
            <w:noWrap/>
            <w:vAlign w:val="bottom"/>
            <w:hideMark/>
          </w:tcPr>
          <w:p w14:paraId="1769047A"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repeat</w:t>
            </w:r>
          </w:p>
        </w:tc>
        <w:tc>
          <w:tcPr>
            <w:tcW w:w="1300" w:type="dxa"/>
            <w:shd w:val="clear" w:color="auto" w:fill="auto"/>
            <w:noWrap/>
            <w:vAlign w:val="bottom"/>
            <w:hideMark/>
          </w:tcPr>
          <w:p w14:paraId="32DD87B3"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ERV1</w:t>
            </w:r>
          </w:p>
        </w:tc>
        <w:tc>
          <w:tcPr>
            <w:tcW w:w="1466" w:type="dxa"/>
            <w:shd w:val="clear" w:color="auto" w:fill="auto"/>
            <w:noWrap/>
            <w:vAlign w:val="bottom"/>
            <w:hideMark/>
          </w:tcPr>
          <w:p w14:paraId="77ABAD86"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yes</w:t>
            </w:r>
          </w:p>
        </w:tc>
        <w:tc>
          <w:tcPr>
            <w:tcW w:w="1300" w:type="dxa"/>
            <w:shd w:val="clear" w:color="auto" w:fill="auto"/>
            <w:noWrap/>
            <w:vAlign w:val="bottom"/>
            <w:hideMark/>
          </w:tcPr>
          <w:p w14:paraId="102CE32C" w14:textId="77777777" w:rsidR="00AA2C53" w:rsidRPr="009324AA" w:rsidRDefault="00AA2C53" w:rsidP="001108EF">
            <w:pPr>
              <w:spacing w:line="480" w:lineRule="auto"/>
              <w:jc w:val="both"/>
              <w:rPr>
                <w:rFonts w:ascii="Times New Roman" w:eastAsia="Times New Roman" w:hAnsi="Times New Roman" w:cs="Times New Roman"/>
                <w:lang w:val="en-AU" w:eastAsia="en-GB"/>
              </w:rPr>
            </w:pPr>
            <w:r w:rsidRPr="009324AA">
              <w:rPr>
                <w:rFonts w:ascii="Times New Roman" w:eastAsia="Times New Roman" w:hAnsi="Times New Roman" w:cs="Times New Roman"/>
                <w:lang w:val="en-AU" w:eastAsia="en-GB"/>
              </w:rPr>
              <w:t>no</w:t>
            </w:r>
          </w:p>
        </w:tc>
      </w:tr>
    </w:tbl>
    <w:p w14:paraId="010406F5" w14:textId="77777777" w:rsidR="00AA2C53" w:rsidRPr="009324AA" w:rsidRDefault="00AA2C53" w:rsidP="00AA2C53">
      <w:pPr>
        <w:spacing w:line="480" w:lineRule="auto"/>
        <w:rPr>
          <w:rFonts w:ascii="Times New Roman" w:hAnsi="Times New Roman" w:cs="Times New Roman"/>
          <w:b/>
        </w:rPr>
      </w:pPr>
      <w:r w:rsidRPr="009324AA">
        <w:rPr>
          <w:rFonts w:ascii="Times New Roman" w:hAnsi="Times New Roman" w:cs="Times New Roman"/>
          <w:b/>
        </w:rPr>
        <w:br w:type="page"/>
      </w:r>
    </w:p>
    <w:p w14:paraId="128BA406" w14:textId="77777777" w:rsidR="00AA2C53" w:rsidRPr="009324AA" w:rsidRDefault="00AA2C53" w:rsidP="00AA2C53">
      <w:pPr>
        <w:pStyle w:val="ListParagraph"/>
        <w:spacing w:line="480" w:lineRule="auto"/>
        <w:ind w:left="0"/>
        <w:jc w:val="both"/>
        <w:rPr>
          <w:rFonts w:ascii="Times New Roman" w:hAnsi="Times New Roman" w:cs="Times New Roman"/>
        </w:rPr>
      </w:pPr>
      <w:r>
        <w:rPr>
          <w:rFonts w:ascii="Times New Roman" w:hAnsi="Times New Roman" w:cs="Times New Roman"/>
          <w:b/>
        </w:rPr>
        <w:lastRenderedPageBreak/>
        <w:t>Table S</w:t>
      </w:r>
      <w:r w:rsidRPr="009324AA">
        <w:rPr>
          <w:rFonts w:ascii="Times New Roman" w:hAnsi="Times New Roman" w:cs="Times New Roman"/>
          <w:b/>
        </w:rPr>
        <w:t>2</w:t>
      </w:r>
      <w:r w:rsidRPr="009324AA">
        <w:rPr>
          <w:rFonts w:ascii="Times New Roman" w:hAnsi="Times New Roman" w:cs="Times New Roman"/>
        </w:rPr>
        <w:t xml:space="preserve"> – DNA primer/probe sequences</w:t>
      </w:r>
    </w:p>
    <w:p w14:paraId="12202472" w14:textId="77777777" w:rsidR="00AA2C53" w:rsidRPr="009324AA" w:rsidRDefault="00AA2C53" w:rsidP="00AA2C53">
      <w:pPr>
        <w:pStyle w:val="ListParagraph"/>
        <w:spacing w:line="480" w:lineRule="auto"/>
        <w:ind w:left="0"/>
        <w:jc w:val="both"/>
        <w:rPr>
          <w:rFonts w:ascii="Times New Roman" w:hAnsi="Times New Roman" w:cs="Times New Roman"/>
        </w:rPr>
      </w:pPr>
    </w:p>
    <w:tbl>
      <w:tblPr>
        <w:tblStyle w:val="TableGrid"/>
        <w:tblW w:w="0" w:type="auto"/>
        <w:tblLayout w:type="fixed"/>
        <w:tblLook w:val="04A0" w:firstRow="1" w:lastRow="0" w:firstColumn="1" w:lastColumn="0" w:noHBand="0" w:noVBand="1"/>
      </w:tblPr>
      <w:tblGrid>
        <w:gridCol w:w="1555"/>
        <w:gridCol w:w="1842"/>
        <w:gridCol w:w="5613"/>
      </w:tblGrid>
      <w:tr w:rsidR="00AA2C53" w:rsidRPr="009324AA" w14:paraId="32F43987" w14:textId="77777777" w:rsidTr="001108EF">
        <w:tc>
          <w:tcPr>
            <w:tcW w:w="1555" w:type="dxa"/>
          </w:tcPr>
          <w:p w14:paraId="7622D31C" w14:textId="77777777" w:rsidR="00AA2C53" w:rsidRPr="009324AA" w:rsidRDefault="00AA2C53" w:rsidP="001108EF">
            <w:pPr>
              <w:autoSpaceDE w:val="0"/>
              <w:autoSpaceDN w:val="0"/>
              <w:adjustRightInd w:val="0"/>
              <w:spacing w:line="480" w:lineRule="auto"/>
              <w:jc w:val="both"/>
              <w:rPr>
                <w:rFonts w:ascii="Times New Roman" w:hAnsi="Times New Roman" w:cs="Times New Roman"/>
                <w:lang w:val="en-US"/>
              </w:rPr>
            </w:pPr>
            <w:r w:rsidRPr="009324AA">
              <w:rPr>
                <w:rFonts w:ascii="Times New Roman" w:hAnsi="Times New Roman" w:cs="Times New Roman"/>
                <w:lang w:val="en-US"/>
              </w:rPr>
              <w:t>Name</w:t>
            </w:r>
          </w:p>
        </w:tc>
        <w:tc>
          <w:tcPr>
            <w:tcW w:w="1842" w:type="dxa"/>
          </w:tcPr>
          <w:p w14:paraId="3109C961" w14:textId="77777777" w:rsidR="00AA2C53" w:rsidRPr="009324AA" w:rsidRDefault="00AA2C53" w:rsidP="001108EF">
            <w:pPr>
              <w:autoSpaceDE w:val="0"/>
              <w:autoSpaceDN w:val="0"/>
              <w:adjustRightInd w:val="0"/>
              <w:spacing w:line="480" w:lineRule="auto"/>
              <w:jc w:val="both"/>
              <w:rPr>
                <w:rFonts w:ascii="Times New Roman" w:hAnsi="Times New Roman" w:cs="Times New Roman"/>
                <w:lang w:val="en-US"/>
              </w:rPr>
            </w:pPr>
            <w:r w:rsidRPr="009324AA">
              <w:rPr>
                <w:rFonts w:ascii="Times New Roman" w:hAnsi="Times New Roman" w:cs="Times New Roman"/>
                <w:lang w:val="en-US"/>
              </w:rPr>
              <w:t>Method</w:t>
            </w:r>
          </w:p>
        </w:tc>
        <w:tc>
          <w:tcPr>
            <w:tcW w:w="5613" w:type="dxa"/>
          </w:tcPr>
          <w:p w14:paraId="5F7F5532" w14:textId="77777777" w:rsidR="00AA2C53" w:rsidRPr="009324AA" w:rsidRDefault="00AA2C53" w:rsidP="001108EF">
            <w:pPr>
              <w:autoSpaceDE w:val="0"/>
              <w:autoSpaceDN w:val="0"/>
              <w:adjustRightInd w:val="0"/>
              <w:spacing w:line="480" w:lineRule="auto"/>
              <w:jc w:val="both"/>
              <w:rPr>
                <w:rFonts w:ascii="Times New Roman" w:hAnsi="Times New Roman" w:cs="Times New Roman"/>
                <w:lang w:val="en-US"/>
              </w:rPr>
            </w:pPr>
            <w:r w:rsidRPr="009324AA">
              <w:rPr>
                <w:rFonts w:ascii="Times New Roman" w:hAnsi="Times New Roman" w:cs="Times New Roman"/>
                <w:lang w:val="en-US"/>
              </w:rPr>
              <w:t>Sequence</w:t>
            </w:r>
          </w:p>
        </w:tc>
      </w:tr>
      <w:tr w:rsidR="00AA2C53" w:rsidRPr="009324AA" w14:paraId="63AC2318" w14:textId="77777777" w:rsidTr="001108EF">
        <w:tc>
          <w:tcPr>
            <w:tcW w:w="1555" w:type="dxa"/>
          </w:tcPr>
          <w:p w14:paraId="5E4FCC21" w14:textId="77777777" w:rsidR="00AA2C53" w:rsidRPr="009324AA" w:rsidRDefault="00AA2C53" w:rsidP="001108EF">
            <w:pPr>
              <w:autoSpaceDE w:val="0"/>
              <w:autoSpaceDN w:val="0"/>
              <w:adjustRightInd w:val="0"/>
              <w:spacing w:line="480" w:lineRule="auto"/>
              <w:jc w:val="both"/>
              <w:rPr>
                <w:rFonts w:ascii="Times New Roman" w:hAnsi="Times New Roman" w:cs="Times New Roman"/>
                <w:lang w:val="en-US"/>
              </w:rPr>
            </w:pPr>
            <w:r w:rsidRPr="009324AA">
              <w:rPr>
                <w:rFonts w:ascii="Times New Roman" w:hAnsi="Times New Roman" w:cs="Times New Roman"/>
                <w:lang w:val="en-US"/>
              </w:rPr>
              <w:t xml:space="preserve">Rt1clip </w:t>
            </w:r>
          </w:p>
        </w:tc>
        <w:tc>
          <w:tcPr>
            <w:tcW w:w="1842" w:type="dxa"/>
          </w:tcPr>
          <w:p w14:paraId="3656F0E5"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4064520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/5Phos/NN AACC NNN AGATCGGAAGAGCGTCGTGgatcCTGAACCGC</w:t>
            </w:r>
          </w:p>
        </w:tc>
      </w:tr>
      <w:tr w:rsidR="00AA2C53" w:rsidRPr="009324AA" w14:paraId="249EBEA4" w14:textId="77777777" w:rsidTr="001108EF">
        <w:tc>
          <w:tcPr>
            <w:tcW w:w="1555" w:type="dxa"/>
          </w:tcPr>
          <w:p w14:paraId="5DCB4B46"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lang w:val="en-US"/>
              </w:rPr>
              <w:t>Rt2clip</w:t>
            </w:r>
          </w:p>
        </w:tc>
        <w:tc>
          <w:tcPr>
            <w:tcW w:w="1842" w:type="dxa"/>
          </w:tcPr>
          <w:p w14:paraId="5B13AA6C"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1C7DE3F4"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/5Phos/NN ACAA NNN AGATCGGAAGAGCGTCGTGgatcCTGAACCGC</w:t>
            </w:r>
          </w:p>
        </w:tc>
      </w:tr>
      <w:tr w:rsidR="00AA2C53" w:rsidRPr="009324AA" w14:paraId="5D7BAE88" w14:textId="77777777" w:rsidTr="001108EF">
        <w:tc>
          <w:tcPr>
            <w:tcW w:w="1555" w:type="dxa"/>
          </w:tcPr>
          <w:p w14:paraId="7904597D"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lang w:val="en-US"/>
              </w:rPr>
              <w:t>Rt3clip</w:t>
            </w:r>
          </w:p>
        </w:tc>
        <w:tc>
          <w:tcPr>
            <w:tcW w:w="1842" w:type="dxa"/>
          </w:tcPr>
          <w:p w14:paraId="36EA0E4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4C330CB7"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/5Phos/NN ATTG NNN AGATCGGAAGAGCGTCGTGgatcCTGAACCGC</w:t>
            </w:r>
          </w:p>
        </w:tc>
      </w:tr>
      <w:tr w:rsidR="00AA2C53" w:rsidRPr="009324AA" w14:paraId="0C3BF2DE" w14:textId="77777777" w:rsidTr="001108EF">
        <w:tc>
          <w:tcPr>
            <w:tcW w:w="1555" w:type="dxa"/>
          </w:tcPr>
          <w:p w14:paraId="6CE38061"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lang w:val="en-US"/>
              </w:rPr>
              <w:t>Rt4clip</w:t>
            </w:r>
          </w:p>
        </w:tc>
        <w:tc>
          <w:tcPr>
            <w:tcW w:w="1842" w:type="dxa"/>
          </w:tcPr>
          <w:p w14:paraId="6EC0F56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7B948840"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lang w:val="en-US"/>
              </w:rPr>
              <w:t>/5Phos/NN AGGT NNN AGATCGGAAGAGCGTCGTGgatcCTGAACCGC</w:t>
            </w:r>
          </w:p>
        </w:tc>
      </w:tr>
      <w:tr w:rsidR="00AA2C53" w:rsidRPr="009324AA" w14:paraId="735C425A" w14:textId="77777777" w:rsidTr="001108EF">
        <w:tc>
          <w:tcPr>
            <w:tcW w:w="1555" w:type="dxa"/>
          </w:tcPr>
          <w:p w14:paraId="72E0EC9D" w14:textId="77777777" w:rsidR="00AA2C53" w:rsidRPr="009324AA" w:rsidRDefault="00AA2C53" w:rsidP="001108EF">
            <w:pPr>
              <w:autoSpaceDE w:val="0"/>
              <w:autoSpaceDN w:val="0"/>
              <w:adjustRightInd w:val="0"/>
              <w:spacing w:line="480" w:lineRule="auto"/>
              <w:jc w:val="both"/>
              <w:rPr>
                <w:rFonts w:ascii="Times New Roman" w:hAnsi="Times New Roman" w:cs="Times New Roman"/>
              </w:rPr>
            </w:pPr>
            <w:r w:rsidRPr="009324AA">
              <w:rPr>
                <w:rFonts w:ascii="Times New Roman" w:hAnsi="Times New Roman" w:cs="Times New Roman"/>
                <w:lang w:val="en-US"/>
              </w:rPr>
              <w:t xml:space="preserve">Rt8clip </w:t>
            </w:r>
          </w:p>
        </w:tc>
        <w:tc>
          <w:tcPr>
            <w:tcW w:w="1842" w:type="dxa"/>
          </w:tcPr>
          <w:p w14:paraId="39E22531"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33B9A0D8"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lang w:val="en-US"/>
              </w:rPr>
              <w:t>/5Phos/NN CATT NNN AGATCGGAAGAGCGTCGTGgatcCTGAACCGC</w:t>
            </w:r>
          </w:p>
        </w:tc>
      </w:tr>
      <w:tr w:rsidR="00AA2C53" w:rsidRPr="009324AA" w14:paraId="67D01AF7" w14:textId="77777777" w:rsidTr="001108EF">
        <w:tc>
          <w:tcPr>
            <w:tcW w:w="1555" w:type="dxa"/>
          </w:tcPr>
          <w:p w14:paraId="356A6644"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lang w:val="en-US"/>
              </w:rPr>
              <w:t>Rt9clip</w:t>
            </w:r>
          </w:p>
        </w:tc>
        <w:tc>
          <w:tcPr>
            <w:tcW w:w="1842" w:type="dxa"/>
          </w:tcPr>
          <w:p w14:paraId="4DE20403"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72C0C19A"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lang w:val="en-US"/>
              </w:rPr>
              <w:t>/5Phos/NN GCCA NNN AGATCGGAAGAGCGTCGTGgatcCTGAACCGC</w:t>
            </w:r>
          </w:p>
        </w:tc>
      </w:tr>
      <w:tr w:rsidR="00AA2C53" w:rsidRPr="009324AA" w14:paraId="3B6BB831" w14:textId="77777777" w:rsidTr="001108EF">
        <w:tc>
          <w:tcPr>
            <w:tcW w:w="1555" w:type="dxa"/>
          </w:tcPr>
          <w:p w14:paraId="35A776D5"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t>iiCLIP_ddRT_12</w:t>
            </w:r>
          </w:p>
        </w:tc>
        <w:tc>
          <w:tcPr>
            <w:tcW w:w="1842" w:type="dxa"/>
          </w:tcPr>
          <w:p w14:paraId="7486A1F1"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6BFF8F36"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GTGGA NNNN AGATCGGAAGAGCGTCGTGAT</w:t>
            </w:r>
          </w:p>
          <w:p w14:paraId="462603C7"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7C366B23" w14:textId="77777777" w:rsidTr="001108EF">
        <w:tc>
          <w:tcPr>
            <w:tcW w:w="1555" w:type="dxa"/>
          </w:tcPr>
          <w:p w14:paraId="2E8613E8"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t>iiCLIP_ddRT_13</w:t>
            </w:r>
          </w:p>
        </w:tc>
        <w:tc>
          <w:tcPr>
            <w:tcW w:w="1842" w:type="dxa"/>
          </w:tcPr>
          <w:p w14:paraId="68B67888"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3B3ADDA9"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TCCGG NNNN AGATCGGAAGAGCGTCGTGAT</w:t>
            </w:r>
          </w:p>
          <w:p w14:paraId="5C567795"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58432716" w14:textId="77777777" w:rsidTr="001108EF">
        <w:tc>
          <w:tcPr>
            <w:tcW w:w="1555" w:type="dxa"/>
          </w:tcPr>
          <w:p w14:paraId="4EB92004"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t>iiCLIP_ddRT_14</w:t>
            </w:r>
          </w:p>
        </w:tc>
        <w:tc>
          <w:tcPr>
            <w:tcW w:w="1842" w:type="dxa"/>
          </w:tcPr>
          <w:p w14:paraId="2F0E0E80"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494EFE32"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TGCCT NNNN AGATCGGAAGAGCGTCGTGAT</w:t>
            </w:r>
          </w:p>
          <w:p w14:paraId="767A98C1"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1905BB89" w14:textId="77777777" w:rsidTr="001108EF">
        <w:tc>
          <w:tcPr>
            <w:tcW w:w="1555" w:type="dxa"/>
          </w:tcPr>
          <w:p w14:paraId="233F6451"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lastRenderedPageBreak/>
              <w:t>iiCLIP_ddRT_15</w:t>
            </w:r>
          </w:p>
        </w:tc>
        <w:tc>
          <w:tcPr>
            <w:tcW w:w="1842" w:type="dxa"/>
          </w:tcPr>
          <w:p w14:paraId="51F82B6D"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38A6D0A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TATTC NNNN AGATCGGAAGAGCGTCGTGAT</w:t>
            </w:r>
          </w:p>
          <w:p w14:paraId="72A0AC7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73CAC7A7" w14:textId="77777777" w:rsidTr="001108EF">
        <w:tc>
          <w:tcPr>
            <w:tcW w:w="1555" w:type="dxa"/>
          </w:tcPr>
          <w:p w14:paraId="0BF829F3"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t>iiCLIP_ddRT_16</w:t>
            </w:r>
          </w:p>
        </w:tc>
        <w:tc>
          <w:tcPr>
            <w:tcW w:w="1842" w:type="dxa"/>
          </w:tcPr>
          <w:p w14:paraId="4A6E0513"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79C593C6"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TTAAA NNNN AGATCGGAAGAGCGTCGTGAT</w:t>
            </w:r>
          </w:p>
          <w:p w14:paraId="2BC30605"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5D7ECC04" w14:textId="77777777" w:rsidTr="001108EF">
        <w:tc>
          <w:tcPr>
            <w:tcW w:w="1555" w:type="dxa"/>
          </w:tcPr>
          <w:p w14:paraId="455A49B4"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t>iiCLIP_ddRT_17</w:t>
            </w:r>
          </w:p>
        </w:tc>
        <w:tc>
          <w:tcPr>
            <w:tcW w:w="1842" w:type="dxa"/>
          </w:tcPr>
          <w:p w14:paraId="33CA57EE"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749C219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AAATG NNNN AGATCGGAAGAGCGTCGTGAT</w:t>
            </w:r>
          </w:p>
          <w:p w14:paraId="24C2BAA3"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7333B53E" w14:textId="77777777" w:rsidTr="001108EF">
        <w:tc>
          <w:tcPr>
            <w:tcW w:w="1555" w:type="dxa"/>
          </w:tcPr>
          <w:p w14:paraId="64659642"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t>iiCLIP_ddRT_18</w:t>
            </w:r>
          </w:p>
        </w:tc>
        <w:tc>
          <w:tcPr>
            <w:tcW w:w="1842" w:type="dxa"/>
          </w:tcPr>
          <w:p w14:paraId="284255E4"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13E5E598"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AAGGT NNNN AGATCGGAAGAGCGTCGTGAT</w:t>
            </w:r>
          </w:p>
          <w:p w14:paraId="75A5C2EB"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5E686CB6" w14:textId="77777777" w:rsidTr="001108EF">
        <w:tc>
          <w:tcPr>
            <w:tcW w:w="1555" w:type="dxa"/>
          </w:tcPr>
          <w:p w14:paraId="21BCFFBD"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t>iiCLIP_ddRT_19</w:t>
            </w:r>
          </w:p>
        </w:tc>
        <w:tc>
          <w:tcPr>
            <w:tcW w:w="1842" w:type="dxa"/>
          </w:tcPr>
          <w:p w14:paraId="6AABC502"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5AB1C547"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AATAC NNNN AGATCGGAAGAGCGTCGTGAT</w:t>
            </w:r>
          </w:p>
          <w:p w14:paraId="70EA0FAE"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4BDE983A" w14:textId="77777777" w:rsidTr="001108EF">
        <w:tc>
          <w:tcPr>
            <w:tcW w:w="1555" w:type="dxa"/>
          </w:tcPr>
          <w:p w14:paraId="671F6E89"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t>iiCLIP_ddRT_20</w:t>
            </w:r>
          </w:p>
        </w:tc>
        <w:tc>
          <w:tcPr>
            <w:tcW w:w="1842" w:type="dxa"/>
          </w:tcPr>
          <w:p w14:paraId="3BE0779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2D59361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ACGCA NNNN AGATCGGAAGAGCGTCGTGAT</w:t>
            </w:r>
          </w:p>
          <w:p w14:paraId="527E21AC"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5C3CC948" w14:textId="77777777" w:rsidTr="001108EF">
        <w:tc>
          <w:tcPr>
            <w:tcW w:w="1555" w:type="dxa"/>
          </w:tcPr>
          <w:p w14:paraId="3582D39F"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t>iiCLIP_ddRT_21</w:t>
            </w:r>
          </w:p>
        </w:tc>
        <w:tc>
          <w:tcPr>
            <w:tcW w:w="1842" w:type="dxa"/>
          </w:tcPr>
          <w:p w14:paraId="76FD3979"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6B92D86E"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ACTTG NNNN AGATCGGAAGAGCGTCGTGAT</w:t>
            </w:r>
          </w:p>
          <w:p w14:paraId="7B85EF5D"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6DF310BC" w14:textId="77777777" w:rsidTr="001108EF">
        <w:tc>
          <w:tcPr>
            <w:tcW w:w="1555" w:type="dxa"/>
          </w:tcPr>
          <w:p w14:paraId="2302AACC"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t>iiCLIP_ddRT_22</w:t>
            </w:r>
          </w:p>
        </w:tc>
        <w:tc>
          <w:tcPr>
            <w:tcW w:w="1842" w:type="dxa"/>
          </w:tcPr>
          <w:p w14:paraId="385F0D35"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318A6D77"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AGAGC NNNN AGATCGGAAGAGCGTCGTGAT</w:t>
            </w:r>
          </w:p>
          <w:p w14:paraId="26964573"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072B0D15" w14:textId="77777777" w:rsidTr="001108EF">
        <w:tc>
          <w:tcPr>
            <w:tcW w:w="1555" w:type="dxa"/>
          </w:tcPr>
          <w:p w14:paraId="20D5F2D6"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lang w:val="en-US"/>
              </w:rPr>
              <w:lastRenderedPageBreak/>
              <w:t>iiCLIP_ddRT_23</w:t>
            </w:r>
          </w:p>
        </w:tc>
        <w:tc>
          <w:tcPr>
            <w:tcW w:w="1842" w:type="dxa"/>
          </w:tcPr>
          <w:p w14:paraId="4AD1BD01"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iCLIP reverse transcription</w:t>
            </w:r>
          </w:p>
        </w:tc>
        <w:tc>
          <w:tcPr>
            <w:tcW w:w="5613" w:type="dxa"/>
          </w:tcPr>
          <w:p w14:paraId="6B4CB138"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/5Phos/ WWW AGTCT NNNN AGATCGGAAGAGCGTCGTGAT</w:t>
            </w:r>
          </w:p>
          <w:p w14:paraId="783793B9"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/iSp18/ GGATCC /iSp18/ TACTGAACCGC</w:t>
            </w:r>
          </w:p>
        </w:tc>
      </w:tr>
      <w:tr w:rsidR="00AA2C53" w:rsidRPr="009324AA" w14:paraId="4367466C" w14:textId="77777777" w:rsidTr="001108EF">
        <w:tc>
          <w:tcPr>
            <w:tcW w:w="1555" w:type="dxa"/>
            <w:vAlign w:val="bottom"/>
          </w:tcPr>
          <w:p w14:paraId="19A18F43"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 5NTR_F</w:t>
            </w:r>
          </w:p>
        </w:tc>
        <w:tc>
          <w:tcPr>
            <w:tcW w:w="1842" w:type="dxa"/>
          </w:tcPr>
          <w:p w14:paraId="6601AC65"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693F7B3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GTCTGTAGCGACCCTTTG</w:t>
            </w:r>
          </w:p>
        </w:tc>
      </w:tr>
      <w:tr w:rsidR="00AA2C53" w:rsidRPr="009324AA" w14:paraId="0C73D38C" w14:textId="77777777" w:rsidTr="001108EF">
        <w:tc>
          <w:tcPr>
            <w:tcW w:w="1555" w:type="dxa"/>
            <w:vAlign w:val="bottom"/>
          </w:tcPr>
          <w:p w14:paraId="6C057BB7"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 5NTR_R</w:t>
            </w:r>
          </w:p>
        </w:tc>
        <w:tc>
          <w:tcPr>
            <w:tcW w:w="1842" w:type="dxa"/>
          </w:tcPr>
          <w:p w14:paraId="29681D8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1A42B704"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CCTTGTTGAATACGCTTGAG</w:t>
            </w:r>
          </w:p>
        </w:tc>
      </w:tr>
      <w:tr w:rsidR="00AA2C53" w:rsidRPr="009324AA" w14:paraId="286DB033" w14:textId="77777777" w:rsidTr="001108EF">
        <w:tc>
          <w:tcPr>
            <w:tcW w:w="1555" w:type="dxa"/>
            <w:vAlign w:val="bottom"/>
          </w:tcPr>
          <w:p w14:paraId="52875316"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EMCV_VP1_F</w:t>
            </w:r>
          </w:p>
        </w:tc>
        <w:tc>
          <w:tcPr>
            <w:tcW w:w="1842" w:type="dxa"/>
          </w:tcPr>
          <w:p w14:paraId="2C8B59CC"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7900A2AD"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GCTTCAGAAAAGATCCTGGC</w:t>
            </w:r>
          </w:p>
        </w:tc>
      </w:tr>
      <w:tr w:rsidR="00AA2C53" w:rsidRPr="009324AA" w14:paraId="0E22142E" w14:textId="77777777" w:rsidTr="001108EF">
        <w:tc>
          <w:tcPr>
            <w:tcW w:w="1555" w:type="dxa"/>
            <w:vAlign w:val="bottom"/>
          </w:tcPr>
          <w:p w14:paraId="130D56FE"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EMCV_VP1_R</w:t>
            </w:r>
          </w:p>
        </w:tc>
        <w:tc>
          <w:tcPr>
            <w:tcW w:w="1842" w:type="dxa"/>
          </w:tcPr>
          <w:p w14:paraId="01CF062D"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7E2C8CC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CCAGTTTTCACCAGGTAGTGC</w:t>
            </w:r>
          </w:p>
        </w:tc>
      </w:tr>
      <w:tr w:rsidR="00AA2C53" w:rsidRPr="009324AA" w14:paraId="48CEFB8F" w14:textId="77777777" w:rsidTr="001108EF">
        <w:tc>
          <w:tcPr>
            <w:tcW w:w="1555" w:type="dxa"/>
            <w:vAlign w:val="bottom"/>
          </w:tcPr>
          <w:p w14:paraId="4C6CD764"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EMCV_VP2_F</w:t>
            </w:r>
          </w:p>
        </w:tc>
        <w:tc>
          <w:tcPr>
            <w:tcW w:w="1842" w:type="dxa"/>
          </w:tcPr>
          <w:p w14:paraId="068FF764"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5C12658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ACCAAACGAAGGTGGCTTTC</w:t>
            </w:r>
          </w:p>
        </w:tc>
      </w:tr>
      <w:tr w:rsidR="00AA2C53" w:rsidRPr="009324AA" w14:paraId="3AE5D244" w14:textId="77777777" w:rsidTr="001108EF">
        <w:tc>
          <w:tcPr>
            <w:tcW w:w="1555" w:type="dxa"/>
            <w:vAlign w:val="bottom"/>
          </w:tcPr>
          <w:p w14:paraId="47958A45"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EMCV_VP2_R</w:t>
            </w:r>
          </w:p>
        </w:tc>
        <w:tc>
          <w:tcPr>
            <w:tcW w:w="1842" w:type="dxa"/>
          </w:tcPr>
          <w:p w14:paraId="4EE6536E"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751B7F0B"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TCCTGTTTGGATTTAAGCGG</w:t>
            </w:r>
          </w:p>
        </w:tc>
      </w:tr>
      <w:tr w:rsidR="00AA2C53" w:rsidRPr="009324AA" w14:paraId="53C6E20F" w14:textId="77777777" w:rsidTr="001108EF">
        <w:tc>
          <w:tcPr>
            <w:tcW w:w="1555" w:type="dxa"/>
            <w:vAlign w:val="bottom"/>
          </w:tcPr>
          <w:p w14:paraId="1DC04B8E"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EMCV_helicase_F</w:t>
            </w:r>
          </w:p>
        </w:tc>
        <w:tc>
          <w:tcPr>
            <w:tcW w:w="1842" w:type="dxa"/>
          </w:tcPr>
          <w:p w14:paraId="751F39A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49F4EA21"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CAAGTCAGGTTATTGCCCAG</w:t>
            </w:r>
          </w:p>
        </w:tc>
      </w:tr>
      <w:tr w:rsidR="00AA2C53" w:rsidRPr="009324AA" w14:paraId="0495CA69" w14:textId="77777777" w:rsidTr="001108EF">
        <w:tc>
          <w:tcPr>
            <w:tcW w:w="1555" w:type="dxa"/>
            <w:vAlign w:val="bottom"/>
          </w:tcPr>
          <w:p w14:paraId="0FDB2CC6"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EMCV_helicase_R</w:t>
            </w:r>
          </w:p>
        </w:tc>
        <w:tc>
          <w:tcPr>
            <w:tcW w:w="1842" w:type="dxa"/>
          </w:tcPr>
          <w:p w14:paraId="66515ACE"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5A15777D"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GGTAGTCGAAACCATCTGACAG</w:t>
            </w:r>
          </w:p>
        </w:tc>
      </w:tr>
      <w:tr w:rsidR="00AA2C53" w:rsidRPr="009324AA" w14:paraId="486B7FAB" w14:textId="77777777" w:rsidTr="001108EF">
        <w:tc>
          <w:tcPr>
            <w:tcW w:w="1555" w:type="dxa"/>
            <w:vAlign w:val="bottom"/>
          </w:tcPr>
          <w:p w14:paraId="0182C303"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EMCV_protease_F</w:t>
            </w:r>
          </w:p>
        </w:tc>
        <w:tc>
          <w:tcPr>
            <w:tcW w:w="1842" w:type="dxa"/>
          </w:tcPr>
          <w:p w14:paraId="10800BA8"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1B4BDD0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TGGTTTTGTCTACCCCACTG</w:t>
            </w:r>
          </w:p>
        </w:tc>
      </w:tr>
      <w:tr w:rsidR="00AA2C53" w:rsidRPr="009324AA" w14:paraId="3438A6A4" w14:textId="77777777" w:rsidTr="001108EF">
        <w:tc>
          <w:tcPr>
            <w:tcW w:w="1555" w:type="dxa"/>
            <w:vAlign w:val="bottom"/>
          </w:tcPr>
          <w:p w14:paraId="5F0D99B3"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EMCV_protease_R</w:t>
            </w:r>
          </w:p>
        </w:tc>
        <w:tc>
          <w:tcPr>
            <w:tcW w:w="1842" w:type="dxa"/>
          </w:tcPr>
          <w:p w14:paraId="27CE50A1"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30F7F9D8"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TGTGTGACTCCACGCACTAC</w:t>
            </w:r>
          </w:p>
        </w:tc>
      </w:tr>
      <w:tr w:rsidR="00AA2C53" w:rsidRPr="009324AA" w14:paraId="7BC9B55A" w14:textId="77777777" w:rsidTr="001108EF">
        <w:tc>
          <w:tcPr>
            <w:tcW w:w="1555" w:type="dxa"/>
            <w:vAlign w:val="bottom"/>
          </w:tcPr>
          <w:p w14:paraId="7C5DACE1"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EMCV_RNApol_F</w:t>
            </w:r>
          </w:p>
        </w:tc>
        <w:tc>
          <w:tcPr>
            <w:tcW w:w="1842" w:type="dxa"/>
          </w:tcPr>
          <w:p w14:paraId="30BE22A2"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0943741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GTCTTCCAACCAGCATATGC</w:t>
            </w:r>
          </w:p>
        </w:tc>
      </w:tr>
      <w:tr w:rsidR="00AA2C53" w:rsidRPr="009324AA" w14:paraId="5F5BF0FD" w14:textId="77777777" w:rsidTr="001108EF">
        <w:tc>
          <w:tcPr>
            <w:tcW w:w="1555" w:type="dxa"/>
            <w:vAlign w:val="bottom"/>
          </w:tcPr>
          <w:p w14:paraId="043F2879"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lastRenderedPageBreak/>
              <w:t>EMCV_RNApol_R</w:t>
            </w:r>
          </w:p>
        </w:tc>
        <w:tc>
          <w:tcPr>
            <w:tcW w:w="1842" w:type="dxa"/>
          </w:tcPr>
          <w:p w14:paraId="0600574B"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5621879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CCATTCTAAACACTGGTGGG</w:t>
            </w:r>
          </w:p>
        </w:tc>
      </w:tr>
      <w:tr w:rsidR="00AA2C53" w:rsidRPr="009324AA" w14:paraId="1FCBCB6C" w14:textId="77777777" w:rsidTr="001108EF">
        <w:tc>
          <w:tcPr>
            <w:tcW w:w="1555" w:type="dxa"/>
            <w:vAlign w:val="bottom"/>
          </w:tcPr>
          <w:p w14:paraId="65391624"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hISG15F</w:t>
            </w:r>
          </w:p>
        </w:tc>
        <w:tc>
          <w:tcPr>
            <w:tcW w:w="1842" w:type="dxa"/>
          </w:tcPr>
          <w:p w14:paraId="5A13430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30008A71"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GCGAACTCATCTTTGCCAGT</w:t>
            </w:r>
          </w:p>
        </w:tc>
      </w:tr>
      <w:tr w:rsidR="00AA2C53" w:rsidRPr="009324AA" w14:paraId="6FEF77DC" w14:textId="77777777" w:rsidTr="001108EF">
        <w:tc>
          <w:tcPr>
            <w:tcW w:w="1555" w:type="dxa"/>
            <w:vAlign w:val="bottom"/>
          </w:tcPr>
          <w:p w14:paraId="6847B4D1"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hISG15R</w:t>
            </w:r>
          </w:p>
        </w:tc>
        <w:tc>
          <w:tcPr>
            <w:tcW w:w="1842" w:type="dxa"/>
          </w:tcPr>
          <w:p w14:paraId="21F093D0"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25635CE5"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AGCATCTTCACCGTCAGGTC</w:t>
            </w:r>
          </w:p>
        </w:tc>
      </w:tr>
      <w:tr w:rsidR="00AA2C53" w:rsidRPr="009324AA" w14:paraId="24E1AE83" w14:textId="77777777" w:rsidTr="001108EF">
        <w:tc>
          <w:tcPr>
            <w:tcW w:w="1555" w:type="dxa"/>
            <w:vAlign w:val="bottom"/>
          </w:tcPr>
          <w:p w14:paraId="50D61561"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hIFI44F</w:t>
            </w:r>
          </w:p>
        </w:tc>
        <w:tc>
          <w:tcPr>
            <w:tcW w:w="1842" w:type="dxa"/>
          </w:tcPr>
          <w:p w14:paraId="3FFEF7C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3374DA26"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CAGACAGAGCAGCTACCCTCA</w:t>
            </w:r>
          </w:p>
        </w:tc>
      </w:tr>
      <w:tr w:rsidR="00AA2C53" w:rsidRPr="009324AA" w14:paraId="5423A05E" w14:textId="77777777" w:rsidTr="001108EF">
        <w:tc>
          <w:tcPr>
            <w:tcW w:w="1555" w:type="dxa"/>
            <w:vAlign w:val="bottom"/>
          </w:tcPr>
          <w:p w14:paraId="00F08EBE"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hIFI44R</w:t>
            </w:r>
          </w:p>
        </w:tc>
        <w:tc>
          <w:tcPr>
            <w:tcW w:w="1842" w:type="dxa"/>
          </w:tcPr>
          <w:p w14:paraId="27A0B683"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5B868EDD"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GTGCAACCATGTCAAACGAG</w:t>
            </w:r>
          </w:p>
        </w:tc>
      </w:tr>
      <w:tr w:rsidR="00AA2C53" w:rsidRPr="009324AA" w14:paraId="03301926" w14:textId="77777777" w:rsidTr="001108EF">
        <w:tc>
          <w:tcPr>
            <w:tcW w:w="1555" w:type="dxa"/>
            <w:vAlign w:val="bottom"/>
          </w:tcPr>
          <w:p w14:paraId="75CC23D7"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hIFI44LF</w:t>
            </w:r>
          </w:p>
        </w:tc>
        <w:tc>
          <w:tcPr>
            <w:tcW w:w="1842" w:type="dxa"/>
          </w:tcPr>
          <w:p w14:paraId="3387EC50"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008180A0"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ACCGTGGCTGCTCGATAAA</w:t>
            </w:r>
          </w:p>
        </w:tc>
      </w:tr>
      <w:tr w:rsidR="00AA2C53" w:rsidRPr="009324AA" w14:paraId="1784498C" w14:textId="77777777" w:rsidTr="001108EF">
        <w:tc>
          <w:tcPr>
            <w:tcW w:w="1555" w:type="dxa"/>
            <w:vAlign w:val="bottom"/>
          </w:tcPr>
          <w:p w14:paraId="674181EC"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hIFI44LR</w:t>
            </w:r>
          </w:p>
        </w:tc>
        <w:tc>
          <w:tcPr>
            <w:tcW w:w="1842" w:type="dxa"/>
          </w:tcPr>
          <w:p w14:paraId="57222C23"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55040D6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AGCTTGCGCAGATGATTTTC</w:t>
            </w:r>
          </w:p>
        </w:tc>
      </w:tr>
      <w:tr w:rsidR="00AA2C53" w:rsidRPr="009324AA" w14:paraId="39CC705B" w14:textId="77777777" w:rsidTr="001108EF">
        <w:tc>
          <w:tcPr>
            <w:tcW w:w="1555" w:type="dxa"/>
            <w:vAlign w:val="bottom"/>
          </w:tcPr>
          <w:p w14:paraId="49063AC1"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hDDX58-fwd</w:t>
            </w:r>
          </w:p>
        </w:tc>
        <w:tc>
          <w:tcPr>
            <w:tcW w:w="1842" w:type="dxa"/>
          </w:tcPr>
          <w:p w14:paraId="0F08CF1D"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5FFE4C92"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AAAAACAACAAGGGCCCAAT</w:t>
            </w:r>
          </w:p>
        </w:tc>
      </w:tr>
      <w:tr w:rsidR="00AA2C53" w:rsidRPr="009324AA" w14:paraId="395CACB8" w14:textId="77777777" w:rsidTr="001108EF">
        <w:tc>
          <w:tcPr>
            <w:tcW w:w="1555" w:type="dxa"/>
            <w:vAlign w:val="bottom"/>
          </w:tcPr>
          <w:p w14:paraId="72FF1B70"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hDDX58-Rev</w:t>
            </w:r>
          </w:p>
        </w:tc>
        <w:tc>
          <w:tcPr>
            <w:tcW w:w="1842" w:type="dxa"/>
          </w:tcPr>
          <w:p w14:paraId="3FCC835C"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23D83B03"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TCCCAACTTTCAATGGCTTC</w:t>
            </w:r>
          </w:p>
        </w:tc>
      </w:tr>
      <w:tr w:rsidR="00AA2C53" w:rsidRPr="009324AA" w14:paraId="47DBB619" w14:textId="77777777" w:rsidTr="001108EF">
        <w:tc>
          <w:tcPr>
            <w:tcW w:w="1555" w:type="dxa"/>
            <w:vAlign w:val="bottom"/>
          </w:tcPr>
          <w:p w14:paraId="335AE563"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hOAS1-fwd</w:t>
            </w:r>
          </w:p>
        </w:tc>
        <w:tc>
          <w:tcPr>
            <w:tcW w:w="1842" w:type="dxa"/>
          </w:tcPr>
          <w:p w14:paraId="411ED8F0"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57753E16"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CCGTGAAGTTTGAGGTCCAG</w:t>
            </w:r>
          </w:p>
        </w:tc>
      </w:tr>
      <w:tr w:rsidR="00AA2C53" w:rsidRPr="009324AA" w14:paraId="16018C26" w14:textId="77777777" w:rsidTr="001108EF">
        <w:tc>
          <w:tcPr>
            <w:tcW w:w="1555" w:type="dxa"/>
            <w:vAlign w:val="bottom"/>
          </w:tcPr>
          <w:p w14:paraId="52E5AA55"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hOAS1-Rev</w:t>
            </w:r>
          </w:p>
        </w:tc>
        <w:tc>
          <w:tcPr>
            <w:tcW w:w="1842" w:type="dxa"/>
          </w:tcPr>
          <w:p w14:paraId="4FC46322"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3C1BEA8A"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GGTTTATAGCCGCCAGTCAA</w:t>
            </w:r>
          </w:p>
        </w:tc>
      </w:tr>
      <w:tr w:rsidR="00AA2C53" w:rsidRPr="009324AA" w14:paraId="09F187B0" w14:textId="77777777" w:rsidTr="001108EF">
        <w:tc>
          <w:tcPr>
            <w:tcW w:w="1555" w:type="dxa"/>
            <w:vAlign w:val="bottom"/>
          </w:tcPr>
          <w:p w14:paraId="546A4361"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hOAS2F</w:t>
            </w:r>
          </w:p>
        </w:tc>
        <w:tc>
          <w:tcPr>
            <w:tcW w:w="1842" w:type="dxa"/>
          </w:tcPr>
          <w:p w14:paraId="0BA7B536"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3BDF8B58"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GAAGCCCTACGAAGAATGTCAGA</w:t>
            </w:r>
          </w:p>
        </w:tc>
      </w:tr>
      <w:tr w:rsidR="00AA2C53" w:rsidRPr="009324AA" w14:paraId="7283AA28" w14:textId="77777777" w:rsidTr="001108EF">
        <w:tc>
          <w:tcPr>
            <w:tcW w:w="1555" w:type="dxa"/>
            <w:vAlign w:val="bottom"/>
          </w:tcPr>
          <w:p w14:paraId="11EF20D0"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lastRenderedPageBreak/>
              <w:t>hOAS2R</w:t>
            </w:r>
          </w:p>
        </w:tc>
        <w:tc>
          <w:tcPr>
            <w:tcW w:w="1842" w:type="dxa"/>
          </w:tcPr>
          <w:p w14:paraId="1DCA960B"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7FEAEC99"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TCGGAGTTGCCTCTTAAGACTGT</w:t>
            </w:r>
          </w:p>
        </w:tc>
      </w:tr>
      <w:tr w:rsidR="00AA2C53" w:rsidRPr="009324AA" w14:paraId="1C2C6989" w14:textId="77777777" w:rsidTr="001108EF">
        <w:tc>
          <w:tcPr>
            <w:tcW w:w="1555" w:type="dxa"/>
            <w:vAlign w:val="bottom"/>
          </w:tcPr>
          <w:p w14:paraId="4023B50C"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hMX1F</w:t>
            </w:r>
          </w:p>
        </w:tc>
        <w:tc>
          <w:tcPr>
            <w:tcW w:w="1842" w:type="dxa"/>
          </w:tcPr>
          <w:p w14:paraId="34E55238"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5C900569"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GGTGGTGGTCCCCAGTAATG</w:t>
            </w:r>
          </w:p>
        </w:tc>
      </w:tr>
      <w:tr w:rsidR="00AA2C53" w:rsidRPr="009324AA" w14:paraId="5CE340D9" w14:textId="77777777" w:rsidTr="001108EF">
        <w:tc>
          <w:tcPr>
            <w:tcW w:w="1555" w:type="dxa"/>
            <w:vAlign w:val="bottom"/>
          </w:tcPr>
          <w:p w14:paraId="6ED95ED2" w14:textId="77777777" w:rsidR="00AA2C53" w:rsidRPr="009324AA" w:rsidRDefault="00AA2C53" w:rsidP="001108EF">
            <w:pPr>
              <w:pStyle w:val="ListParagraph"/>
              <w:spacing w:line="480" w:lineRule="auto"/>
              <w:ind w:left="0"/>
              <w:jc w:val="both"/>
              <w:rPr>
                <w:rFonts w:ascii="Times New Roman" w:hAnsi="Times New Roman" w:cs="Times New Roman"/>
                <w:lang w:val="en-US"/>
              </w:rPr>
            </w:pPr>
            <w:r w:rsidRPr="009324AA">
              <w:rPr>
                <w:rFonts w:ascii="Times New Roman" w:hAnsi="Times New Roman" w:cs="Times New Roman"/>
              </w:rPr>
              <w:t>hMX1R</w:t>
            </w:r>
          </w:p>
        </w:tc>
        <w:tc>
          <w:tcPr>
            <w:tcW w:w="1842" w:type="dxa"/>
          </w:tcPr>
          <w:p w14:paraId="24178505"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3556C57E"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rPr>
              <w:t>ACCACGTCCACAACCTTGTCT</w:t>
            </w:r>
          </w:p>
        </w:tc>
      </w:tr>
      <w:tr w:rsidR="00AA2C53" w:rsidRPr="009324AA" w14:paraId="7334F0F0" w14:textId="77777777" w:rsidTr="001108EF">
        <w:tc>
          <w:tcPr>
            <w:tcW w:w="1555" w:type="dxa"/>
            <w:vAlign w:val="bottom"/>
          </w:tcPr>
          <w:p w14:paraId="153BA904"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t>hIFNB1_F</w:t>
            </w:r>
          </w:p>
        </w:tc>
        <w:tc>
          <w:tcPr>
            <w:tcW w:w="1842" w:type="dxa"/>
          </w:tcPr>
          <w:p w14:paraId="2CCFAC50"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361232D5"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GAGCTGTAGTGGAGAAGCACA</w:t>
            </w:r>
          </w:p>
        </w:tc>
      </w:tr>
      <w:tr w:rsidR="00AA2C53" w:rsidRPr="009324AA" w14:paraId="4484E6CB" w14:textId="77777777" w:rsidTr="001108EF">
        <w:tc>
          <w:tcPr>
            <w:tcW w:w="1555" w:type="dxa"/>
            <w:vAlign w:val="bottom"/>
          </w:tcPr>
          <w:p w14:paraId="510C260A"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t>hIFNB1_R</w:t>
            </w:r>
          </w:p>
        </w:tc>
        <w:tc>
          <w:tcPr>
            <w:tcW w:w="1842" w:type="dxa"/>
          </w:tcPr>
          <w:p w14:paraId="5A1C3B67"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081FBC3B"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GCGACACTGTTCGTGTTGTC</w:t>
            </w:r>
          </w:p>
        </w:tc>
      </w:tr>
      <w:tr w:rsidR="00AA2C53" w:rsidRPr="009324AA" w14:paraId="2A11DC26" w14:textId="77777777" w:rsidTr="001108EF">
        <w:tc>
          <w:tcPr>
            <w:tcW w:w="1555" w:type="dxa"/>
            <w:vAlign w:val="bottom"/>
          </w:tcPr>
          <w:p w14:paraId="3996DEE6"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t>hIFNa2-fwd</w:t>
            </w:r>
          </w:p>
        </w:tc>
        <w:tc>
          <w:tcPr>
            <w:tcW w:w="1842" w:type="dxa"/>
          </w:tcPr>
          <w:p w14:paraId="6BF1FFA2"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3DE8E123"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TGGGCTGTGATCTGCCTCAAAC</w:t>
            </w:r>
          </w:p>
        </w:tc>
      </w:tr>
      <w:tr w:rsidR="00AA2C53" w:rsidRPr="009324AA" w14:paraId="35D9D21A" w14:textId="77777777" w:rsidTr="001108EF">
        <w:tc>
          <w:tcPr>
            <w:tcW w:w="1555" w:type="dxa"/>
            <w:vAlign w:val="bottom"/>
          </w:tcPr>
          <w:p w14:paraId="0A376EE1"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t>hIFNa2-rev</w:t>
            </w:r>
          </w:p>
        </w:tc>
        <w:tc>
          <w:tcPr>
            <w:tcW w:w="1842" w:type="dxa"/>
          </w:tcPr>
          <w:p w14:paraId="0BA575B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65A2E937"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CAGCCTTTTGGAACTGGTTGCC</w:t>
            </w:r>
          </w:p>
        </w:tc>
      </w:tr>
      <w:tr w:rsidR="00AA2C53" w:rsidRPr="009324AA" w14:paraId="3FBEEF53" w14:textId="77777777" w:rsidTr="001108EF">
        <w:tc>
          <w:tcPr>
            <w:tcW w:w="1555" w:type="dxa"/>
            <w:vAlign w:val="bottom"/>
          </w:tcPr>
          <w:p w14:paraId="005DF13D"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t>hGAPDHF</w:t>
            </w:r>
          </w:p>
        </w:tc>
        <w:tc>
          <w:tcPr>
            <w:tcW w:w="1842" w:type="dxa"/>
          </w:tcPr>
          <w:p w14:paraId="2EFC50B5"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20B0F54B"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CCTCCTGTTCGACAGTCAGC</w:t>
            </w:r>
          </w:p>
        </w:tc>
      </w:tr>
      <w:tr w:rsidR="00AA2C53" w:rsidRPr="009324AA" w14:paraId="15FE29EE" w14:textId="77777777" w:rsidTr="001108EF">
        <w:tc>
          <w:tcPr>
            <w:tcW w:w="1555" w:type="dxa"/>
            <w:vAlign w:val="bottom"/>
          </w:tcPr>
          <w:p w14:paraId="1AF01C05"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t>hGAPDHR</w:t>
            </w:r>
          </w:p>
        </w:tc>
        <w:tc>
          <w:tcPr>
            <w:tcW w:w="1842" w:type="dxa"/>
          </w:tcPr>
          <w:p w14:paraId="086FAFA1"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SYBR Green qPCR</w:t>
            </w:r>
          </w:p>
        </w:tc>
        <w:tc>
          <w:tcPr>
            <w:tcW w:w="5613" w:type="dxa"/>
            <w:vAlign w:val="bottom"/>
          </w:tcPr>
          <w:p w14:paraId="3FB175BA"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CCTAGCCTCCCGGGTTTCTC</w:t>
            </w:r>
          </w:p>
        </w:tc>
      </w:tr>
      <w:tr w:rsidR="00AA2C53" w:rsidRPr="009324AA" w14:paraId="05C9283F" w14:textId="77777777" w:rsidTr="001108EF">
        <w:tc>
          <w:tcPr>
            <w:tcW w:w="1555" w:type="dxa"/>
            <w:vAlign w:val="bottom"/>
          </w:tcPr>
          <w:p w14:paraId="529B3C44"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t>EMCV_Probe_2_biotin</w:t>
            </w:r>
          </w:p>
        </w:tc>
        <w:tc>
          <w:tcPr>
            <w:tcW w:w="1842" w:type="dxa"/>
          </w:tcPr>
          <w:p w14:paraId="2863EE5F"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EMCV RNA depletion</w:t>
            </w:r>
          </w:p>
        </w:tc>
        <w:tc>
          <w:tcPr>
            <w:tcW w:w="5613" w:type="dxa"/>
            <w:vAlign w:val="bottom"/>
          </w:tcPr>
          <w:p w14:paraId="1CBC7B0B"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/5BioTinTEG/ATTGCCTTCCGAGGAGGAGTTATTCTTGTCTGAGG/3BioTEG/</w:t>
            </w:r>
          </w:p>
        </w:tc>
      </w:tr>
      <w:tr w:rsidR="00AA2C53" w:rsidRPr="009324AA" w14:paraId="59E19CF0" w14:textId="77777777" w:rsidTr="001108EF">
        <w:tc>
          <w:tcPr>
            <w:tcW w:w="1555" w:type="dxa"/>
            <w:vAlign w:val="bottom"/>
          </w:tcPr>
          <w:p w14:paraId="1119A4CC"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t>EMCV_probe_5_biotin</w:t>
            </w:r>
          </w:p>
        </w:tc>
        <w:tc>
          <w:tcPr>
            <w:tcW w:w="1842" w:type="dxa"/>
          </w:tcPr>
          <w:p w14:paraId="1FD3EA85"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EMCV RNA depletion</w:t>
            </w:r>
          </w:p>
        </w:tc>
        <w:tc>
          <w:tcPr>
            <w:tcW w:w="5613" w:type="dxa"/>
            <w:vAlign w:val="bottom"/>
          </w:tcPr>
          <w:p w14:paraId="1FD8C3F0"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/5BioTinTEG/TATCACTGAGTTCGGGCAAGTCCCATTAGAGAACG/3BioTEG/</w:t>
            </w:r>
          </w:p>
        </w:tc>
      </w:tr>
      <w:tr w:rsidR="00AA2C53" w:rsidRPr="009324AA" w14:paraId="238CCACE" w14:textId="77777777" w:rsidTr="001108EF">
        <w:tc>
          <w:tcPr>
            <w:tcW w:w="1555" w:type="dxa"/>
            <w:vAlign w:val="bottom"/>
          </w:tcPr>
          <w:p w14:paraId="3F4E795B"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t>EMCV_probe_7_biotin</w:t>
            </w:r>
          </w:p>
        </w:tc>
        <w:tc>
          <w:tcPr>
            <w:tcW w:w="1842" w:type="dxa"/>
          </w:tcPr>
          <w:p w14:paraId="40926D8D"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EMCV RNA depletion</w:t>
            </w:r>
          </w:p>
        </w:tc>
        <w:tc>
          <w:tcPr>
            <w:tcW w:w="5613" w:type="dxa"/>
            <w:vAlign w:val="bottom"/>
          </w:tcPr>
          <w:p w14:paraId="4C819DBA"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/5BioTinTEG/CCCAAACCAATCAACCACCTTTTCCACAGTCTTGA/3BioTEG/</w:t>
            </w:r>
          </w:p>
        </w:tc>
      </w:tr>
      <w:tr w:rsidR="00AA2C53" w:rsidRPr="009324AA" w14:paraId="08785EA0" w14:textId="77777777" w:rsidTr="001108EF">
        <w:tc>
          <w:tcPr>
            <w:tcW w:w="1555" w:type="dxa"/>
            <w:vAlign w:val="bottom"/>
          </w:tcPr>
          <w:p w14:paraId="6B4CF954"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lastRenderedPageBreak/>
              <w:t>EMCV_probe_10_biotin</w:t>
            </w:r>
          </w:p>
        </w:tc>
        <w:tc>
          <w:tcPr>
            <w:tcW w:w="1842" w:type="dxa"/>
          </w:tcPr>
          <w:p w14:paraId="03060A13"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EMCV RNA depletion</w:t>
            </w:r>
          </w:p>
        </w:tc>
        <w:tc>
          <w:tcPr>
            <w:tcW w:w="5613" w:type="dxa"/>
            <w:vAlign w:val="bottom"/>
          </w:tcPr>
          <w:p w14:paraId="19BD2670"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/5BioTinTEG/TCTCTGAATAGAGGACCAGAAGAGAGGCGGATGAA/3BioTEG/</w:t>
            </w:r>
          </w:p>
        </w:tc>
      </w:tr>
      <w:tr w:rsidR="00AA2C53" w:rsidRPr="009324AA" w14:paraId="40A99AF9" w14:textId="77777777" w:rsidTr="001108EF">
        <w:trPr>
          <w:trHeight w:val="54"/>
        </w:trPr>
        <w:tc>
          <w:tcPr>
            <w:tcW w:w="1555" w:type="dxa"/>
            <w:vAlign w:val="bottom"/>
          </w:tcPr>
          <w:p w14:paraId="0CD2D2A1" w14:textId="77777777" w:rsidR="00AA2C53" w:rsidRPr="009324AA" w:rsidRDefault="00AA2C53" w:rsidP="001108EF">
            <w:pPr>
              <w:pStyle w:val="ListParagraph"/>
              <w:spacing w:line="480" w:lineRule="auto"/>
              <w:ind w:left="0"/>
              <w:jc w:val="both"/>
              <w:rPr>
                <w:rFonts w:ascii="Times New Roman" w:hAnsi="Times New Roman" w:cs="Times New Roman"/>
              </w:rPr>
            </w:pPr>
            <w:r w:rsidRPr="009324AA">
              <w:rPr>
                <w:rFonts w:ascii="Times New Roman" w:hAnsi="Times New Roman" w:cs="Times New Roman"/>
              </w:rPr>
              <w:t>EMCV_probe_13_biotin</w:t>
            </w:r>
          </w:p>
        </w:tc>
        <w:tc>
          <w:tcPr>
            <w:tcW w:w="1842" w:type="dxa"/>
          </w:tcPr>
          <w:p w14:paraId="0EE72E4D" w14:textId="77777777" w:rsidR="00AA2C53" w:rsidRPr="009324AA" w:rsidRDefault="00AA2C53" w:rsidP="001108EF">
            <w:pPr>
              <w:autoSpaceDE w:val="0"/>
              <w:autoSpaceDN w:val="0"/>
              <w:adjustRightInd w:val="0"/>
              <w:spacing w:line="480" w:lineRule="auto"/>
              <w:rPr>
                <w:rFonts w:ascii="Times New Roman" w:hAnsi="Times New Roman" w:cs="Times New Roman"/>
                <w:lang w:val="en-US"/>
              </w:rPr>
            </w:pPr>
            <w:r w:rsidRPr="009324AA">
              <w:rPr>
                <w:rFonts w:ascii="Times New Roman" w:hAnsi="Times New Roman" w:cs="Times New Roman"/>
                <w:lang w:val="en-US"/>
              </w:rPr>
              <w:t>EMCV RNA depletion</w:t>
            </w:r>
          </w:p>
        </w:tc>
        <w:tc>
          <w:tcPr>
            <w:tcW w:w="5613" w:type="dxa"/>
            <w:vAlign w:val="bottom"/>
          </w:tcPr>
          <w:p w14:paraId="55E80235" w14:textId="77777777" w:rsidR="00AA2C53" w:rsidRPr="009324AA" w:rsidRDefault="00AA2C53" w:rsidP="001108EF">
            <w:pPr>
              <w:autoSpaceDE w:val="0"/>
              <w:autoSpaceDN w:val="0"/>
              <w:adjustRightInd w:val="0"/>
              <w:spacing w:line="480" w:lineRule="auto"/>
              <w:rPr>
                <w:rFonts w:ascii="Times New Roman" w:hAnsi="Times New Roman" w:cs="Times New Roman"/>
              </w:rPr>
            </w:pPr>
            <w:r w:rsidRPr="009324AA">
              <w:rPr>
                <w:rFonts w:ascii="Times New Roman" w:hAnsi="Times New Roman" w:cs="Times New Roman"/>
              </w:rPr>
              <w:t>/5BioTinTEG/TTATATCCTGTCTTTGCGAGGCTTGCTCTCACCTT/3BioTEG/</w:t>
            </w:r>
          </w:p>
        </w:tc>
      </w:tr>
    </w:tbl>
    <w:p w14:paraId="45AB15A1" w14:textId="77777777" w:rsidR="00AA2C53" w:rsidRPr="009324AA" w:rsidRDefault="00AA2C53" w:rsidP="00AA2C53">
      <w:pPr>
        <w:pStyle w:val="ListParagraph"/>
        <w:spacing w:line="480" w:lineRule="auto"/>
        <w:ind w:left="0"/>
        <w:jc w:val="both"/>
        <w:rPr>
          <w:rFonts w:ascii="Times New Roman" w:hAnsi="Times New Roman" w:cs="Times New Roman"/>
          <w:b/>
        </w:rPr>
      </w:pPr>
    </w:p>
    <w:p w14:paraId="1C1DEE21" w14:textId="77777777" w:rsidR="00AC0449" w:rsidRDefault="00AC0449"/>
    <w:sectPr w:rsidR="00AC0449" w:rsidSect="00AA2C53">
      <w:footerReference w:type="even" r:id="rId12"/>
      <w:footerReference w:type="default" r:id="rId13"/>
      <w:pgSz w:w="11900" w:h="16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00701630"/>
      <w:docPartObj>
        <w:docPartGallery w:val="Page Numbers (Bottom of Page)"/>
        <w:docPartUnique/>
      </w:docPartObj>
    </w:sdtPr>
    <w:sdtContent>
      <w:p w14:paraId="400183E2" w14:textId="77777777" w:rsidR="00000000" w:rsidRDefault="00000000" w:rsidP="00C1068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152D45CD"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31751731"/>
      <w:docPartObj>
        <w:docPartGallery w:val="Page Numbers (Bottom of Page)"/>
        <w:docPartUnique/>
      </w:docPartObj>
    </w:sdtPr>
    <w:sdtContent>
      <w:p w14:paraId="76EFFE6F" w14:textId="77777777" w:rsidR="00000000" w:rsidRDefault="00000000" w:rsidP="00C1068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000D591"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C53"/>
    <w:rsid w:val="004F1843"/>
    <w:rsid w:val="00732981"/>
    <w:rsid w:val="00AA2C5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6E62D"/>
  <w15:chartTrackingRefBased/>
  <w15:docId w15:val="{8EC9378F-92D3-407A-A66A-6BEE86A5C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C53"/>
    <w:pPr>
      <w:spacing w:after="0" w:line="240" w:lineRule="auto"/>
    </w:pPr>
    <w:rPr>
      <w:kern w:val="0"/>
      <w:lang w:val="en-GB"/>
      <w14:ligatures w14:val="none"/>
    </w:rPr>
  </w:style>
  <w:style w:type="paragraph" w:styleId="Heading1">
    <w:name w:val="heading 1"/>
    <w:basedOn w:val="Normal"/>
    <w:next w:val="Normal"/>
    <w:link w:val="Heading1Char"/>
    <w:uiPriority w:val="9"/>
    <w:qFormat/>
    <w:rsid w:val="00AA2C5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AA2C5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AA2C53"/>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AA2C53"/>
    <w:pPr>
      <w:keepNext/>
      <w:keepLines/>
      <w:spacing w:before="80" w:after="40" w:line="278" w:lineRule="auto"/>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AA2C53"/>
    <w:pPr>
      <w:keepNext/>
      <w:keepLines/>
      <w:spacing w:before="80" w:after="40" w:line="278" w:lineRule="auto"/>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AA2C53"/>
    <w:pPr>
      <w:keepNext/>
      <w:keepLines/>
      <w:spacing w:before="40" w:line="278" w:lineRule="auto"/>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AA2C53"/>
    <w:pPr>
      <w:keepNext/>
      <w:keepLines/>
      <w:spacing w:before="40" w:line="278" w:lineRule="auto"/>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AA2C53"/>
    <w:pPr>
      <w:keepNext/>
      <w:keepLines/>
      <w:spacing w:line="278" w:lineRule="auto"/>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AA2C53"/>
    <w:pPr>
      <w:keepNext/>
      <w:keepLines/>
      <w:spacing w:line="278" w:lineRule="auto"/>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2C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A2C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2C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2C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2C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2C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2C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2C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2C53"/>
    <w:rPr>
      <w:rFonts w:eastAsiaTheme="majorEastAsia" w:cstheme="majorBidi"/>
      <w:color w:val="272727" w:themeColor="text1" w:themeTint="D8"/>
    </w:rPr>
  </w:style>
  <w:style w:type="paragraph" w:styleId="Title">
    <w:name w:val="Title"/>
    <w:basedOn w:val="Normal"/>
    <w:next w:val="Normal"/>
    <w:link w:val="TitleChar"/>
    <w:uiPriority w:val="10"/>
    <w:qFormat/>
    <w:rsid w:val="00AA2C53"/>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AA2C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2C53"/>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AA2C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2C53"/>
    <w:pPr>
      <w:spacing w:before="160" w:after="160" w:line="278" w:lineRule="auto"/>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AA2C53"/>
    <w:rPr>
      <w:i/>
      <w:iCs/>
      <w:color w:val="404040" w:themeColor="text1" w:themeTint="BF"/>
    </w:rPr>
  </w:style>
  <w:style w:type="paragraph" w:styleId="ListParagraph">
    <w:name w:val="List Paragraph"/>
    <w:basedOn w:val="Normal"/>
    <w:uiPriority w:val="34"/>
    <w:qFormat/>
    <w:rsid w:val="00AA2C53"/>
    <w:pPr>
      <w:spacing w:after="160" w:line="278" w:lineRule="auto"/>
      <w:ind w:left="720"/>
      <w:contextualSpacing/>
    </w:pPr>
    <w:rPr>
      <w:kern w:val="2"/>
      <w:lang w:val="en-US"/>
      <w14:ligatures w14:val="standardContextual"/>
    </w:rPr>
  </w:style>
  <w:style w:type="character" w:styleId="IntenseEmphasis">
    <w:name w:val="Intense Emphasis"/>
    <w:basedOn w:val="DefaultParagraphFont"/>
    <w:uiPriority w:val="21"/>
    <w:qFormat/>
    <w:rsid w:val="00AA2C53"/>
    <w:rPr>
      <w:i/>
      <w:iCs/>
      <w:color w:val="0F4761" w:themeColor="accent1" w:themeShade="BF"/>
    </w:rPr>
  </w:style>
  <w:style w:type="paragraph" w:styleId="IntenseQuote">
    <w:name w:val="Intense Quote"/>
    <w:basedOn w:val="Normal"/>
    <w:next w:val="Normal"/>
    <w:link w:val="IntenseQuoteChar"/>
    <w:uiPriority w:val="30"/>
    <w:qFormat/>
    <w:rsid w:val="00AA2C5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AA2C53"/>
    <w:rPr>
      <w:i/>
      <w:iCs/>
      <w:color w:val="0F4761" w:themeColor="accent1" w:themeShade="BF"/>
    </w:rPr>
  </w:style>
  <w:style w:type="character" w:styleId="IntenseReference">
    <w:name w:val="Intense Reference"/>
    <w:basedOn w:val="DefaultParagraphFont"/>
    <w:uiPriority w:val="32"/>
    <w:qFormat/>
    <w:rsid w:val="00AA2C53"/>
    <w:rPr>
      <w:b/>
      <w:bCs/>
      <w:smallCaps/>
      <w:color w:val="0F4761" w:themeColor="accent1" w:themeShade="BF"/>
      <w:spacing w:val="5"/>
    </w:rPr>
  </w:style>
  <w:style w:type="paragraph" w:styleId="Footer">
    <w:name w:val="footer"/>
    <w:basedOn w:val="Normal"/>
    <w:link w:val="FooterChar"/>
    <w:uiPriority w:val="99"/>
    <w:unhideWhenUsed/>
    <w:rsid w:val="00AA2C53"/>
    <w:pPr>
      <w:tabs>
        <w:tab w:val="center" w:pos="4680"/>
        <w:tab w:val="right" w:pos="9360"/>
      </w:tabs>
    </w:pPr>
  </w:style>
  <w:style w:type="character" w:customStyle="1" w:styleId="FooterChar">
    <w:name w:val="Footer Char"/>
    <w:basedOn w:val="DefaultParagraphFont"/>
    <w:link w:val="Footer"/>
    <w:uiPriority w:val="99"/>
    <w:rsid w:val="00AA2C53"/>
    <w:rPr>
      <w:kern w:val="0"/>
      <w:lang w:val="en-GB"/>
      <w14:ligatures w14:val="none"/>
    </w:rPr>
  </w:style>
  <w:style w:type="character" w:styleId="PageNumber">
    <w:name w:val="page number"/>
    <w:basedOn w:val="DefaultParagraphFont"/>
    <w:uiPriority w:val="99"/>
    <w:semiHidden/>
    <w:unhideWhenUsed/>
    <w:rsid w:val="00AA2C53"/>
  </w:style>
  <w:style w:type="table" w:styleId="TableGrid">
    <w:name w:val="Table Grid"/>
    <w:basedOn w:val="TableNormal"/>
    <w:uiPriority w:val="39"/>
    <w:rsid w:val="00AA2C53"/>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AA2C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1918</Words>
  <Characters>10938</Characters>
  <Application>Microsoft Office Word</Application>
  <DocSecurity>0</DocSecurity>
  <Lines>91</Lines>
  <Paragraphs>25</Paragraphs>
  <ScaleCrop>false</ScaleCrop>
  <Company>Springer Nature</Company>
  <LinksUpToDate>false</LinksUpToDate>
  <CharactersWithSpaces>12831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2025-04-24T05:04:00Z</dcterms:created>
  <dcterms:modified xsi:type="dcterms:W3CDTF">2025-04-24T05:05:00Z</dcterms:modified>
</cp:coreProperties>
</file>