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974AE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 w:rsidRPr="001A6841">
        <w:rPr>
          <w:rFonts w:ascii="Calibri" w:hAnsi="Calibri" w:cs="Calibri"/>
          <w:b/>
          <w:bCs/>
          <w:sz w:val="28"/>
          <w:szCs w:val="28"/>
          <w:lang w:val="en-US"/>
        </w:rPr>
        <w:t xml:space="preserve">Extended Data </w:t>
      </w:r>
    </w:p>
    <w:p w14:paraId="7DEDECEE" w14:textId="77777777" w:rsidR="009F0ABF" w:rsidRPr="002A33B5" w:rsidRDefault="009F0ABF" w:rsidP="009F0ABF">
      <w:pPr>
        <w:rPr>
          <w:rFonts w:ascii="Calibri" w:hAnsi="Calibri" w:cs="Calibri"/>
          <w:b/>
          <w:bCs/>
          <w:lang w:val="en-US"/>
        </w:rPr>
      </w:pPr>
    </w:p>
    <w:p w14:paraId="2BA76FBB" w14:textId="77777777" w:rsidR="009F0ABF" w:rsidRPr="002A33B5" w:rsidRDefault="009F0ABF" w:rsidP="009F0ABF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noProof/>
          <w:lang w:val="en-US"/>
        </w:rPr>
        <w:drawing>
          <wp:inline distT="0" distB="0" distL="0" distR="0" wp14:anchorId="244EE7CA" wp14:editId="021EEF54">
            <wp:extent cx="5731510" cy="6786245"/>
            <wp:effectExtent l="0" t="0" r="0" b="0"/>
            <wp:docPr id="17022607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260740" name="Picture 170226074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8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629C8" w14:textId="77777777" w:rsidR="009F0ABF" w:rsidRDefault="009F0ABF" w:rsidP="009F0ABF">
      <w:pPr>
        <w:jc w:val="both"/>
        <w:rPr>
          <w:rFonts w:ascii="Calibri" w:hAnsi="Calibri" w:cs="Calibri"/>
          <w:sz w:val="18"/>
          <w:szCs w:val="18"/>
          <w:lang w:val="en-US"/>
        </w:rPr>
      </w:pP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Extended Data Fig. 1: </w:t>
      </w:r>
      <w:r w:rsidRPr="00D473A2">
        <w:rPr>
          <w:rFonts w:ascii="Calibri" w:hAnsi="Calibri" w:cs="Calibri"/>
          <w:b/>
          <w:bCs/>
          <w:sz w:val="18"/>
          <w:szCs w:val="18"/>
          <w:lang w:val="en-US"/>
        </w:rPr>
        <w:t xml:space="preserve">Structure of the </w:t>
      </w:r>
      <w:r w:rsidRPr="00D473A2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 w:rsidRPr="00D473A2">
        <w:rPr>
          <w:rFonts w:ascii="Calibri" w:hAnsi="Calibri" w:cs="Calibri"/>
          <w:b/>
          <w:bCs/>
          <w:sz w:val="18"/>
          <w:szCs w:val="18"/>
          <w:lang w:val="en-US"/>
        </w:rPr>
        <w:t xml:space="preserve"> genomic region and expression levels of PPARγ isoforms.</w:t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 </w:t>
      </w:r>
      <w:r w:rsidRPr="00D473A2">
        <w:rPr>
          <w:rFonts w:ascii="Calibri" w:hAnsi="Calibri" w:cs="Calibri"/>
          <w:b/>
          <w:bCs/>
          <w:sz w:val="18"/>
          <w:szCs w:val="18"/>
          <w:lang w:val="en-US"/>
        </w:rPr>
        <w:t>a</w:t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, Hi-C maps </w:t>
      </w:r>
      <w:r w:rsidRPr="00D473A2">
        <w:rPr>
          <w:rFonts w:ascii="Calibri" w:hAnsi="Calibri" w:cs="Calibri"/>
          <w:sz w:val="18"/>
          <w:szCs w:val="18"/>
          <w:lang w:val="en-US"/>
        </w:rPr>
        <w:fldChar w:fldCharType="begin"/>
      </w:r>
      <w:r w:rsidRPr="00D473A2">
        <w:rPr>
          <w:rFonts w:ascii="Calibri" w:hAnsi="Calibri" w:cs="Calibri"/>
          <w:sz w:val="18"/>
          <w:szCs w:val="18"/>
          <w:lang w:val="en-US"/>
        </w:rPr>
        <w:instrText xml:space="preserve"> ADDIN EN.CITE &lt;EndNote&gt;&lt;Cite&gt;&lt;Author&gt;Dixon&lt;/Author&gt;&lt;Year&gt;2015&lt;/Year&gt;&lt;RecNum&gt;26&lt;/RecNum&gt;&lt;DisplayText&gt;(Dixon et al., 2015)&lt;/DisplayText&gt;&lt;record&gt;&lt;rec-number&gt;26&lt;/rec-number&gt;&lt;foreign-keys&gt;&lt;key app="EN" db-id="f90wzpaxs0r0spedtsoxa2z4wzxvsvtvx9vr" timestamp="1709587305" guid="bc3ee3cb-1c2d-453e-a633-ce69c90709f7"&gt;26&lt;/key&gt;&lt;/foreign-keys&gt;&lt;ref-type name="Journal Article"&gt;17&lt;/ref-type&gt;&lt;contributors&gt;&lt;authors&gt;&lt;author&gt;Dixon, Jesse R.&lt;/author&gt;&lt;author&gt;Jung, Inkyung&lt;/author&gt;&lt;author&gt;Selvaraj, Siddarth&lt;/author&gt;&lt;author&gt;Shen, Yin&lt;/author&gt;&lt;author&gt;Antosiewicz-Bourget, Jessica E.&lt;/author&gt;&lt;author&gt;Lee, Ah Young&lt;/author&gt;&lt;author&gt;Ye, Zhen&lt;/author&gt;&lt;author&gt;Kim, Audrey&lt;/author&gt;&lt;author&gt;Rajagopal, Nisha&lt;/author&gt;&lt;author&gt;Xie, Wei&lt;/author&gt;&lt;author&gt;Diao, Yarui&lt;/author&gt;&lt;author&gt;Liang, Jing&lt;/author&gt;&lt;author&gt;Zhao, Huimin&lt;/author&gt;&lt;author&gt;Lobanenkov, Victor V.&lt;/author&gt;&lt;author&gt;Ecker, Joseph R.&lt;/author&gt;&lt;author&gt;Thomson, James A.&lt;/author&gt;&lt;author&gt;Ren, Bing&lt;/author&gt;&lt;/authors&gt;&lt;/contributors&gt;&lt;titles&gt;&lt;title&gt;Chromatin architecture reorganization during stem cell differentiation&lt;/title&gt;&lt;secondary-title&gt;Nature&lt;/secondary-title&gt;&lt;/titles&gt;&lt;periodical&gt;&lt;full-title&gt;Nature&lt;/full-title&gt;&lt;abbr-1&gt;Nature&lt;/abbr-1&gt;&lt;abbr-2&gt;Nature&lt;/abbr-2&gt;&lt;/periodical&gt;&lt;pages&gt;331-336&lt;/pages&gt;&lt;volume&gt;518&lt;/volume&gt;&lt;number&gt;7539&lt;/number&gt;&lt;dates&gt;&lt;year&gt;2015&lt;/year&gt;&lt;/dates&gt;&lt;publisher&gt;Springer Science and Business Media LLC&lt;/publisher&gt;&lt;isbn&gt;0028-0836&lt;/isbn&gt;&lt;urls&gt;&lt;related-urls&gt;&lt;url&gt;https://dx.doi.org/10.1038/nature14222&lt;/url&gt;&lt;/related-urls&gt;&lt;/urls&gt;&lt;electronic-resource-num&gt;10.1038/nature14222&lt;/electronic-resource-num&gt;&lt;/record&gt;&lt;/Cite&gt;&lt;/EndNote&gt;</w:instrText>
      </w:r>
      <w:r w:rsidRPr="00D473A2">
        <w:rPr>
          <w:rFonts w:ascii="Calibri" w:hAnsi="Calibri" w:cs="Calibri"/>
          <w:sz w:val="18"/>
          <w:szCs w:val="18"/>
          <w:lang w:val="en-US"/>
        </w:rPr>
        <w:fldChar w:fldCharType="separate"/>
      </w:r>
      <w:r w:rsidRPr="00D473A2">
        <w:rPr>
          <w:rFonts w:ascii="Calibri" w:hAnsi="Calibri" w:cs="Calibri"/>
          <w:noProof/>
          <w:sz w:val="18"/>
          <w:szCs w:val="18"/>
          <w:lang w:val="en-US"/>
        </w:rPr>
        <w:t>(Dixon et al., 2015)</w:t>
      </w:r>
      <w:r w:rsidRPr="00D473A2">
        <w:rPr>
          <w:rFonts w:ascii="Calibri" w:hAnsi="Calibri" w:cs="Calibri"/>
          <w:sz w:val="18"/>
          <w:szCs w:val="18"/>
          <w:lang w:val="en-US"/>
        </w:rPr>
        <w:fldChar w:fldCharType="end"/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 of the </w:t>
      </w:r>
      <w:r w:rsidRPr="00D473A2">
        <w:rPr>
          <w:rFonts w:ascii="Calibri" w:hAnsi="Calibri" w:cs="Calibri"/>
          <w:i/>
          <w:iCs/>
          <w:sz w:val="18"/>
          <w:szCs w:val="18"/>
          <w:lang w:val="en-US"/>
        </w:rPr>
        <w:t>PPARG</w:t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 locus and neighboring loci in embryonic stem cells, mesendoderm cells, mesenchymal stem cells, and neural progenitor cells at 40 kb resolution. Contact Hi-C matrixes visualized using 3DGenome from YUE lab. </w:t>
      </w:r>
      <w:r w:rsidRPr="00D473A2">
        <w:rPr>
          <w:rFonts w:ascii="Calibri" w:hAnsi="Calibri" w:cs="Calibri"/>
          <w:b/>
          <w:bCs/>
          <w:sz w:val="18"/>
          <w:szCs w:val="18"/>
          <w:lang w:val="en-US"/>
        </w:rPr>
        <w:t>b</w:t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, Relative mRNA expression of the </w:t>
      </w:r>
      <w:r w:rsidRPr="00D473A2">
        <w:rPr>
          <w:rFonts w:ascii="Calibri" w:hAnsi="Calibri" w:cs="Calibri"/>
          <w:i/>
          <w:iCs/>
          <w:sz w:val="18"/>
          <w:szCs w:val="18"/>
          <w:lang w:val="en-US"/>
        </w:rPr>
        <w:t xml:space="preserve">PPARG2 </w:t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isoforms was assayed by qPCR at day 10 of adipogenesis in </w:t>
      </w:r>
      <w:r>
        <w:rPr>
          <w:rFonts w:ascii="Calibri" w:hAnsi="Calibri" w:cs="Calibri"/>
          <w:sz w:val="18"/>
          <w:szCs w:val="18"/>
          <w:lang w:val="en-US"/>
        </w:rPr>
        <w:t xml:space="preserve">the </w:t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SGBS and </w:t>
      </w:r>
      <w:r>
        <w:rPr>
          <w:rFonts w:ascii="Calibri" w:hAnsi="Calibri" w:cs="Calibri"/>
          <w:sz w:val="18"/>
          <w:szCs w:val="18"/>
          <w:lang w:val="en-US"/>
        </w:rPr>
        <w:t xml:space="preserve">the </w:t>
      </w:r>
      <w:r w:rsidRPr="00D473A2">
        <w:rPr>
          <w:rFonts w:ascii="Calibri" w:hAnsi="Calibri" w:cs="Calibri"/>
          <w:sz w:val="18"/>
          <w:szCs w:val="18"/>
          <w:lang w:val="en-US"/>
        </w:rPr>
        <w:t>hMSC-TERT4 cell line</w:t>
      </w:r>
      <w:r>
        <w:rPr>
          <w:rFonts w:ascii="Calibri" w:hAnsi="Calibri" w:cs="Calibri"/>
          <w:sz w:val="18"/>
          <w:szCs w:val="18"/>
          <w:lang w:val="en-US"/>
        </w:rPr>
        <w:t>s</w:t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. </w:t>
      </w:r>
      <w:r w:rsidRPr="00D473A2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D473A2">
        <w:rPr>
          <w:rFonts w:ascii="Calibri" w:hAnsi="Calibri" w:cs="Calibri"/>
          <w:sz w:val="18"/>
          <w:szCs w:val="18"/>
          <w:lang w:val="en-US"/>
        </w:rPr>
        <w:t xml:space="preserve">=2 biological replicates. </w:t>
      </w:r>
      <w:r w:rsidRPr="00D473A2">
        <w:rPr>
          <w:rFonts w:ascii="Calibri" w:hAnsi="Calibri" w:cs="Calibri"/>
          <w:b/>
          <w:bCs/>
          <w:sz w:val="18"/>
          <w:szCs w:val="18"/>
          <w:lang w:val="en-US"/>
        </w:rPr>
        <w:t>c</w:t>
      </w:r>
      <w:r w:rsidRPr="00D473A2">
        <w:rPr>
          <w:rFonts w:ascii="Calibri" w:hAnsi="Calibri" w:cs="Calibri"/>
          <w:sz w:val="18"/>
          <w:szCs w:val="18"/>
          <w:lang w:val="en-US"/>
        </w:rPr>
        <w:t>, Western blot analysis of PPARγ and Lamin A (control) expression in hMSC-TERT4 adipogenesis. Protein was harvested at day 0, and day 7 of adipogenesis in hMSC-TERT4. PPARγ expression was detected using an antibody recognizing both PPARγ1 and 2. Images have been cropped. Representative of one replicate.</w:t>
      </w:r>
      <w:r>
        <w:rPr>
          <w:rFonts w:ascii="Calibri" w:hAnsi="Calibri" w:cs="Calibri"/>
          <w:sz w:val="18"/>
          <w:szCs w:val="18"/>
          <w:lang w:val="en-US"/>
        </w:rPr>
        <w:t xml:space="preserve"> </w:t>
      </w:r>
    </w:p>
    <w:p w14:paraId="3D2DB71F" w14:textId="77777777" w:rsidR="009F0ABF" w:rsidRDefault="009F0ABF" w:rsidP="009F0ABF">
      <w:pPr>
        <w:jc w:val="both"/>
        <w:rPr>
          <w:rFonts w:ascii="Calibri" w:hAnsi="Calibri" w:cs="Calibri"/>
          <w:sz w:val="18"/>
          <w:szCs w:val="18"/>
          <w:lang w:val="en-US"/>
        </w:rPr>
      </w:pPr>
    </w:p>
    <w:p w14:paraId="1DD6F575" w14:textId="77777777" w:rsidR="009F0ABF" w:rsidRDefault="009F0ABF" w:rsidP="009F0ABF">
      <w:pPr>
        <w:jc w:val="both"/>
        <w:rPr>
          <w:rFonts w:ascii="Calibri" w:hAnsi="Calibri" w:cs="Calibri"/>
          <w:sz w:val="18"/>
          <w:szCs w:val="18"/>
          <w:lang w:val="en-US"/>
        </w:rPr>
      </w:pPr>
    </w:p>
    <w:p w14:paraId="5A935122" w14:textId="77777777" w:rsidR="009F0ABF" w:rsidRPr="00D473A2" w:rsidRDefault="009F0ABF" w:rsidP="009F0ABF">
      <w:pPr>
        <w:jc w:val="both"/>
        <w:rPr>
          <w:rFonts w:ascii="Calibri" w:hAnsi="Calibri" w:cs="Calibri"/>
          <w:sz w:val="18"/>
          <w:szCs w:val="18"/>
          <w:lang w:val="en-US"/>
        </w:rPr>
      </w:pPr>
    </w:p>
    <w:p w14:paraId="609C7811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rFonts w:ascii="Calibri" w:hAnsi="Calibri" w:cs="Calibri"/>
          <w:b/>
          <w:bCs/>
          <w:noProof/>
          <w:sz w:val="28"/>
          <w:szCs w:val="28"/>
          <w:lang w:val="en-US"/>
        </w:rPr>
        <w:lastRenderedPageBreak/>
        <w:drawing>
          <wp:inline distT="0" distB="0" distL="0" distR="0" wp14:anchorId="77D00CCE" wp14:editId="038829E3">
            <wp:extent cx="5731510" cy="5843270"/>
            <wp:effectExtent l="0" t="0" r="0" b="0"/>
            <wp:docPr id="6650474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047449" name="Picture 66504744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4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70189" w14:textId="77777777" w:rsidR="009F0ABF" w:rsidRPr="00FB57CE" w:rsidRDefault="009F0ABF" w:rsidP="009F0ABF">
      <w:pPr>
        <w:jc w:val="both"/>
        <w:rPr>
          <w:rFonts w:ascii="Calibri" w:hAnsi="Calibri" w:cs="Calibri"/>
          <w:b/>
          <w:bCs/>
          <w:sz w:val="18"/>
          <w:szCs w:val="18"/>
          <w:lang w:val="en-US"/>
        </w:rPr>
      </w:pP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Extended Data Fig. 2: Overview of the epigenomic structure of the </w:t>
      </w:r>
      <w:r w:rsidRPr="00FB57CE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locus during adipogenesis and osteogenesis</w:t>
      </w:r>
      <w:r w:rsidRPr="00FB57CE">
        <w:rPr>
          <w:rFonts w:ascii="Calibri" w:hAnsi="Calibri" w:cs="Calibri"/>
          <w:b/>
          <w:bCs/>
          <w:sz w:val="18"/>
          <w:szCs w:val="18"/>
          <w:lang w:val="en-US"/>
        </w:rPr>
        <w:t xml:space="preserve">. </w:t>
      </w:r>
      <w:r w:rsidRPr="00C43490">
        <w:rPr>
          <w:rFonts w:ascii="Calibri" w:hAnsi="Calibri" w:cs="Calibri"/>
          <w:sz w:val="18"/>
          <w:szCs w:val="18"/>
          <w:lang w:val="en-US"/>
        </w:rPr>
        <w:t>hMSC-TERT4</w:t>
      </w:r>
      <w:r>
        <w:rPr>
          <w:rFonts w:ascii="Calibri" w:hAnsi="Calibri" w:cs="Calibri"/>
          <w:sz w:val="18"/>
          <w:szCs w:val="18"/>
          <w:lang w:val="en-US"/>
        </w:rPr>
        <w:t xml:space="preserve"> cells were stimulated to undergo adipogenesis and osteogenesis. </w:t>
      </w:r>
      <w:r w:rsidRPr="00FB57CE">
        <w:rPr>
          <w:rFonts w:ascii="Calibri" w:hAnsi="Calibri" w:cs="Calibri"/>
          <w:b/>
          <w:bCs/>
          <w:sz w:val="18"/>
          <w:szCs w:val="18"/>
          <w:lang w:val="en-US"/>
        </w:rPr>
        <w:t xml:space="preserve">a, </w:t>
      </w:r>
      <w:r w:rsidRPr="00FB57CE">
        <w:rPr>
          <w:rFonts w:ascii="Calibri" w:hAnsi="Calibri" w:cs="Calibri"/>
          <w:sz w:val="18"/>
          <w:szCs w:val="18"/>
          <w:lang w:val="en-US"/>
        </w:rPr>
        <w:t xml:space="preserve">DNase- and MED1- and H3K27ac ChIP-seq tracks from day 0, and day 1, 3, 7 and 14 of adipogenesis and day  1, 3, and 7 of osteogenesis. Putative key enhancers are highlighted by green, red, and blue vertical lines. </w:t>
      </w:r>
      <w:r w:rsidRPr="00FB57CE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FB57CE">
        <w:rPr>
          <w:rFonts w:ascii="Calibri" w:hAnsi="Calibri" w:cs="Calibri"/>
          <w:sz w:val="18"/>
          <w:szCs w:val="18"/>
          <w:lang w:val="en-US"/>
        </w:rPr>
        <w:t>=2 biological replicates.</w:t>
      </w:r>
      <w:r w:rsidRPr="00FB57CE">
        <w:rPr>
          <w:rFonts w:ascii="Calibri" w:hAnsi="Calibri" w:cs="Calibri"/>
          <w:b/>
          <w:bCs/>
          <w:sz w:val="18"/>
          <w:szCs w:val="18"/>
          <w:lang w:val="en-US"/>
        </w:rPr>
        <w:t xml:space="preserve"> b</w:t>
      </w:r>
      <w:r w:rsidRPr="00FB57CE">
        <w:rPr>
          <w:rFonts w:ascii="Calibri" w:hAnsi="Calibri" w:cs="Calibri"/>
          <w:sz w:val="18"/>
          <w:szCs w:val="18"/>
          <w:lang w:val="en-US"/>
        </w:rPr>
        <w:t>,</w:t>
      </w:r>
      <w:r w:rsidRPr="00FB57CE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FB57CE">
        <w:rPr>
          <w:rFonts w:ascii="Calibri" w:hAnsi="Calibri" w:cs="Calibri"/>
          <w:sz w:val="18"/>
          <w:szCs w:val="18"/>
          <w:lang w:val="en-US"/>
        </w:rPr>
        <w:t xml:space="preserve">Hockey plot depicting ranking of enhancer regions called by ROSE algorithm </w:t>
      </w:r>
      <w:r w:rsidRPr="00FB57CE">
        <w:rPr>
          <w:rFonts w:ascii="Calibri" w:hAnsi="Calibri" w:cs="Calibri"/>
          <w:sz w:val="18"/>
          <w:szCs w:val="18"/>
          <w:lang w:val="en-US"/>
        </w:rPr>
        <w:fldChar w:fldCharType="begin">
          <w:fldData xml:space="preserve">PEVuZE5vdGU+PENpdGU+PEF1dGhvcj5XYXJyZW48L0F1dGhvcj48WWVhcj4yMDEzPC9ZZWFyPjxS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</w:fldData>
        </w:fldChar>
      </w:r>
      <w:r w:rsidRPr="00FB57CE">
        <w:rPr>
          <w:rFonts w:ascii="Calibri" w:hAnsi="Calibri" w:cs="Calibri"/>
          <w:sz w:val="18"/>
          <w:szCs w:val="18"/>
          <w:lang w:val="en-US"/>
        </w:rPr>
        <w:instrText xml:space="preserve"> ADDIN EN.CITE </w:instrText>
      </w:r>
      <w:r w:rsidRPr="00FB57CE">
        <w:rPr>
          <w:rFonts w:ascii="Calibri" w:hAnsi="Calibri" w:cs="Calibri"/>
          <w:sz w:val="18"/>
          <w:szCs w:val="18"/>
          <w:lang w:val="en-US"/>
        </w:rPr>
        <w:fldChar w:fldCharType="begin">
          <w:fldData xml:space="preserve">PEVuZE5vdGU+PENpdGU+PEF1dGhvcj5XYXJyZW48L0F1dGhvcj48WWVhcj4yMDEzPC9ZZWFyPjxS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</w:fldData>
        </w:fldChar>
      </w:r>
      <w:r w:rsidRPr="00FB57CE">
        <w:rPr>
          <w:rFonts w:ascii="Calibri" w:hAnsi="Calibri" w:cs="Calibri"/>
          <w:sz w:val="18"/>
          <w:szCs w:val="18"/>
          <w:lang w:val="en-US"/>
        </w:rPr>
        <w:instrText xml:space="preserve"> ADDIN EN.CITE.DATA </w:instrText>
      </w:r>
      <w:r w:rsidRPr="00FB57CE">
        <w:rPr>
          <w:rFonts w:ascii="Calibri" w:hAnsi="Calibri" w:cs="Calibri"/>
          <w:sz w:val="18"/>
          <w:szCs w:val="18"/>
          <w:lang w:val="en-US"/>
        </w:rPr>
      </w:r>
      <w:r w:rsidRPr="00FB57CE">
        <w:rPr>
          <w:rFonts w:ascii="Calibri" w:hAnsi="Calibri" w:cs="Calibri"/>
          <w:sz w:val="18"/>
          <w:szCs w:val="18"/>
          <w:lang w:val="en-US"/>
        </w:rPr>
        <w:fldChar w:fldCharType="end"/>
      </w:r>
      <w:r w:rsidRPr="00FB57CE">
        <w:rPr>
          <w:rFonts w:ascii="Calibri" w:hAnsi="Calibri" w:cs="Calibri"/>
          <w:sz w:val="18"/>
          <w:szCs w:val="18"/>
          <w:lang w:val="en-US"/>
        </w:rPr>
      </w:r>
      <w:r w:rsidRPr="00FB57CE">
        <w:rPr>
          <w:rFonts w:ascii="Calibri" w:hAnsi="Calibri" w:cs="Calibri"/>
          <w:sz w:val="18"/>
          <w:szCs w:val="18"/>
          <w:lang w:val="en-US"/>
        </w:rPr>
        <w:fldChar w:fldCharType="separate"/>
      </w:r>
      <w:r w:rsidRPr="00FB57CE">
        <w:rPr>
          <w:rFonts w:ascii="Calibri" w:hAnsi="Calibri" w:cs="Calibri"/>
          <w:noProof/>
          <w:sz w:val="18"/>
          <w:szCs w:val="18"/>
          <w:lang w:val="en-US"/>
        </w:rPr>
        <w:t>(Lovén et al., 2013; Warren et al., 2013)</w:t>
      </w:r>
      <w:r w:rsidRPr="00FB57CE">
        <w:rPr>
          <w:rFonts w:ascii="Calibri" w:hAnsi="Calibri" w:cs="Calibri"/>
          <w:sz w:val="18"/>
          <w:szCs w:val="18"/>
          <w:lang w:val="en-US"/>
        </w:rPr>
        <w:fldChar w:fldCharType="end"/>
      </w:r>
      <w:r w:rsidRPr="00FB57CE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 on MED1 signal at day 14 of adipogenesis. </w:t>
      </w:r>
    </w:p>
    <w:p w14:paraId="20C2CB0D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rFonts w:ascii="Calibri" w:hAnsi="Calibri" w:cs="Calibri"/>
          <w:b/>
          <w:bCs/>
          <w:noProof/>
          <w:sz w:val="28"/>
          <w:szCs w:val="28"/>
          <w:lang w:val="en-US"/>
        </w:rPr>
        <w:lastRenderedPageBreak/>
        <w:drawing>
          <wp:inline distT="0" distB="0" distL="0" distR="0" wp14:anchorId="19BB9500" wp14:editId="4C4FE8EE">
            <wp:extent cx="5731510" cy="5836285"/>
            <wp:effectExtent l="0" t="0" r="0" b="5715"/>
            <wp:docPr id="1590129569" name="Picture 1" descr="A screenshot of a data analysi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129569" name="Picture 1" descr="A screenshot of a data analysi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3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462F3" w14:textId="77777777" w:rsidR="009F0ABF" w:rsidRPr="006A0222" w:rsidRDefault="009F0ABF" w:rsidP="009F0ABF">
      <w:pPr>
        <w:jc w:val="both"/>
        <w:rPr>
          <w:rFonts w:ascii="Calibri" w:hAnsi="Calibri" w:cs="Calibri"/>
          <w:b/>
          <w:bCs/>
          <w:sz w:val="18"/>
          <w:szCs w:val="18"/>
          <w:lang w:val="en-US"/>
        </w:rPr>
      </w:pPr>
      <w:r>
        <w:rPr>
          <w:rFonts w:ascii="Calibri" w:hAnsi="Calibri" w:cs="Calibri"/>
          <w:b/>
          <w:bCs/>
          <w:sz w:val="18"/>
          <w:szCs w:val="18"/>
          <w:lang w:val="en-US"/>
        </w:rPr>
        <w:t>Extended Data Fig.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>3: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 xml:space="preserve"> Capture-C analyses 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of the </w:t>
      </w:r>
      <w:r w:rsidRPr="006A0222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locus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 xml:space="preserve">. </w:t>
      </w:r>
      <w:r w:rsidRPr="00E1076B">
        <w:rPr>
          <w:rFonts w:ascii="Calibri" w:hAnsi="Calibri" w:cs="Calibri"/>
          <w:sz w:val="18"/>
          <w:szCs w:val="18"/>
          <w:lang w:val="en-US"/>
        </w:rPr>
        <w:t>hMSC-TERT4/iCas9-4</w:t>
      </w:r>
      <w:r>
        <w:rPr>
          <w:rFonts w:ascii="Calibri" w:hAnsi="Calibri" w:cs="Calibri"/>
          <w:sz w:val="18"/>
          <w:szCs w:val="18"/>
          <w:lang w:val="en-US"/>
        </w:rPr>
        <w:t xml:space="preserve"> controls (</w:t>
      </w:r>
      <w:r w:rsidRPr="00C43490">
        <w:rPr>
          <w:rFonts w:ascii="Calibri" w:hAnsi="Calibri" w:cs="Calibri"/>
          <w:sz w:val="18"/>
          <w:szCs w:val="18"/>
          <w:lang w:val="en-US"/>
        </w:rPr>
        <w:t>‘No gRNA’ and ‘Ctr gRNA’</w:t>
      </w:r>
      <w:r>
        <w:rPr>
          <w:rFonts w:ascii="Calibri" w:hAnsi="Calibri" w:cs="Calibri"/>
          <w:sz w:val="18"/>
          <w:szCs w:val="18"/>
          <w:lang w:val="en-US"/>
        </w:rPr>
        <w:t xml:space="preserve">) and clones with the indicated </w:t>
      </w:r>
      <w:r w:rsidRPr="00E1076B">
        <w:rPr>
          <w:rFonts w:ascii="Calibri" w:hAnsi="Calibri" w:cs="Calibri"/>
          <w:sz w:val="18"/>
          <w:szCs w:val="18"/>
          <w:lang w:val="en-US"/>
        </w:rPr>
        <w:t xml:space="preserve">enhancer deletions </w:t>
      </w:r>
      <w:r>
        <w:rPr>
          <w:rFonts w:ascii="Calibri" w:hAnsi="Calibri" w:cs="Calibri"/>
          <w:sz w:val="18"/>
          <w:szCs w:val="18"/>
          <w:lang w:val="en-US"/>
        </w:rPr>
        <w:t xml:space="preserve">were induced to differentiate to adipocytes and Capture-C was performed on day 0 and 10. 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>a</w:t>
      </w:r>
      <w:r w:rsidRPr="006A0222">
        <w:rPr>
          <w:rFonts w:ascii="Calibri" w:hAnsi="Calibri" w:cs="Calibri"/>
          <w:sz w:val="18"/>
          <w:szCs w:val="18"/>
          <w:lang w:val="en-US"/>
        </w:rPr>
        <w:t>,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6A0222">
        <w:rPr>
          <w:rFonts w:ascii="Calibri" w:hAnsi="Calibri" w:cs="Calibri"/>
          <w:sz w:val="18"/>
          <w:szCs w:val="18"/>
          <w:lang w:val="en-US"/>
        </w:rPr>
        <w:t xml:space="preserve">Heatmap of normalized interaction count for significant (FDR ≤ 0.01 in combined controls or any deletion) element-specific Capture-C interactions (left labels). Normalized interaction count was scaled and centered on 0 across rows for visualization. Samples from two independent experiments are shown (top labels). FDR </w:t>
      </w:r>
      <w:r>
        <w:rPr>
          <w:rFonts w:ascii="Calibri" w:hAnsi="Calibri" w:cs="Calibri"/>
          <w:sz w:val="18"/>
          <w:szCs w:val="18"/>
          <w:lang w:val="en-US"/>
        </w:rPr>
        <w:t xml:space="preserve">was </w:t>
      </w:r>
      <w:r w:rsidRPr="006A0222">
        <w:rPr>
          <w:rFonts w:ascii="Calibri" w:hAnsi="Calibri" w:cs="Calibri"/>
          <w:sz w:val="18"/>
          <w:szCs w:val="18"/>
          <w:lang w:val="en-US"/>
        </w:rPr>
        <w:t xml:space="preserve">obtained by two-tailed Student’s t-test and Benjamini-Hochberg correction. 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>b</w:t>
      </w:r>
      <w:r w:rsidRPr="006A0222">
        <w:rPr>
          <w:rFonts w:ascii="Calibri" w:hAnsi="Calibri" w:cs="Calibri"/>
          <w:sz w:val="18"/>
          <w:szCs w:val="18"/>
          <w:lang w:val="en-US"/>
        </w:rPr>
        <w:t>,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6A0222">
        <w:rPr>
          <w:rFonts w:ascii="Calibri" w:hAnsi="Calibri" w:cs="Calibri"/>
          <w:sz w:val="18"/>
          <w:szCs w:val="18"/>
          <w:lang w:val="en-US"/>
        </w:rPr>
        <w:t xml:space="preserve">Heatmap of correlation (Pearson </w:t>
      </w:r>
      <w:r w:rsidRPr="006A0222">
        <w:rPr>
          <w:rFonts w:ascii="Calibri" w:hAnsi="Calibri" w:cs="Calibri"/>
          <w:i/>
          <w:iCs/>
          <w:sz w:val="18"/>
          <w:szCs w:val="18"/>
          <w:lang w:val="en-US"/>
        </w:rPr>
        <w:t>r</w:t>
      </w:r>
      <w:r w:rsidRPr="006A0222">
        <w:rPr>
          <w:rFonts w:ascii="Calibri" w:hAnsi="Calibri" w:cs="Calibri"/>
          <w:sz w:val="18"/>
          <w:szCs w:val="18"/>
          <w:lang w:val="en-US"/>
        </w:rPr>
        <w:t xml:space="preserve">) between normalized interaction count for </w:t>
      </w:r>
      <w:r>
        <w:rPr>
          <w:rFonts w:ascii="Calibri" w:hAnsi="Calibri" w:cs="Calibri"/>
          <w:sz w:val="18"/>
          <w:szCs w:val="18"/>
          <w:lang w:val="en-US"/>
        </w:rPr>
        <w:t>site</w:t>
      </w:r>
      <w:r w:rsidRPr="006A0222">
        <w:rPr>
          <w:rFonts w:ascii="Calibri" w:hAnsi="Calibri" w:cs="Calibri"/>
          <w:sz w:val="18"/>
          <w:szCs w:val="18"/>
          <w:lang w:val="en-US"/>
        </w:rPr>
        <w:t>-specific Capture</w:t>
      </w:r>
      <w:r>
        <w:rPr>
          <w:rFonts w:ascii="Calibri" w:hAnsi="Calibri" w:cs="Calibri"/>
          <w:sz w:val="18"/>
          <w:szCs w:val="18"/>
          <w:lang w:val="en-US"/>
        </w:rPr>
        <w:t xml:space="preserve"> Hi</w:t>
      </w:r>
      <w:r w:rsidRPr="006A0222">
        <w:rPr>
          <w:rFonts w:ascii="Calibri" w:hAnsi="Calibri" w:cs="Calibri"/>
          <w:sz w:val="18"/>
          <w:szCs w:val="18"/>
          <w:lang w:val="en-US"/>
        </w:rPr>
        <w:t>-C. All samples from two independent experiments are shown</w:t>
      </w:r>
      <w:r>
        <w:rPr>
          <w:rFonts w:ascii="Calibri" w:hAnsi="Calibri" w:cs="Calibri"/>
          <w:sz w:val="18"/>
          <w:szCs w:val="18"/>
          <w:lang w:val="en-US"/>
        </w:rPr>
        <w:t>.</w:t>
      </w:r>
      <w:r w:rsidRPr="006A0222">
        <w:rPr>
          <w:rFonts w:ascii="Calibri" w:hAnsi="Calibri" w:cs="Calibri"/>
          <w:sz w:val="18"/>
          <w:szCs w:val="18"/>
          <w:lang w:val="en-US"/>
        </w:rPr>
        <w:t xml:space="preserve"> 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>c</w:t>
      </w:r>
      <w:r w:rsidRPr="006A0222">
        <w:rPr>
          <w:rFonts w:ascii="Calibri" w:hAnsi="Calibri" w:cs="Calibri"/>
          <w:sz w:val="18"/>
          <w:szCs w:val="18"/>
          <w:lang w:val="en-US"/>
        </w:rPr>
        <w:t>,</w:t>
      </w:r>
      <w:r w:rsidRPr="006A0222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6A0222">
        <w:rPr>
          <w:rFonts w:ascii="Calibri" w:hAnsi="Calibri" w:cs="Calibri"/>
          <w:sz w:val="18"/>
          <w:szCs w:val="18"/>
          <w:lang w:val="en-US"/>
        </w:rPr>
        <w:t>Capture-C raw interaction counts within the indicated genomic region for each viewpoint (VP) in each sample where the viewpoint was intact, and each sample where the viewpoint had been deleted. Right: Percent overlap between enhancer capture oligo and enhancer deletion. Colored dots in the plot refer to colored enhancers to the right.</w:t>
      </w:r>
    </w:p>
    <w:p w14:paraId="1984EB15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rFonts w:ascii="Calibri" w:hAnsi="Calibri" w:cs="Calibri"/>
          <w:b/>
          <w:bCs/>
          <w:noProof/>
          <w:sz w:val="28"/>
          <w:szCs w:val="28"/>
          <w:lang w:val="en-US"/>
        </w:rPr>
        <w:lastRenderedPageBreak/>
        <w:drawing>
          <wp:inline distT="0" distB="0" distL="0" distR="0" wp14:anchorId="30A7DAB0" wp14:editId="327D5ED1">
            <wp:extent cx="5731510" cy="4112260"/>
            <wp:effectExtent l="0" t="0" r="0" b="2540"/>
            <wp:docPr id="79478757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787578" name="Picture 79478757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B4033" w14:textId="77777777" w:rsidR="009F0ABF" w:rsidRPr="0007695E" w:rsidRDefault="009F0ABF" w:rsidP="009F0ABF">
      <w:pPr>
        <w:jc w:val="both"/>
        <w:rPr>
          <w:rFonts w:ascii="Calibri" w:hAnsi="Calibri" w:cs="Calibri"/>
          <w:b/>
          <w:bCs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18"/>
          <w:szCs w:val="18"/>
          <w:lang w:val="en-US"/>
        </w:rPr>
        <w:t>Extended Data Fig. 4: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 xml:space="preserve"> Generation and characterization of inducible lentivirus-based delivery of Cas9 in hMSC-TERT4/iCas9-4 for genome editing. a</w:t>
      </w:r>
      <w:r w:rsidRPr="0007695E">
        <w:rPr>
          <w:rFonts w:ascii="Calibri" w:hAnsi="Calibri" w:cs="Calibri"/>
          <w:sz w:val="18"/>
          <w:szCs w:val="18"/>
          <w:lang w:val="en-US"/>
        </w:rPr>
        <w:t>,</w:t>
      </w:r>
      <w:r w:rsidRPr="0007695E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07695E">
        <w:rPr>
          <w:rFonts w:ascii="Calibri" w:hAnsi="Calibri" w:cs="Calibri"/>
          <w:sz w:val="18"/>
          <w:szCs w:val="18"/>
          <w:lang w:val="en-US"/>
        </w:rPr>
        <w:t xml:space="preserve">Workflow for production and characterization of hMSC-TERT4/iCas9-4. 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>b</w:t>
      </w:r>
      <w:r w:rsidRPr="0007695E">
        <w:rPr>
          <w:rFonts w:ascii="Calibri" w:hAnsi="Calibri" w:cs="Calibri"/>
          <w:sz w:val="18"/>
          <w:szCs w:val="18"/>
          <w:lang w:val="en-US"/>
        </w:rPr>
        <w:t>,</w:t>
      </w:r>
      <w:r w:rsidRPr="0007695E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07695E">
        <w:rPr>
          <w:rFonts w:ascii="Calibri" w:hAnsi="Calibri" w:cs="Calibri"/>
          <w:sz w:val="18"/>
          <w:szCs w:val="18"/>
          <w:lang w:val="en-US"/>
        </w:rPr>
        <w:t>Transgene copy number in hMSC-TERT4 and hMSC-TET4/iCas9-4 was determined by qPCR on genomic DNA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bCs/>
          <w:sz w:val="18"/>
          <w:szCs w:val="18"/>
          <w:lang w:val="en-US"/>
        </w:rPr>
        <w:t>(</w:t>
      </w:r>
      <w:r w:rsidRPr="0007695E">
        <w:rPr>
          <w:rFonts w:ascii="Calibri" w:hAnsi="Calibri" w:cs="Calibri"/>
          <w:bCs/>
          <w:sz w:val="18"/>
          <w:szCs w:val="18"/>
          <w:lang w:val="en-US"/>
        </w:rPr>
        <w:t>technical duplicate</w:t>
      </w:r>
      <w:r>
        <w:rPr>
          <w:rFonts w:ascii="Calibri" w:hAnsi="Calibri" w:cs="Calibri"/>
          <w:bCs/>
          <w:sz w:val="18"/>
          <w:szCs w:val="18"/>
          <w:lang w:val="en-US"/>
        </w:rPr>
        <w:t>)</w:t>
      </w:r>
      <w:r w:rsidRPr="0007695E">
        <w:rPr>
          <w:rFonts w:ascii="Calibri" w:hAnsi="Calibri" w:cs="Calibri"/>
          <w:bCs/>
          <w:sz w:val="18"/>
          <w:szCs w:val="18"/>
          <w:lang w:val="en-US"/>
        </w:rPr>
        <w:t xml:space="preserve">. Bars indicate mean+1/2 range between technical duplicates. </w:t>
      </w:r>
      <w:r w:rsidRPr="0007695E">
        <w:rPr>
          <w:rFonts w:ascii="Calibri" w:hAnsi="Calibri" w:cs="Calibri"/>
          <w:bCs/>
          <w:i/>
          <w:iCs/>
          <w:sz w:val="18"/>
          <w:szCs w:val="18"/>
          <w:lang w:val="en-US"/>
        </w:rPr>
        <w:t>n</w:t>
      </w:r>
      <w:r w:rsidRPr="0007695E">
        <w:rPr>
          <w:rFonts w:ascii="Calibri" w:hAnsi="Calibri" w:cs="Calibri"/>
          <w:bCs/>
          <w:sz w:val="18"/>
          <w:szCs w:val="18"/>
          <w:lang w:val="en-US"/>
        </w:rPr>
        <w:t xml:space="preserve">=1 biological replicate. 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>c</w:t>
      </w:r>
      <w:r w:rsidRPr="0007695E">
        <w:rPr>
          <w:rFonts w:ascii="Calibri" w:hAnsi="Calibri" w:cs="Calibri"/>
          <w:sz w:val="18"/>
          <w:szCs w:val="18"/>
          <w:lang w:val="en-US"/>
        </w:rPr>
        <w:t>,</w:t>
      </w:r>
      <w:r w:rsidRPr="0007695E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07695E">
        <w:rPr>
          <w:rFonts w:ascii="Calibri" w:hAnsi="Calibri" w:cs="Calibri"/>
          <w:sz w:val="18"/>
          <w:szCs w:val="18"/>
          <w:lang w:val="en-US"/>
        </w:rPr>
        <w:t xml:space="preserve">Western blot analysis of FLAG-tagged Cas9 and Lamin A (loading control) expression in response to doxycycline treatment. hMSC-TERT4 and hMSC-TERT4/iCas9-4 were treated with doxycycline for 6 hours, and protein was harvested at </w:t>
      </w:r>
      <w:r>
        <w:rPr>
          <w:rFonts w:ascii="Calibri" w:hAnsi="Calibri" w:cs="Calibri"/>
          <w:sz w:val="18"/>
          <w:szCs w:val="18"/>
          <w:lang w:val="en-US"/>
        </w:rPr>
        <w:t xml:space="preserve">the </w:t>
      </w:r>
      <w:r w:rsidRPr="0007695E">
        <w:rPr>
          <w:rFonts w:ascii="Calibri" w:hAnsi="Calibri" w:cs="Calibri"/>
          <w:sz w:val="18"/>
          <w:szCs w:val="18"/>
          <w:lang w:val="en-US"/>
        </w:rPr>
        <w:t>indicated timepoints after doxycycline removal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 xml:space="preserve">. </w:t>
      </w:r>
      <w:r w:rsidRPr="0007695E">
        <w:rPr>
          <w:rFonts w:ascii="Calibri" w:hAnsi="Calibri" w:cs="Calibri"/>
          <w:bCs/>
          <w:i/>
          <w:iCs/>
          <w:sz w:val="18"/>
          <w:szCs w:val="18"/>
          <w:lang w:val="en-US"/>
        </w:rPr>
        <w:t>n</w:t>
      </w:r>
      <w:r w:rsidRPr="0007695E">
        <w:rPr>
          <w:rFonts w:ascii="Calibri" w:hAnsi="Calibri" w:cs="Calibri"/>
          <w:bCs/>
          <w:sz w:val="18"/>
          <w:szCs w:val="18"/>
          <w:lang w:val="en-US"/>
        </w:rPr>
        <w:t>=1 biological replicate.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 xml:space="preserve"> d</w:t>
      </w:r>
      <w:r w:rsidRPr="0007695E">
        <w:rPr>
          <w:rFonts w:ascii="Calibri" w:hAnsi="Calibri" w:cs="Calibri"/>
          <w:sz w:val="18"/>
          <w:szCs w:val="18"/>
          <w:lang w:val="en-US"/>
        </w:rPr>
        <w:t>,</w:t>
      </w:r>
      <w:r w:rsidRPr="0007695E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07695E">
        <w:rPr>
          <w:rFonts w:ascii="Calibri" w:hAnsi="Calibri" w:cs="Calibri"/>
          <w:sz w:val="18"/>
          <w:szCs w:val="18"/>
          <w:lang w:val="en-US"/>
        </w:rPr>
        <w:t xml:space="preserve">Untreated hMSC-TERT4 and hMSC-TERT4/iCas9-4 treated with doxycycline for 24 h were analyzed by FACS based on GFP signal. </w:t>
      </w:r>
      <w:r w:rsidRPr="0007695E">
        <w:rPr>
          <w:rFonts w:ascii="Calibri" w:hAnsi="Calibri" w:cs="Calibri"/>
          <w:bCs/>
          <w:i/>
          <w:iCs/>
          <w:sz w:val="18"/>
          <w:szCs w:val="18"/>
          <w:lang w:val="en-US"/>
        </w:rPr>
        <w:t>n</w:t>
      </w:r>
      <w:r w:rsidRPr="0007695E">
        <w:rPr>
          <w:rFonts w:ascii="Calibri" w:hAnsi="Calibri" w:cs="Calibri"/>
          <w:bCs/>
          <w:sz w:val="18"/>
          <w:szCs w:val="18"/>
          <w:lang w:val="en-US"/>
        </w:rPr>
        <w:t>=1 biological replicate.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 xml:space="preserve"> e</w:t>
      </w:r>
      <w:r w:rsidRPr="0007695E">
        <w:rPr>
          <w:rFonts w:ascii="Calibri" w:hAnsi="Calibri" w:cs="Calibri"/>
          <w:sz w:val="18"/>
          <w:szCs w:val="18"/>
          <w:lang w:val="en-US"/>
        </w:rPr>
        <w:t>,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07695E">
        <w:rPr>
          <w:rFonts w:ascii="Calibri" w:hAnsi="Calibri" w:cs="Calibri"/>
          <w:sz w:val="18"/>
          <w:szCs w:val="18"/>
          <w:lang w:val="en-US"/>
        </w:rPr>
        <w:t>hMSC-TERT4 and hMSC-TET4/iCas9-4 were stimulated with osteogenic and adipogenic cocktails for 14 and 21 days, respectively. Osteogenic potential was assessed by Alizarin Red staining for calcified extracellular matrix, adipogenic potential by Oil-red-O staining for lipid accumulation. Microscopy pictures were taken at 40x total magnification with differential interference contrast.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07695E">
        <w:rPr>
          <w:rFonts w:ascii="Calibri" w:hAnsi="Calibri" w:cs="Calibri"/>
          <w:bCs/>
          <w:sz w:val="18"/>
          <w:szCs w:val="18"/>
          <w:lang w:val="en-US"/>
        </w:rPr>
        <w:t xml:space="preserve">Scale bar is 250 μm. Representative of </w:t>
      </w:r>
      <w:r w:rsidRPr="0007695E">
        <w:rPr>
          <w:rFonts w:ascii="Calibri" w:hAnsi="Calibri" w:cs="Calibri"/>
          <w:bCs/>
          <w:i/>
          <w:iCs/>
          <w:sz w:val="18"/>
          <w:szCs w:val="18"/>
          <w:lang w:val="en-US"/>
        </w:rPr>
        <w:t>n=</w:t>
      </w:r>
      <w:r w:rsidRPr="0007695E">
        <w:rPr>
          <w:rFonts w:ascii="Calibri" w:hAnsi="Calibri" w:cs="Calibri"/>
          <w:bCs/>
          <w:sz w:val="18"/>
          <w:szCs w:val="18"/>
          <w:lang w:val="en-US"/>
        </w:rPr>
        <w:t xml:space="preserve">3 biological replicates. </w:t>
      </w:r>
      <w:r w:rsidRPr="0007695E">
        <w:rPr>
          <w:rFonts w:ascii="Calibri" w:hAnsi="Calibri" w:cs="Calibri"/>
          <w:b/>
          <w:bCs/>
          <w:sz w:val="18"/>
          <w:szCs w:val="18"/>
          <w:lang w:val="en-US"/>
        </w:rPr>
        <w:t>f</w:t>
      </w:r>
      <w:r w:rsidRPr="0007695E">
        <w:rPr>
          <w:rFonts w:ascii="Calibri" w:hAnsi="Calibri" w:cs="Calibri"/>
          <w:sz w:val="18"/>
          <w:szCs w:val="18"/>
          <w:lang w:val="en-US"/>
        </w:rPr>
        <w:t>,</w:t>
      </w:r>
      <w:r w:rsidRPr="0007695E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07695E">
        <w:rPr>
          <w:rFonts w:ascii="Calibri" w:hAnsi="Calibri" w:cs="Calibri"/>
          <w:sz w:val="18"/>
          <w:szCs w:val="18"/>
          <w:lang w:val="en-US"/>
        </w:rPr>
        <w:t xml:space="preserve">Ranking of enhancers in the </w:t>
      </w:r>
      <w:r w:rsidRPr="0007695E">
        <w:rPr>
          <w:rFonts w:ascii="Calibri" w:hAnsi="Calibri" w:cs="Calibri"/>
          <w:i/>
          <w:iCs/>
          <w:sz w:val="18"/>
          <w:szCs w:val="18"/>
          <w:lang w:val="en-US"/>
        </w:rPr>
        <w:t>PPARG</w:t>
      </w:r>
      <w:r w:rsidRPr="0007695E">
        <w:rPr>
          <w:rFonts w:ascii="Calibri" w:hAnsi="Calibri" w:cs="Calibri"/>
          <w:sz w:val="18"/>
          <w:szCs w:val="18"/>
          <w:lang w:val="en-US"/>
        </w:rPr>
        <w:t xml:space="preserve"> community according to </w:t>
      </w:r>
      <w:r w:rsidRPr="0007695E">
        <w:rPr>
          <w:rFonts w:ascii="Calibri" w:hAnsi="Calibri" w:cs="Calibri"/>
          <w:i/>
          <w:iCs/>
          <w:sz w:val="18"/>
          <w:szCs w:val="18"/>
          <w:lang w:val="en-US"/>
        </w:rPr>
        <w:t>PPARG2</w:t>
      </w:r>
      <w:r w:rsidRPr="0007695E">
        <w:rPr>
          <w:rFonts w:ascii="Calibri" w:hAnsi="Calibri" w:cs="Calibri"/>
          <w:sz w:val="18"/>
          <w:szCs w:val="18"/>
          <w:lang w:val="en-US"/>
        </w:rPr>
        <w:t xml:space="preserve"> expression and lipid droplet area. Larger negative impact on </w:t>
      </w:r>
      <w:r w:rsidRPr="0007695E">
        <w:rPr>
          <w:rFonts w:ascii="Calibri" w:hAnsi="Calibri" w:cs="Calibri"/>
          <w:i/>
          <w:iCs/>
          <w:sz w:val="18"/>
          <w:szCs w:val="18"/>
          <w:lang w:val="en-US"/>
        </w:rPr>
        <w:t>PPARG2</w:t>
      </w:r>
      <w:r w:rsidRPr="0007695E">
        <w:rPr>
          <w:rFonts w:ascii="Calibri" w:hAnsi="Calibri" w:cs="Calibri"/>
          <w:sz w:val="18"/>
          <w:szCs w:val="18"/>
          <w:lang w:val="en-US"/>
        </w:rPr>
        <w:t xml:space="preserve"> expression and lipid formation, higher in rank for an importance for community functions. </w:t>
      </w:r>
    </w:p>
    <w:p w14:paraId="4B1AA783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rFonts w:ascii="Calibri" w:hAnsi="Calibri" w:cs="Calibri"/>
          <w:b/>
          <w:bCs/>
          <w:noProof/>
          <w:sz w:val="28"/>
          <w:szCs w:val="28"/>
          <w:lang w:val="en-US"/>
        </w:rPr>
        <w:lastRenderedPageBreak/>
        <w:drawing>
          <wp:inline distT="0" distB="0" distL="0" distR="0" wp14:anchorId="0EAB3957" wp14:editId="59C38809">
            <wp:extent cx="5731510" cy="6061075"/>
            <wp:effectExtent l="0" t="0" r="0" b="0"/>
            <wp:docPr id="1165433874" name="Picture 2" descr="A close-up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33874" name="Picture 2" descr="A close-up of a char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6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93543" w14:textId="77777777" w:rsidR="009F0ABF" w:rsidRPr="00EF33B9" w:rsidRDefault="009F0ABF" w:rsidP="009F0ABF">
      <w:pPr>
        <w:jc w:val="both"/>
        <w:rPr>
          <w:rFonts w:ascii="Calibri" w:hAnsi="Calibri" w:cs="Calibri"/>
          <w:b/>
          <w:bCs/>
          <w:sz w:val="18"/>
          <w:szCs w:val="18"/>
          <w:lang w:val="en-US"/>
        </w:rPr>
      </w:pP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Extended Data Fig. 5: </w:t>
      </w:r>
      <w:r w:rsidRPr="00EF33B9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enhancer deletions only affect MED1 occupancy in the </w:t>
      </w:r>
      <w:r w:rsidRPr="00EF33B9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locus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>.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E1076B">
        <w:rPr>
          <w:rFonts w:ascii="Calibri" w:hAnsi="Calibri" w:cs="Calibri"/>
          <w:sz w:val="18"/>
          <w:szCs w:val="18"/>
          <w:lang w:val="en-US"/>
        </w:rPr>
        <w:t>hMSC-TERT4/iCas9-4</w:t>
      </w:r>
      <w:r>
        <w:rPr>
          <w:rFonts w:ascii="Calibri" w:hAnsi="Calibri" w:cs="Calibri"/>
          <w:sz w:val="18"/>
          <w:szCs w:val="18"/>
          <w:lang w:val="en-US"/>
        </w:rPr>
        <w:t xml:space="preserve"> controls and clones with the indicated </w:t>
      </w:r>
      <w:r w:rsidRPr="00E1076B">
        <w:rPr>
          <w:rFonts w:ascii="Calibri" w:hAnsi="Calibri" w:cs="Calibri"/>
          <w:sz w:val="18"/>
          <w:szCs w:val="18"/>
          <w:lang w:val="en-US"/>
        </w:rPr>
        <w:t xml:space="preserve">enhancer deletions </w:t>
      </w:r>
      <w:r>
        <w:rPr>
          <w:rFonts w:ascii="Calibri" w:hAnsi="Calibri" w:cs="Calibri"/>
          <w:sz w:val="18"/>
          <w:szCs w:val="18"/>
          <w:lang w:val="en-US"/>
        </w:rPr>
        <w:t xml:space="preserve">were induced to differentiate to adipocytes and MED1 occupancy was assessed by ChIP-qPCR or ChIP-seq. 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>a</w:t>
      </w:r>
      <w:r w:rsidRPr="00EF33B9">
        <w:rPr>
          <w:rFonts w:ascii="Calibri" w:hAnsi="Calibri" w:cs="Calibri"/>
          <w:sz w:val="18"/>
          <w:szCs w:val="18"/>
          <w:lang w:val="en-US"/>
        </w:rPr>
        <w:t>,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MED1 ChIP-qPCR at day 10 of adipogenesis </w:t>
      </w:r>
      <w:r>
        <w:rPr>
          <w:rFonts w:ascii="Calibri" w:hAnsi="Calibri" w:cs="Calibri"/>
          <w:sz w:val="18"/>
          <w:szCs w:val="18"/>
          <w:lang w:val="en-US"/>
        </w:rPr>
        <w:t xml:space="preserve">indicated </w:t>
      </w:r>
      <w:r w:rsidRPr="00EF33B9">
        <w:rPr>
          <w:rFonts w:ascii="Calibri" w:hAnsi="Calibri" w:cs="Calibri"/>
          <w:sz w:val="18"/>
          <w:szCs w:val="18"/>
          <w:lang w:val="en-US"/>
        </w:rPr>
        <w:t>as recovery % over input</w:t>
      </w:r>
      <w:r>
        <w:rPr>
          <w:rFonts w:ascii="Calibri" w:hAnsi="Calibri" w:cs="Calibri"/>
          <w:sz w:val="18"/>
          <w:szCs w:val="18"/>
          <w:lang w:val="en-US"/>
        </w:rPr>
        <w:t xml:space="preserve"> in control regions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 (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PPARG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 background, NoGene2</w:t>
      </w:r>
      <w:r>
        <w:rPr>
          <w:rFonts w:ascii="Calibri" w:hAnsi="Calibri" w:cs="Calibri"/>
          <w:sz w:val="18"/>
          <w:szCs w:val="18"/>
          <w:lang w:val="en-US"/>
        </w:rPr>
        <w:t xml:space="preserve">; and </w:t>
      </w:r>
      <w:r w:rsidRPr="00C43490">
        <w:rPr>
          <w:rFonts w:ascii="Calibri" w:hAnsi="Calibri" w:cs="Calibri"/>
          <w:i/>
          <w:iCs/>
          <w:sz w:val="18"/>
          <w:szCs w:val="18"/>
          <w:lang w:val="en-US"/>
        </w:rPr>
        <w:t>ZRANB3</w:t>
      </w:r>
      <w:r w:rsidRPr="00C43490">
        <w:rPr>
          <w:rFonts w:ascii="Calibri" w:hAnsi="Calibri" w:cs="Calibri"/>
          <w:sz w:val="18"/>
          <w:szCs w:val="18"/>
          <w:lang w:val="en-US"/>
        </w:rPr>
        <w:t xml:space="preserve"> promoter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 to adjust for ChIP efficiency</w:t>
      </w:r>
      <w:r>
        <w:rPr>
          <w:rFonts w:ascii="Calibri" w:hAnsi="Calibri" w:cs="Calibri"/>
          <w:sz w:val="18"/>
          <w:szCs w:val="18"/>
          <w:lang w:val="en-US"/>
        </w:rPr>
        <w:t>)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. Bars represent mean +1 SEM. Points represent individual measurements in three independent clones, where circles and triangles represent two independent differentiations, i.e. 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=2 biological replicates. 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>b</w:t>
      </w:r>
      <w:r w:rsidRPr="00EF33B9">
        <w:rPr>
          <w:rFonts w:ascii="Calibri" w:hAnsi="Calibri" w:cs="Calibri"/>
          <w:sz w:val="18"/>
          <w:szCs w:val="18"/>
          <w:lang w:val="en-US"/>
        </w:rPr>
        <w:t>,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EF33B9">
        <w:rPr>
          <w:rFonts w:ascii="Calibri" w:hAnsi="Calibri" w:cs="Calibri"/>
          <w:sz w:val="18"/>
          <w:szCs w:val="18"/>
          <w:lang w:val="en-US"/>
        </w:rPr>
        <w:t>MED1 ChIP-seq tracks at day 10 of adipogenesis in ‘No gRNA’ control and E+102 deletion clones. Putative enhancers are highlighted by green, red, and blue vertical lines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. n</w:t>
      </w:r>
      <w:r w:rsidRPr="00EF33B9">
        <w:rPr>
          <w:rFonts w:ascii="Calibri" w:hAnsi="Calibri" w:cs="Calibri"/>
          <w:sz w:val="18"/>
          <w:szCs w:val="18"/>
          <w:lang w:val="en-US"/>
        </w:rPr>
        <w:t>=2 biological replicates.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 xml:space="preserve"> c</w:t>
      </w:r>
      <w:r w:rsidRPr="00EF33B9">
        <w:rPr>
          <w:rFonts w:ascii="Calibri" w:hAnsi="Calibri" w:cs="Calibri"/>
          <w:sz w:val="18"/>
          <w:szCs w:val="18"/>
          <w:lang w:val="en-US"/>
        </w:rPr>
        <w:t>,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Top: CTCF ChIP-seq at day 10 of adipogenesis in hMSC-TERT4. 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EF33B9">
        <w:rPr>
          <w:rFonts w:ascii="Calibri" w:hAnsi="Calibri" w:cs="Calibri"/>
          <w:sz w:val="18"/>
          <w:szCs w:val="18"/>
          <w:lang w:val="en-US"/>
        </w:rPr>
        <w:t>=2 biological replicates. Normalized and averaged MED1 ChIP-seq tracks at day 3 of adipogenesis in ‘No gRNA’ control, E+2 deletion, and E+102 deletion</w:t>
      </w:r>
      <w:r>
        <w:rPr>
          <w:rFonts w:ascii="Calibri" w:hAnsi="Calibri" w:cs="Calibri"/>
          <w:sz w:val="18"/>
          <w:szCs w:val="18"/>
          <w:lang w:val="en-US"/>
        </w:rPr>
        <w:t xml:space="preserve"> clones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. 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=2 biological replicates, 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=2 clonal cell lines per condition. Putative enhancers within the 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PPARG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 community are highlighted by green, red, and blue vertical lines; putative enhances located outside the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 xml:space="preserve"> PPARG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TAD are highlighted by grey vertical lines. Bottom: </w:t>
      </w:r>
      <w:r>
        <w:rPr>
          <w:rFonts w:ascii="Calibri" w:hAnsi="Calibri" w:cs="Calibri"/>
          <w:sz w:val="18"/>
          <w:szCs w:val="18"/>
          <w:lang w:val="en-US"/>
        </w:rPr>
        <w:t>N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ormalized and averaged MED1 ChIP-seq </w:t>
      </w:r>
      <w:r>
        <w:rPr>
          <w:rFonts w:ascii="Calibri" w:hAnsi="Calibri" w:cs="Calibri"/>
          <w:sz w:val="18"/>
          <w:szCs w:val="18"/>
          <w:lang w:val="en-US"/>
        </w:rPr>
        <w:t xml:space="preserve">in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the 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PPARG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sz w:val="18"/>
          <w:szCs w:val="18"/>
          <w:lang w:val="en-US"/>
        </w:rPr>
        <w:t xml:space="preserve">locus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and </w:t>
      </w:r>
      <w:r>
        <w:rPr>
          <w:rFonts w:ascii="Calibri" w:hAnsi="Calibri" w:cs="Calibri"/>
          <w:sz w:val="18"/>
          <w:szCs w:val="18"/>
          <w:lang w:val="en-US"/>
        </w:rPr>
        <w:t xml:space="preserve">neighboring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regions at day 3 of adipogenesis in ‘No gRNA’ control, E+2 deletion, and E+102 deletion </w:t>
      </w:r>
      <w:r>
        <w:rPr>
          <w:rFonts w:ascii="Calibri" w:hAnsi="Calibri" w:cs="Calibri"/>
          <w:sz w:val="18"/>
          <w:szCs w:val="18"/>
          <w:lang w:val="en-US"/>
        </w:rPr>
        <w:t>clones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. </w:t>
      </w:r>
      <w:r w:rsidRPr="001C07AC">
        <w:rPr>
          <w:rFonts w:ascii="Calibri" w:hAnsi="Calibri" w:cs="Calibri"/>
          <w:sz w:val="18"/>
          <w:szCs w:val="18"/>
          <w:lang w:val="en-US"/>
        </w:rPr>
        <w:t>Colors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sz w:val="18"/>
          <w:szCs w:val="18"/>
          <w:lang w:val="en-US"/>
        </w:rPr>
        <w:t xml:space="preserve">indicate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MED1 occupancy as follows: ‘No gRNA’ control 2 – grey, E+2 deletion – red, E+102 deletion – blue. Visualized using deepTools </w:t>
      </w:r>
      <w:r w:rsidRPr="00EF33B9">
        <w:rPr>
          <w:rFonts w:ascii="Calibri" w:hAnsi="Calibri" w:cs="Calibri"/>
          <w:sz w:val="18"/>
          <w:szCs w:val="18"/>
          <w:lang w:val="en-US"/>
        </w:rPr>
        <w:fldChar w:fldCharType="begin"/>
      </w:r>
      <w:r w:rsidRPr="00EF33B9">
        <w:rPr>
          <w:rFonts w:ascii="Calibri" w:hAnsi="Calibri" w:cs="Calibri"/>
          <w:sz w:val="18"/>
          <w:szCs w:val="18"/>
          <w:lang w:val="en-US"/>
        </w:rPr>
        <w:instrText xml:space="preserve"> ADDIN EN.CITE &lt;EndNote&gt;&lt;Cite&gt;&lt;Author&gt;Ramírez&lt;/Author&gt;&lt;Year&gt;2014&lt;/Year&gt;&lt;RecNum&gt;415&lt;/RecNum&gt;&lt;DisplayText&gt;(Ramírez et al., 2014)&lt;/DisplayText&gt;&lt;record&gt;&lt;rec-number&gt;415&lt;/rec-number&gt;&lt;foreign-keys&gt;&lt;key app="EN" db-id="f90wzpaxs0r0spedtsoxa2z4wzxvsvtvx9vr" timestamp="1714662508" guid="241a4f21-f738-4458-9b42-e81c1938bfa3"&gt;415&lt;/key&gt;&lt;/foreign-keys&gt;&lt;ref-type name="Journal Article"&gt;17&lt;/ref-type&gt;&lt;contributors&gt;&lt;authors&gt;&lt;author&gt;Ramírez, Fidel&lt;/author&gt;&lt;author&gt;Dündar, Friederike&lt;/author&gt;&lt;author&gt;Diehl, Sarah&lt;/author&gt;&lt;author&gt;Grüning, Björn A.&lt;/author&gt;&lt;author&gt;Manke, Thomas&lt;/author&gt;&lt;/authors&gt;&lt;/contributors&gt;&lt;titles&gt;&lt;title&gt;deepTools: a flexible platform for exploring deep-sequencing data&lt;/title&gt;&lt;secondary-title&gt;Nucleic Acids Research&lt;/secondary-title&gt;&lt;/titles&gt;&lt;periodical&gt;&lt;full-title&gt;Nucleic Acids Research&lt;/full-title&gt;&lt;abbr-1&gt;Nucleic Acids Res.&lt;/abbr-1&gt;&lt;abbr-2&gt;Nucleic Acids Res&lt;/abbr-2&gt;&lt;/periodical&gt;&lt;pages&gt;W187-W191&lt;/pages&gt;&lt;volume&gt;42&lt;/volume&gt;&lt;number&gt;W1&lt;/number&gt;&lt;dates&gt;&lt;year&gt;2014&lt;/year&gt;&lt;/dates&gt;&lt;publisher&gt;Oxford University Press (OUP)&lt;/publisher&gt;&lt;isbn&gt;1362-4962&lt;/isbn&gt;&lt;urls&gt;&lt;related-urls&gt;&lt;url&gt;https://dx.doi.org/10.1093/nar/gku365&lt;/url&gt;&lt;/related-urls&gt;&lt;/urls&gt;&lt;electronic-resource-num&gt;10.1093/nar/gku365&lt;/electronic-resource-num&gt;&lt;/record&gt;&lt;/Cite&gt;&lt;/EndNote&gt;</w:instrText>
      </w:r>
      <w:r w:rsidRPr="00EF33B9">
        <w:rPr>
          <w:rFonts w:ascii="Calibri" w:hAnsi="Calibri" w:cs="Calibri"/>
          <w:sz w:val="18"/>
          <w:szCs w:val="18"/>
          <w:lang w:val="en-US"/>
        </w:rPr>
        <w:fldChar w:fldCharType="separate"/>
      </w:r>
      <w:r w:rsidRPr="00EF33B9">
        <w:rPr>
          <w:rFonts w:ascii="Calibri" w:hAnsi="Calibri" w:cs="Calibri"/>
          <w:noProof/>
          <w:sz w:val="18"/>
          <w:szCs w:val="18"/>
          <w:lang w:val="en-US"/>
        </w:rPr>
        <w:t>(Ramírez et al., 2014)</w:t>
      </w:r>
      <w:r w:rsidRPr="00EF33B9">
        <w:rPr>
          <w:rFonts w:ascii="Calibri" w:hAnsi="Calibri" w:cs="Calibri"/>
          <w:sz w:val="18"/>
          <w:szCs w:val="18"/>
          <w:lang w:val="en-US"/>
        </w:rPr>
        <w:fldChar w:fldCharType="end"/>
      </w:r>
      <w:r w:rsidRPr="00EF33B9">
        <w:rPr>
          <w:rFonts w:ascii="Calibri" w:hAnsi="Calibri" w:cs="Calibri"/>
          <w:sz w:val="18"/>
          <w:szCs w:val="18"/>
          <w:lang w:val="en-US"/>
        </w:rPr>
        <w:t>. Respective colored squares indicate enhancers with a significant change in MED1 occupancy (EdgeR,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 xml:space="preserve"> P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-value ≤ 0.05). 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=2 biological replicates, </w:t>
      </w:r>
      <w:r w:rsidRPr="00EF33B9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EF33B9">
        <w:rPr>
          <w:rFonts w:ascii="Calibri" w:hAnsi="Calibri" w:cs="Calibri"/>
          <w:sz w:val="18"/>
          <w:szCs w:val="18"/>
          <w:lang w:val="en-US"/>
        </w:rPr>
        <w:t>=2 clonal cell lines per condition.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 xml:space="preserve"> d</w:t>
      </w:r>
      <w:r w:rsidRPr="00EF33B9">
        <w:rPr>
          <w:rFonts w:ascii="Calibri" w:hAnsi="Calibri" w:cs="Calibri"/>
          <w:sz w:val="18"/>
          <w:szCs w:val="18"/>
          <w:lang w:val="en-US"/>
        </w:rPr>
        <w:t>,</w:t>
      </w:r>
      <w:r w:rsidRPr="00EF33B9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sz w:val="18"/>
          <w:szCs w:val="18"/>
          <w:lang w:val="en-US"/>
        </w:rPr>
        <w:t xml:space="preserve">Heatmap of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MED1 ChIP-seq at MED1 peaks at day 3 of adipogenesis in ‘No gRNA’ control, </w:t>
      </w:r>
      <w:r>
        <w:rPr>
          <w:rFonts w:ascii="Calibri" w:hAnsi="Calibri" w:cs="Calibri"/>
          <w:sz w:val="18"/>
          <w:szCs w:val="18"/>
          <w:lang w:val="en-US"/>
        </w:rPr>
        <w:t xml:space="preserve">and 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E+2 and E+102 deletion </w:t>
      </w:r>
      <w:r>
        <w:rPr>
          <w:rFonts w:ascii="Calibri" w:hAnsi="Calibri" w:cs="Calibri"/>
          <w:sz w:val="18"/>
          <w:szCs w:val="18"/>
          <w:lang w:val="en-US"/>
        </w:rPr>
        <w:t>clones</w:t>
      </w:r>
      <w:r w:rsidRPr="00EF33B9">
        <w:rPr>
          <w:rFonts w:ascii="Calibri" w:hAnsi="Calibri" w:cs="Calibri"/>
          <w:sz w:val="18"/>
          <w:szCs w:val="18"/>
          <w:lang w:val="en-US"/>
        </w:rPr>
        <w:t xml:space="preserve">, data represented in a plot profile and heatmap </w:t>
      </w:r>
      <w:r w:rsidRPr="00EF33B9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>±1000 kb from the center of the peak.</w:t>
      </w:r>
      <w:r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 </w:t>
      </w:r>
    </w:p>
    <w:p w14:paraId="089D4208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13FAD598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rFonts w:ascii="Calibri" w:hAnsi="Calibri" w:cs="Calibri"/>
          <w:b/>
          <w:bCs/>
          <w:noProof/>
          <w:sz w:val="28"/>
          <w:szCs w:val="28"/>
          <w:lang w:val="en-US"/>
        </w:rPr>
        <w:lastRenderedPageBreak/>
        <w:drawing>
          <wp:inline distT="0" distB="0" distL="0" distR="0" wp14:anchorId="3D469B69" wp14:editId="58C4D253">
            <wp:extent cx="5238058" cy="6623824"/>
            <wp:effectExtent l="0" t="0" r="1270" b="5715"/>
            <wp:docPr id="19577737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773716" name="Picture 1957773716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45"/>
                    <a:stretch/>
                  </pic:blipFill>
                  <pic:spPr bwMode="auto">
                    <a:xfrm>
                      <a:off x="0" y="0"/>
                      <a:ext cx="5246306" cy="6634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0F3E6" w14:textId="77777777" w:rsidR="009F0ABF" w:rsidRDefault="009F0ABF" w:rsidP="009F0ABF">
      <w:pPr>
        <w:jc w:val="both"/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</w:pP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Extended Data Fig. 6: </w:t>
      </w:r>
      <w:r w:rsidRPr="00C43490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enhancer deletions only affect C/EBPβ occupancy in the </w:t>
      </w:r>
      <w:r w:rsidRPr="00C43490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enhancer community</w:t>
      </w:r>
      <w:r w:rsidRPr="00060B9F">
        <w:rPr>
          <w:rFonts w:ascii="Calibri" w:hAnsi="Calibri" w:cs="Calibri"/>
          <w:b/>
          <w:bCs/>
          <w:sz w:val="18"/>
          <w:szCs w:val="18"/>
          <w:lang w:val="en-US"/>
        </w:rPr>
        <w:t>.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E1076B">
        <w:rPr>
          <w:rFonts w:ascii="Calibri" w:hAnsi="Calibri" w:cs="Calibri"/>
          <w:sz w:val="18"/>
          <w:szCs w:val="18"/>
          <w:lang w:val="en-US"/>
        </w:rPr>
        <w:t>hMSC-TERT4/iCas9-4</w:t>
      </w:r>
      <w:r>
        <w:rPr>
          <w:rFonts w:ascii="Calibri" w:hAnsi="Calibri" w:cs="Calibri"/>
          <w:sz w:val="18"/>
          <w:szCs w:val="18"/>
          <w:lang w:val="en-US"/>
        </w:rPr>
        <w:t xml:space="preserve"> controls and clones with the indicated </w:t>
      </w:r>
      <w:r w:rsidRPr="00E1076B">
        <w:rPr>
          <w:rFonts w:ascii="Calibri" w:hAnsi="Calibri" w:cs="Calibri"/>
          <w:sz w:val="18"/>
          <w:szCs w:val="18"/>
          <w:lang w:val="en-US"/>
        </w:rPr>
        <w:t xml:space="preserve">enhancer deletions </w:t>
      </w:r>
      <w:r>
        <w:rPr>
          <w:rFonts w:ascii="Calibri" w:hAnsi="Calibri" w:cs="Calibri"/>
          <w:sz w:val="18"/>
          <w:szCs w:val="18"/>
          <w:lang w:val="en-US"/>
        </w:rPr>
        <w:t>were induced to differentiate to adipocytes and C/EBPβ occupancy was assessed by ChIP-seq at day 1 of differntiation.</w:t>
      </w:r>
      <w:r w:rsidRPr="00060B9F">
        <w:rPr>
          <w:rFonts w:ascii="Calibri" w:hAnsi="Calibri" w:cs="Calibri"/>
          <w:b/>
          <w:bCs/>
          <w:sz w:val="18"/>
          <w:szCs w:val="18"/>
          <w:lang w:val="en-US"/>
        </w:rPr>
        <w:t xml:space="preserve"> a</w:t>
      </w:r>
      <w:r w:rsidRPr="00060B9F">
        <w:rPr>
          <w:rFonts w:ascii="Calibri" w:hAnsi="Calibri" w:cs="Calibri"/>
          <w:sz w:val="18"/>
          <w:szCs w:val="18"/>
          <w:lang w:val="en-US"/>
        </w:rPr>
        <w:t>,</w:t>
      </w:r>
      <w:r w:rsidRPr="00060B9F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Top: CTCF ChIP-seq tracks at day 10 of adipogenesis. 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060B9F">
        <w:rPr>
          <w:rFonts w:ascii="Calibri" w:hAnsi="Calibri" w:cs="Calibri"/>
          <w:sz w:val="18"/>
          <w:szCs w:val="18"/>
          <w:lang w:val="en-US"/>
        </w:rPr>
        <w:t>=2 biological replicates. Normalized and averaged C/EBP</w:t>
      </w:r>
      <w:r w:rsidRPr="00060B9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β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ChIP-seq tracks at day 1 of adipogenesis in ‘No gRNA’ control, </w:t>
      </w:r>
      <w:r>
        <w:rPr>
          <w:rFonts w:ascii="Calibri" w:hAnsi="Calibri" w:cs="Calibri"/>
          <w:sz w:val="18"/>
          <w:szCs w:val="18"/>
          <w:lang w:val="en-US"/>
        </w:rPr>
        <w:t xml:space="preserve">and 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E+2 and E+102 deletion </w:t>
      </w:r>
      <w:r>
        <w:rPr>
          <w:rFonts w:ascii="Calibri" w:hAnsi="Calibri" w:cs="Calibri"/>
          <w:sz w:val="18"/>
          <w:szCs w:val="18"/>
          <w:lang w:val="en-US"/>
        </w:rPr>
        <w:t>clones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. 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=2 biological replicates, 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=2 clonal cell lines per condition. </w:t>
      </w:r>
      <w:r>
        <w:rPr>
          <w:rFonts w:ascii="Calibri" w:hAnsi="Calibri" w:cs="Calibri"/>
          <w:sz w:val="18"/>
          <w:szCs w:val="18"/>
          <w:lang w:val="en-US"/>
        </w:rPr>
        <w:t>E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nhancers within the 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>PPARG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sz w:val="18"/>
          <w:szCs w:val="18"/>
          <w:lang w:val="en-US"/>
        </w:rPr>
        <w:t xml:space="preserve">enhancer </w:t>
      </w:r>
      <w:r w:rsidRPr="00060B9F">
        <w:rPr>
          <w:rFonts w:ascii="Calibri" w:hAnsi="Calibri" w:cs="Calibri"/>
          <w:sz w:val="18"/>
          <w:szCs w:val="18"/>
          <w:lang w:val="en-US"/>
        </w:rPr>
        <w:t>community are highlighted by green, red, and blue vertical lines; enhance</w:t>
      </w:r>
      <w:r>
        <w:rPr>
          <w:rFonts w:ascii="Calibri" w:hAnsi="Calibri" w:cs="Calibri"/>
          <w:sz w:val="18"/>
          <w:szCs w:val="18"/>
          <w:lang w:val="en-US"/>
        </w:rPr>
        <w:t>r</w:t>
      </w:r>
      <w:r w:rsidRPr="00060B9F">
        <w:rPr>
          <w:rFonts w:ascii="Calibri" w:hAnsi="Calibri" w:cs="Calibri"/>
          <w:sz w:val="18"/>
          <w:szCs w:val="18"/>
          <w:lang w:val="en-US"/>
        </w:rPr>
        <w:t>s located outside the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 xml:space="preserve"> PPARG </w:t>
      </w:r>
      <w:r w:rsidRPr="00060B9F">
        <w:rPr>
          <w:rFonts w:ascii="Calibri" w:hAnsi="Calibri" w:cs="Calibri"/>
          <w:sz w:val="18"/>
          <w:szCs w:val="18"/>
          <w:lang w:val="en-US"/>
        </w:rPr>
        <w:t>TAD are highlighted by grey vertical lines. Bottom: Plot profile of normalized and averaged C/EBP</w:t>
      </w:r>
      <w:r w:rsidRPr="00060B9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β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ChIP-seq occupancy at studied enhancers within the 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>PPARG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community and in regions outside the 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>PPARG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TAD at day </w:t>
      </w:r>
      <w:r>
        <w:rPr>
          <w:rFonts w:ascii="Calibri" w:hAnsi="Calibri" w:cs="Calibri"/>
          <w:sz w:val="18"/>
          <w:szCs w:val="18"/>
          <w:lang w:val="en-US"/>
        </w:rPr>
        <w:t>1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of adipogenesis in ‘No gRNA’ control, </w:t>
      </w:r>
      <w:r>
        <w:rPr>
          <w:rFonts w:ascii="Calibri" w:hAnsi="Calibri" w:cs="Calibri"/>
          <w:sz w:val="18"/>
          <w:szCs w:val="18"/>
          <w:lang w:val="en-US"/>
        </w:rPr>
        <w:t xml:space="preserve">and 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E+2 and E+102 deletion clones. </w:t>
      </w:r>
      <w:r w:rsidRPr="006B0D32">
        <w:rPr>
          <w:rFonts w:ascii="Calibri" w:hAnsi="Calibri" w:cs="Calibri"/>
          <w:sz w:val="18"/>
          <w:szCs w:val="18"/>
          <w:lang w:val="en-US"/>
        </w:rPr>
        <w:t>Colors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represent MED1 occupancy as follows: ‘No gRNA’ control – grey, E+2 – red, E+102 – blue. Visualized using deepTools </w:t>
      </w:r>
      <w:r w:rsidRPr="00060B9F">
        <w:rPr>
          <w:rFonts w:ascii="Calibri" w:hAnsi="Calibri" w:cs="Calibri"/>
          <w:sz w:val="18"/>
          <w:szCs w:val="18"/>
          <w:lang w:val="en-US"/>
        </w:rPr>
        <w:fldChar w:fldCharType="begin"/>
      </w:r>
      <w:r w:rsidRPr="00060B9F">
        <w:rPr>
          <w:rFonts w:ascii="Calibri" w:hAnsi="Calibri" w:cs="Calibri"/>
          <w:sz w:val="18"/>
          <w:szCs w:val="18"/>
          <w:lang w:val="en-US"/>
        </w:rPr>
        <w:instrText xml:space="preserve"> ADDIN EN.CITE &lt;EndNote&gt;&lt;Cite&gt;&lt;Author&gt;Ramírez&lt;/Author&gt;&lt;Year&gt;2014&lt;/Year&gt;&lt;RecNum&gt;415&lt;/RecNum&gt;&lt;DisplayText&gt;(Ramírez et al., 2014)&lt;/DisplayText&gt;&lt;record&gt;&lt;rec-number&gt;415&lt;/rec-number&gt;&lt;foreign-keys&gt;&lt;key app="EN" db-id="f90wzpaxs0r0spedtsoxa2z4wzxvsvtvx9vr" timestamp="1714662508" guid="241a4f21-f738-4458-9b42-e81c1938bfa3"&gt;415&lt;/key&gt;&lt;/foreign-keys&gt;&lt;ref-type name="Journal Article"&gt;17&lt;/ref-type&gt;&lt;contributors&gt;&lt;authors&gt;&lt;author&gt;Ramírez, Fidel&lt;/author&gt;&lt;author&gt;Dündar, Friederike&lt;/author&gt;&lt;author&gt;Diehl, Sarah&lt;/author&gt;&lt;author&gt;Grüning, Björn A.&lt;/author&gt;&lt;author&gt;Manke, Thomas&lt;/author&gt;&lt;/authors&gt;&lt;/contributors&gt;&lt;titles&gt;&lt;title&gt;deepTools: a flexible platform for exploring deep-sequencing data&lt;/title&gt;&lt;secondary-title&gt;Nucleic Acids Research&lt;/secondary-title&gt;&lt;/titles&gt;&lt;periodical&gt;&lt;full-title&gt;Nucleic Acids Research&lt;/full-title&gt;&lt;abbr-1&gt;Nucleic Acids Res.&lt;/abbr-1&gt;&lt;abbr-2&gt;Nucleic Acids Res&lt;/abbr-2&gt;&lt;/periodical&gt;&lt;pages&gt;W187-W191&lt;/pages&gt;&lt;volume&gt;42&lt;/volume&gt;&lt;number&gt;W1&lt;/number&gt;&lt;dates&gt;&lt;year&gt;2014&lt;/year&gt;&lt;/dates&gt;&lt;publisher&gt;Oxford University Press (OUP)&lt;/publisher&gt;&lt;isbn&gt;1362-4962&lt;/isbn&gt;&lt;urls&gt;&lt;related-urls&gt;&lt;url&gt;https://dx.doi.org/10.1093/nar/gku365&lt;/url&gt;&lt;/related-urls&gt;&lt;/urls&gt;&lt;electronic-resource-num&gt;10.1093/nar/gku365&lt;/electronic-resource-num&gt;&lt;/record&gt;&lt;/Cite&gt;&lt;/EndNote&gt;</w:instrText>
      </w:r>
      <w:r w:rsidRPr="00060B9F">
        <w:rPr>
          <w:rFonts w:ascii="Calibri" w:hAnsi="Calibri" w:cs="Calibri"/>
          <w:sz w:val="18"/>
          <w:szCs w:val="18"/>
          <w:lang w:val="en-US"/>
        </w:rPr>
        <w:fldChar w:fldCharType="separate"/>
      </w:r>
      <w:r w:rsidRPr="00060B9F">
        <w:rPr>
          <w:rFonts w:ascii="Calibri" w:hAnsi="Calibri" w:cs="Calibri"/>
          <w:noProof/>
          <w:sz w:val="18"/>
          <w:szCs w:val="18"/>
          <w:lang w:val="en-US"/>
        </w:rPr>
        <w:t>(Ramírez et al., 2014)</w:t>
      </w:r>
      <w:r w:rsidRPr="00060B9F">
        <w:rPr>
          <w:rFonts w:ascii="Calibri" w:hAnsi="Calibri" w:cs="Calibri"/>
          <w:sz w:val="18"/>
          <w:szCs w:val="18"/>
          <w:lang w:val="en-US"/>
        </w:rPr>
        <w:fldChar w:fldCharType="end"/>
      </w:r>
      <w:r w:rsidRPr="00060B9F">
        <w:rPr>
          <w:rFonts w:ascii="Calibri" w:hAnsi="Calibri" w:cs="Calibri"/>
          <w:sz w:val="18"/>
          <w:szCs w:val="18"/>
          <w:lang w:val="en-US"/>
        </w:rPr>
        <w:t>. Respective colored squares indicate enhancers with a significant change in C/EBP</w:t>
      </w:r>
      <w:r w:rsidRPr="00060B9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β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occupancy (EdgeR,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 xml:space="preserve"> P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-value ≤ 0.05).  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>n</w:t>
      </w:r>
      <w:r w:rsidRPr="00060B9F">
        <w:rPr>
          <w:rFonts w:ascii="Calibri" w:hAnsi="Calibri" w:cs="Calibri"/>
          <w:sz w:val="18"/>
          <w:szCs w:val="18"/>
          <w:lang w:val="en-US"/>
        </w:rPr>
        <w:t>=2 biological replicates</w:t>
      </w:r>
      <w:r w:rsidRPr="00060B9F">
        <w:rPr>
          <w:rFonts w:ascii="Calibri" w:hAnsi="Calibri" w:cs="Calibri"/>
          <w:i/>
          <w:iCs/>
          <w:sz w:val="18"/>
          <w:szCs w:val="18"/>
          <w:lang w:val="en-US"/>
        </w:rPr>
        <w:t>, n</w:t>
      </w:r>
      <w:r w:rsidRPr="00060B9F">
        <w:rPr>
          <w:rFonts w:ascii="Calibri" w:hAnsi="Calibri" w:cs="Calibri"/>
          <w:sz w:val="18"/>
          <w:szCs w:val="18"/>
          <w:lang w:val="en-US"/>
        </w:rPr>
        <w:t>=2 clonal cell lines per condition.</w:t>
      </w:r>
      <w:r w:rsidRPr="00060B9F">
        <w:rPr>
          <w:rFonts w:ascii="Calibri" w:hAnsi="Calibri" w:cs="Calibri"/>
          <w:b/>
          <w:bCs/>
          <w:sz w:val="18"/>
          <w:szCs w:val="18"/>
          <w:lang w:val="en-US"/>
        </w:rPr>
        <w:t xml:space="preserve"> b</w:t>
      </w:r>
      <w:r w:rsidRPr="00060B9F">
        <w:rPr>
          <w:rFonts w:ascii="Calibri" w:hAnsi="Calibri" w:cs="Calibri"/>
          <w:sz w:val="18"/>
          <w:szCs w:val="18"/>
          <w:lang w:val="en-US"/>
        </w:rPr>
        <w:t>,</w:t>
      </w:r>
      <w:r w:rsidRPr="00060B9F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060B9F">
        <w:rPr>
          <w:rFonts w:ascii="Calibri" w:hAnsi="Calibri" w:cs="Calibri"/>
          <w:sz w:val="18"/>
          <w:szCs w:val="18"/>
          <w:lang w:val="en-US"/>
        </w:rPr>
        <w:t>C/EBP</w:t>
      </w:r>
      <w:r w:rsidRPr="00060B9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β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binding as determined by C/EBP</w:t>
      </w:r>
      <w:r w:rsidRPr="00060B9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β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ChIP-seq at C/EBP</w:t>
      </w:r>
      <w:r w:rsidRPr="00060B9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β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peaks at day 1 of adipogenesis in ‘No gRNA’ control,</w:t>
      </w:r>
      <w:r>
        <w:rPr>
          <w:rFonts w:ascii="Calibri" w:hAnsi="Calibri" w:cs="Calibri"/>
          <w:sz w:val="18"/>
          <w:szCs w:val="18"/>
          <w:lang w:val="en-US"/>
        </w:rPr>
        <w:t xml:space="preserve"> and</w:t>
      </w:r>
      <w:r w:rsidRPr="00060B9F">
        <w:rPr>
          <w:rFonts w:ascii="Calibri" w:hAnsi="Calibri" w:cs="Calibri"/>
          <w:sz w:val="18"/>
          <w:szCs w:val="18"/>
          <w:lang w:val="en-US"/>
        </w:rPr>
        <w:t xml:space="preserve"> E+2 and E+102 deletion </w:t>
      </w:r>
      <w:r>
        <w:rPr>
          <w:rFonts w:ascii="Calibri" w:hAnsi="Calibri" w:cs="Calibri"/>
          <w:sz w:val="18"/>
          <w:szCs w:val="18"/>
          <w:lang w:val="en-US"/>
        </w:rPr>
        <w:t>clones</w:t>
      </w:r>
      <w:r w:rsidRPr="00060B9F">
        <w:rPr>
          <w:rFonts w:ascii="Calibri" w:hAnsi="Calibri" w:cs="Calibri"/>
          <w:sz w:val="18"/>
          <w:szCs w:val="18"/>
          <w:lang w:val="en-US"/>
        </w:rPr>
        <w:t>, data represented in a plot profile and heatmap ±</w:t>
      </w:r>
      <w:r w:rsidRPr="00060B9F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>1000 kb from the center of the peak</w:t>
      </w:r>
      <w:r w:rsidRPr="00060B9F">
        <w:rPr>
          <w:rFonts w:ascii="Calibri" w:hAnsi="Calibri" w:cs="Calibri"/>
          <w:sz w:val="18"/>
          <w:szCs w:val="18"/>
          <w:lang w:val="en-US"/>
        </w:rPr>
        <w:t>.</w:t>
      </w:r>
      <w:r w:rsidRPr="00060B9F">
        <w:rPr>
          <w:rFonts w:ascii="Calibri" w:hAnsi="Calibri" w:cs="Calibri"/>
          <w:b/>
          <w:bCs/>
          <w:sz w:val="18"/>
          <w:szCs w:val="18"/>
          <w:lang w:val="en-US"/>
        </w:rPr>
        <w:t xml:space="preserve"> c</w:t>
      </w:r>
      <w:r w:rsidRPr="00060B9F">
        <w:rPr>
          <w:rFonts w:ascii="Calibri" w:hAnsi="Calibri" w:cs="Calibri"/>
          <w:sz w:val="18"/>
          <w:szCs w:val="18"/>
          <w:lang w:val="en-US"/>
        </w:rPr>
        <w:t>,</w:t>
      </w:r>
      <w:r w:rsidRPr="00060B9F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060B9F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>Position weight matrix (PWM) for th</w:t>
      </w:r>
      <w:r w:rsidRPr="00B066F5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>e PPRE from Jaspar database (MA0065.2) an</w:t>
      </w:r>
      <w:r w:rsidRPr="00060B9F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d the </w:t>
      </w:r>
      <w:r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PPREs identified in </w:t>
      </w:r>
      <w:r w:rsidRPr="007D71DE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PPARy ChIP-seq </w:t>
      </w:r>
      <w:r w:rsidRPr="00060B9F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>pea</w:t>
      </w:r>
      <w:r w:rsidRPr="00B066F5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>ks</w:t>
      </w:r>
      <w:r w:rsidRPr="00060B9F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 </w:t>
      </w:r>
      <w:r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in </w:t>
      </w:r>
      <w:r w:rsidRPr="00FF459A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E-1, E+102, </w:t>
      </w:r>
      <w:r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and </w:t>
      </w:r>
      <w:r w:rsidRPr="00FF459A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>E+107</w:t>
      </w:r>
      <w:r w:rsidRPr="00060B9F"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>, respectively.</w:t>
      </w:r>
      <w:r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  <w:t xml:space="preserve"> </w:t>
      </w:r>
    </w:p>
    <w:p w14:paraId="08F98391" w14:textId="77777777" w:rsidR="009F0ABF" w:rsidRDefault="009F0ABF" w:rsidP="009F0ABF">
      <w:pPr>
        <w:jc w:val="both"/>
        <w:rPr>
          <w:rFonts w:ascii="Calibri" w:hAnsi="Calibri" w:cs="Calibri"/>
          <w:color w:val="222222"/>
          <w:sz w:val="18"/>
          <w:szCs w:val="18"/>
          <w:shd w:val="clear" w:color="auto" w:fill="FFFFFF"/>
          <w:lang w:val="en-US"/>
        </w:rPr>
      </w:pPr>
    </w:p>
    <w:p w14:paraId="67391050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  <w:r>
        <w:rPr>
          <w:rFonts w:ascii="Calibri" w:hAnsi="Calibri" w:cs="Calibri"/>
          <w:b/>
          <w:bCs/>
          <w:noProof/>
          <w:sz w:val="28"/>
          <w:szCs w:val="28"/>
          <w:lang w:val="en-US"/>
        </w:rPr>
        <w:drawing>
          <wp:inline distT="0" distB="0" distL="0" distR="0" wp14:anchorId="11C5A96D" wp14:editId="670163F5">
            <wp:extent cx="4575342" cy="4650058"/>
            <wp:effectExtent l="0" t="0" r="0" b="0"/>
            <wp:docPr id="212815664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56649" name="Picture 2128156649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8"/>
                    <a:stretch/>
                  </pic:blipFill>
                  <pic:spPr bwMode="auto">
                    <a:xfrm>
                      <a:off x="0" y="0"/>
                      <a:ext cx="4585290" cy="4660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33C793" w14:textId="77777777" w:rsidR="009F0ABF" w:rsidRPr="00C62CFF" w:rsidRDefault="009F0ABF" w:rsidP="009F0ABF">
      <w:pPr>
        <w:jc w:val="both"/>
        <w:rPr>
          <w:rFonts w:ascii="Calibri" w:hAnsi="Calibri" w:cs="Calibri"/>
          <w:b/>
          <w:bCs/>
          <w:sz w:val="18"/>
          <w:szCs w:val="18"/>
          <w:lang w:val="en-US"/>
        </w:rPr>
      </w:pPr>
      <w:r>
        <w:rPr>
          <w:rFonts w:ascii="Calibri" w:hAnsi="Calibri" w:cs="Calibri"/>
          <w:b/>
          <w:bCs/>
          <w:sz w:val="18"/>
          <w:szCs w:val="18"/>
          <w:lang w:val="en-US"/>
        </w:rPr>
        <w:t>Extended Data Fig. 7:</w:t>
      </w:r>
      <w:r w:rsidRPr="00C62CFF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>The effect of A&gt;G variant in the spacer of PPREs</w:t>
      </w:r>
      <w:r w:rsidRPr="00C62CFF">
        <w:rPr>
          <w:rFonts w:ascii="Calibri" w:hAnsi="Calibri" w:cs="Calibri"/>
          <w:b/>
          <w:bCs/>
          <w:sz w:val="18"/>
          <w:szCs w:val="18"/>
          <w:lang w:val="en-US"/>
        </w:rPr>
        <w:t>. a</w:t>
      </w:r>
      <w:r w:rsidRPr="00C62CFF">
        <w:rPr>
          <w:rFonts w:ascii="Calibri" w:hAnsi="Calibri" w:cs="Calibri"/>
          <w:sz w:val="18"/>
          <w:szCs w:val="18"/>
          <w:lang w:val="en-US"/>
        </w:rPr>
        <w:t>,</w:t>
      </w:r>
      <w:r w:rsidRPr="00C62CFF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C62CFF">
        <w:rPr>
          <w:rFonts w:ascii="Calibri" w:hAnsi="Calibri" w:cs="Calibri"/>
          <w:sz w:val="18"/>
          <w:szCs w:val="18"/>
          <w:lang w:val="en-US"/>
        </w:rPr>
        <w:t xml:space="preserve">Box plot </w:t>
      </w:r>
      <w:r>
        <w:rPr>
          <w:rFonts w:ascii="Calibri" w:hAnsi="Calibri" w:cs="Calibri"/>
          <w:sz w:val="18"/>
          <w:szCs w:val="18"/>
          <w:lang w:val="en-US"/>
        </w:rPr>
        <w:t xml:space="preserve">indicating inferred </w:t>
      </w:r>
      <w:r w:rsidRPr="00C62CFF">
        <w:rPr>
          <w:rFonts w:ascii="Calibri" w:hAnsi="Calibri" w:cs="Calibri"/>
          <w:sz w:val="18"/>
          <w:szCs w:val="18"/>
          <w:lang w:val="en-US"/>
        </w:rPr>
        <w:t>PPARy</w:t>
      </w:r>
      <w:r w:rsidRPr="00C62CF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 xml:space="preserve"> </w:t>
      </w:r>
      <w:r w:rsidRPr="00C62CFF">
        <w:rPr>
          <w:rFonts w:ascii="Calibri" w:hAnsi="Calibri" w:cs="Calibri"/>
          <w:sz w:val="18"/>
          <w:szCs w:val="18"/>
          <w:lang w:val="en-US"/>
        </w:rPr>
        <w:t>binding affinity in</w:t>
      </w:r>
      <w:r>
        <w:rPr>
          <w:rFonts w:ascii="Calibri" w:hAnsi="Calibri" w:cs="Calibri"/>
          <w:sz w:val="18"/>
          <w:szCs w:val="18"/>
          <w:lang w:val="en-US"/>
        </w:rPr>
        <w:t xml:space="preserve"> the</w:t>
      </w:r>
      <w:r w:rsidRPr="00C62CFF">
        <w:rPr>
          <w:rFonts w:ascii="Calibri" w:hAnsi="Calibri" w:cs="Calibri"/>
          <w:sz w:val="18"/>
          <w:szCs w:val="18"/>
          <w:lang w:val="en-US"/>
        </w:rPr>
        <w:t xml:space="preserve"> top </w:t>
      </w:r>
      <w:r w:rsidRPr="00C43490">
        <w:rPr>
          <w:rFonts w:ascii="Calibri" w:hAnsi="Calibri" w:cs="Calibri"/>
          <w:sz w:val="18"/>
          <w:szCs w:val="18"/>
          <w:lang w:val="en-US"/>
        </w:rPr>
        <w:t xml:space="preserve">1000 </w:t>
      </w:r>
      <w:r w:rsidRPr="00C62CFF">
        <w:rPr>
          <w:rFonts w:ascii="Calibri" w:hAnsi="Calibri" w:cs="Calibri"/>
          <w:sz w:val="18"/>
          <w:szCs w:val="18"/>
          <w:lang w:val="en-US"/>
        </w:rPr>
        <w:t>PPAR</w:t>
      </w:r>
      <w:r w:rsidRPr="00C62CF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γ</w:t>
      </w:r>
      <w:r w:rsidRPr="00C62CFF">
        <w:rPr>
          <w:rFonts w:ascii="Calibri" w:hAnsi="Calibri" w:cs="Calibri"/>
          <w:sz w:val="18"/>
          <w:szCs w:val="18"/>
          <w:lang w:val="en-US"/>
        </w:rPr>
        <w:t xml:space="preserve"> bound enhancers (based on PPAR</w:t>
      </w:r>
      <w:r w:rsidRPr="00C62CF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γ</w:t>
      </w:r>
      <w:r w:rsidRPr="00C62CFF">
        <w:rPr>
          <w:rFonts w:ascii="Calibri" w:hAnsi="Calibri" w:cs="Calibri"/>
          <w:sz w:val="18"/>
          <w:szCs w:val="18"/>
          <w:lang w:val="en-US"/>
        </w:rPr>
        <w:t xml:space="preserve"> ChIP peaks at d</w:t>
      </w:r>
      <w:r>
        <w:rPr>
          <w:rFonts w:ascii="Calibri" w:hAnsi="Calibri" w:cs="Calibri"/>
          <w:sz w:val="18"/>
          <w:szCs w:val="18"/>
          <w:lang w:val="en-US"/>
        </w:rPr>
        <w:t xml:space="preserve">ay </w:t>
      </w:r>
      <w:r w:rsidRPr="00C62CFF">
        <w:rPr>
          <w:rFonts w:ascii="Calibri" w:hAnsi="Calibri" w:cs="Calibri"/>
          <w:sz w:val="18"/>
          <w:szCs w:val="18"/>
          <w:lang w:val="en-US"/>
        </w:rPr>
        <w:t>10 of adipogenesis in hMSC-TERT4</w:t>
      </w:r>
      <w:r>
        <w:rPr>
          <w:rFonts w:ascii="Calibri" w:hAnsi="Calibri" w:cs="Calibri"/>
          <w:sz w:val="18"/>
          <w:szCs w:val="18"/>
          <w:lang w:val="en-US"/>
        </w:rPr>
        <w:t xml:space="preserve"> cell</w:t>
      </w:r>
      <w:r w:rsidRPr="00C62CFF">
        <w:rPr>
          <w:rFonts w:ascii="Calibri" w:hAnsi="Calibri" w:cs="Calibri"/>
          <w:sz w:val="18"/>
          <w:szCs w:val="18"/>
          <w:lang w:val="en-US"/>
        </w:rPr>
        <w:t xml:space="preserve">, and reproducible DNase-seq and MED1 ChIP peaks at day 14 of adipogenesis </w:t>
      </w:r>
      <w:r>
        <w:rPr>
          <w:rFonts w:ascii="Calibri" w:hAnsi="Calibri" w:cs="Calibri"/>
          <w:sz w:val="18"/>
          <w:szCs w:val="18"/>
          <w:lang w:val="en-US"/>
        </w:rPr>
        <w:t xml:space="preserve">in </w:t>
      </w:r>
      <w:r w:rsidRPr="00C62CFF">
        <w:rPr>
          <w:rFonts w:ascii="Calibri" w:hAnsi="Calibri" w:cs="Calibri"/>
          <w:sz w:val="18"/>
          <w:szCs w:val="18"/>
          <w:lang w:val="en-US"/>
        </w:rPr>
        <w:t xml:space="preserve">hMSC-TERT4), and in 1000 </w:t>
      </w:r>
      <w:r>
        <w:rPr>
          <w:rFonts w:ascii="Calibri" w:hAnsi="Calibri" w:cs="Calibri"/>
          <w:sz w:val="18"/>
          <w:szCs w:val="18"/>
          <w:lang w:val="en-US"/>
        </w:rPr>
        <w:t xml:space="preserve">non-bound </w:t>
      </w:r>
      <w:r w:rsidRPr="00C62CFF">
        <w:rPr>
          <w:rFonts w:ascii="Calibri" w:hAnsi="Calibri" w:cs="Calibri"/>
          <w:sz w:val="18"/>
          <w:szCs w:val="18"/>
          <w:lang w:val="en-US"/>
        </w:rPr>
        <w:t xml:space="preserve">random enhancers (based on reproducible DNase-seq and MED1 ChIP peaks at day 14 adipogenesis in hMSC-TERT4), see methods for details. </w:t>
      </w:r>
      <w:r w:rsidRPr="00C62CFF">
        <w:rPr>
          <w:rFonts w:ascii="Calibri" w:hAnsi="Calibri" w:cs="Calibri"/>
          <w:b/>
          <w:bCs/>
          <w:sz w:val="18"/>
          <w:szCs w:val="18"/>
          <w:lang w:val="en-US"/>
        </w:rPr>
        <w:t>b</w:t>
      </w:r>
      <w:r w:rsidRPr="00C62CFF">
        <w:rPr>
          <w:rFonts w:ascii="Calibri" w:hAnsi="Calibri" w:cs="Calibri"/>
          <w:sz w:val="18"/>
          <w:szCs w:val="18"/>
          <w:lang w:val="en-US"/>
        </w:rPr>
        <w:t>,</w:t>
      </w:r>
      <w:r w:rsidRPr="00C62CFF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C62CFF">
        <w:rPr>
          <w:rFonts w:ascii="Calibri" w:hAnsi="Calibri" w:cs="Calibri"/>
          <w:color w:val="000000"/>
          <w:sz w:val="18"/>
          <w:szCs w:val="18"/>
          <w:lang w:val="en-US"/>
        </w:rPr>
        <w:t>Violin plot of BPNet</w:t>
      </w:r>
      <w:r>
        <w:rPr>
          <w:rFonts w:ascii="Calibri" w:hAnsi="Calibri" w:cs="Calibri"/>
          <w:color w:val="000000"/>
          <w:sz w:val="18"/>
          <w:szCs w:val="18"/>
          <w:lang w:val="en-US"/>
        </w:rPr>
        <w:t>-</w:t>
      </w:r>
      <w:r w:rsidRPr="00C62CFF">
        <w:rPr>
          <w:rFonts w:ascii="Calibri" w:hAnsi="Calibri" w:cs="Calibri"/>
          <w:color w:val="000000"/>
          <w:sz w:val="18"/>
          <w:szCs w:val="18"/>
          <w:lang w:val="en-US"/>
        </w:rPr>
        <w:t>predicted logFC upon introducing the A&gt;G mutation in genome-wide PPAR</w:t>
      </w:r>
      <w:r w:rsidRPr="00C62CF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γ</w:t>
      </w:r>
      <w:r w:rsidRPr="00C62CFF">
        <w:rPr>
          <w:rFonts w:ascii="Calibri" w:hAnsi="Calibri" w:cs="Calibri"/>
          <w:color w:val="000000"/>
          <w:sz w:val="18"/>
          <w:szCs w:val="18"/>
          <w:lang w:val="en-US"/>
        </w:rPr>
        <w:t xml:space="preserve"> ChIP-seq peak regions containing a high-scoring PPAR</w:t>
      </w:r>
      <w:r w:rsidRPr="00C62CF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γ</w:t>
      </w:r>
      <w:r w:rsidRPr="00C62CFF">
        <w:rPr>
          <w:rFonts w:ascii="Calibri" w:hAnsi="Calibri" w:cs="Calibri"/>
          <w:color w:val="000000"/>
          <w:sz w:val="18"/>
          <w:szCs w:val="18"/>
          <w:lang w:val="en-US"/>
        </w:rPr>
        <w:t xml:space="preserve"> motif instance from PPAR</w:t>
      </w:r>
      <w:r w:rsidRPr="00C62CF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γ ChIP-seq at day 10 of adipogenesis in hMSC-TERT4.</w:t>
      </w:r>
      <w:r w:rsidRPr="00C62CFF">
        <w:rPr>
          <w:rFonts w:ascii="Calibri" w:hAnsi="Calibri" w:cs="Calibri"/>
          <w:color w:val="000000"/>
          <w:sz w:val="18"/>
          <w:szCs w:val="18"/>
          <w:lang w:val="en-US"/>
        </w:rPr>
        <w:t xml:space="preserve"> The central line indicates the mean logFC of -0.09.</w:t>
      </w:r>
      <w:r w:rsidRPr="00C62CFF">
        <w:rPr>
          <w:rFonts w:ascii="Calibri" w:hAnsi="Calibri" w:cs="Calibri"/>
          <w:i/>
          <w:iCs/>
          <w:sz w:val="18"/>
          <w:szCs w:val="18"/>
          <w:lang w:val="en-US"/>
        </w:rPr>
        <w:t xml:space="preserve"> </w:t>
      </w:r>
      <w:r w:rsidRPr="00C62CFF">
        <w:rPr>
          <w:rFonts w:ascii="Calibri" w:hAnsi="Calibri" w:cs="Calibri"/>
          <w:b/>
          <w:bCs/>
          <w:sz w:val="18"/>
          <w:szCs w:val="18"/>
          <w:lang w:val="en-US"/>
        </w:rPr>
        <w:t xml:space="preserve"> c</w:t>
      </w:r>
      <w:r w:rsidRPr="00C62CFF">
        <w:rPr>
          <w:rFonts w:ascii="Calibri" w:hAnsi="Calibri" w:cs="Calibri"/>
          <w:sz w:val="18"/>
          <w:szCs w:val="18"/>
          <w:lang w:val="en-US"/>
        </w:rPr>
        <w:t>,</w:t>
      </w:r>
      <w:r w:rsidRPr="00C62CFF"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C62CFF">
        <w:rPr>
          <w:rFonts w:ascii="Calibri" w:hAnsi="Calibri" w:cs="Calibri"/>
          <w:color w:val="000000"/>
          <w:sz w:val="18"/>
          <w:szCs w:val="18"/>
          <w:lang w:val="en-US"/>
        </w:rPr>
        <w:t>BPNet predicted log counts in unmutated vs mutated genomic regions, based on genome-wide PPAR</w:t>
      </w:r>
      <w:r w:rsidRPr="00C62CFF"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>γ ChIP-seq data at day 10 of adipogenesis in hMSC-TERT4.</w:t>
      </w:r>
      <w:r>
        <w:rPr>
          <w:rFonts w:ascii="Calibri" w:hAnsi="Calibri" w:cs="Calibri"/>
          <w:color w:val="212121"/>
          <w:sz w:val="18"/>
          <w:szCs w:val="18"/>
          <w:shd w:val="clear" w:color="auto" w:fill="FFFFFF"/>
          <w:lang w:val="en-US"/>
        </w:rPr>
        <w:t xml:space="preserve"> </w:t>
      </w:r>
    </w:p>
    <w:p w14:paraId="447C0534" w14:textId="77777777" w:rsidR="009F0ABF" w:rsidRDefault="009F0ABF" w:rsidP="009F0ABF">
      <w:pPr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64E07B92" w14:textId="77777777" w:rsidR="009F0ABF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  <w:sectPr w:rsidR="009F0ABF" w:rsidSect="009F0ABF">
          <w:footerReference w:type="even" r:id="rId12"/>
          <w:footerReference w:type="default" r:id="rId13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2F18E85" w14:textId="77777777" w:rsidR="009F0ABF" w:rsidRPr="00FB5508" w:rsidRDefault="009F0ABF" w:rsidP="009F0ABF">
      <w:pPr>
        <w:spacing w:line="276" w:lineRule="auto"/>
        <w:rPr>
          <w:rFonts w:ascii="Calibri" w:hAnsi="Calibri" w:cs="Calibri"/>
          <w:b/>
          <w:bCs/>
          <w:sz w:val="18"/>
          <w:szCs w:val="18"/>
          <w:lang w:val="en-US"/>
        </w:rPr>
      </w:pPr>
      <w:r w:rsidRPr="00FB5508">
        <w:rPr>
          <w:rFonts w:ascii="Calibri" w:hAnsi="Calibri" w:cs="Calibri"/>
          <w:b/>
          <w:bCs/>
          <w:sz w:val="18"/>
          <w:szCs w:val="18"/>
          <w:lang w:val="en-US"/>
        </w:rPr>
        <w:lastRenderedPageBreak/>
        <w:t>Extended Data Table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  <w:r w:rsidRPr="00FB5508">
        <w:rPr>
          <w:rFonts w:ascii="Calibri" w:hAnsi="Calibri" w:cs="Calibri"/>
          <w:b/>
          <w:bCs/>
          <w:sz w:val="18"/>
          <w:szCs w:val="18"/>
          <w:lang w:val="en-US"/>
        </w:rPr>
        <w:t xml:space="preserve">1: Top 40 SNPs within </w:t>
      </w:r>
      <w:r w:rsidRPr="00FB5508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 w:rsidRPr="00FB5508">
        <w:rPr>
          <w:rFonts w:ascii="Calibri" w:hAnsi="Calibri" w:cs="Calibri"/>
          <w:b/>
          <w:bCs/>
          <w:sz w:val="18"/>
          <w:szCs w:val="18"/>
          <w:lang w:val="en-US"/>
        </w:rPr>
        <w:t xml:space="preserve"> locus with predicted the highest positive or negative Enformer effect on </w:t>
      </w:r>
      <w:r w:rsidRPr="00FB5508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PPARG2</w:t>
      </w:r>
      <w:r w:rsidRPr="00FB5508">
        <w:rPr>
          <w:rFonts w:ascii="Calibri" w:hAnsi="Calibri" w:cs="Calibri"/>
          <w:b/>
          <w:bCs/>
          <w:sz w:val="18"/>
          <w:szCs w:val="18"/>
          <w:lang w:val="en-US"/>
        </w:rPr>
        <w:t xml:space="preserve"> signal </w:t>
      </w:r>
    </w:p>
    <w:tbl>
      <w:tblPr>
        <w:tblStyle w:val="PlainTable1"/>
        <w:tblW w:w="13277" w:type="dxa"/>
        <w:tblLook w:val="04A0" w:firstRow="1" w:lastRow="0" w:firstColumn="1" w:lastColumn="0" w:noHBand="0" w:noVBand="1"/>
      </w:tblPr>
      <w:tblGrid>
        <w:gridCol w:w="846"/>
        <w:gridCol w:w="1701"/>
        <w:gridCol w:w="1568"/>
        <w:gridCol w:w="2082"/>
        <w:gridCol w:w="1311"/>
        <w:gridCol w:w="1134"/>
        <w:gridCol w:w="1559"/>
        <w:gridCol w:w="3076"/>
      </w:tblGrid>
      <w:tr w:rsidR="009F0ABF" w:rsidRPr="0063142C" w14:paraId="2128654C" w14:textId="77777777" w:rsidTr="00356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7F54F2B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Rank no.</w:t>
            </w:r>
          </w:p>
        </w:tc>
        <w:tc>
          <w:tcPr>
            <w:tcW w:w="1701" w:type="dxa"/>
          </w:tcPr>
          <w:p w14:paraId="78EB1011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Enhancer</w:t>
            </w:r>
            <w: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location</w:t>
            </w:r>
          </w:p>
        </w:tc>
        <w:tc>
          <w:tcPr>
            <w:tcW w:w="1568" w:type="dxa"/>
          </w:tcPr>
          <w:p w14:paraId="6CD44825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SNP</w:t>
            </w:r>
          </w:p>
        </w:tc>
        <w:tc>
          <w:tcPr>
            <w:tcW w:w="2082" w:type="dxa"/>
          </w:tcPr>
          <w:p w14:paraId="26E0A9E8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PPARG2</w:t>
            </w:r>
            <w: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CAGE</w:t>
            </w:r>
            <w: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1311" w:type="dxa"/>
          </w:tcPr>
          <w:p w14:paraId="13E2E381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Minor</w:t>
            </w:r>
            <w: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allele</w:t>
            </w:r>
          </w:p>
        </w:tc>
        <w:tc>
          <w:tcPr>
            <w:tcW w:w="1134" w:type="dxa"/>
          </w:tcPr>
          <w:p w14:paraId="023E8483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Major</w:t>
            </w:r>
            <w:r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allele</w:t>
            </w:r>
          </w:p>
        </w:tc>
        <w:tc>
          <w:tcPr>
            <w:tcW w:w="1559" w:type="dxa"/>
          </w:tcPr>
          <w:p w14:paraId="336E555B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Alfa_MAF</w:t>
            </w:r>
          </w:p>
        </w:tc>
        <w:tc>
          <w:tcPr>
            <w:tcW w:w="3076" w:type="dxa"/>
          </w:tcPr>
          <w:p w14:paraId="2ACD4DA4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Traits</w:t>
            </w:r>
          </w:p>
        </w:tc>
      </w:tr>
      <w:tr w:rsidR="009F0ABF" w:rsidRPr="0063142C" w14:paraId="4BA2C3BC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5C2CA7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</w:t>
            </w:r>
          </w:p>
        </w:tc>
        <w:tc>
          <w:tcPr>
            <w:tcW w:w="1701" w:type="dxa"/>
          </w:tcPr>
          <w:p w14:paraId="3CDEC18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48B320A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rs75364007</w:t>
            </w:r>
          </w:p>
        </w:tc>
        <w:tc>
          <w:tcPr>
            <w:tcW w:w="2082" w:type="dxa"/>
          </w:tcPr>
          <w:p w14:paraId="1AF85A8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6,80</w:t>
            </w:r>
          </w:p>
        </w:tc>
        <w:tc>
          <w:tcPr>
            <w:tcW w:w="1311" w:type="dxa"/>
          </w:tcPr>
          <w:p w14:paraId="44B56E7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7F5BB66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7C70775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1,22E-02</w:t>
            </w:r>
          </w:p>
        </w:tc>
        <w:tc>
          <w:tcPr>
            <w:tcW w:w="3076" w:type="dxa"/>
          </w:tcPr>
          <w:p w14:paraId="019EFED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DA1825" w14:paraId="075EBAFF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E3BF065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2</w:t>
            </w:r>
          </w:p>
        </w:tc>
        <w:tc>
          <w:tcPr>
            <w:tcW w:w="1701" w:type="dxa"/>
          </w:tcPr>
          <w:p w14:paraId="1C82239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E-1</w:t>
            </w:r>
          </w:p>
        </w:tc>
        <w:tc>
          <w:tcPr>
            <w:tcW w:w="1568" w:type="dxa"/>
          </w:tcPr>
          <w:p w14:paraId="479D1E7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rs4135245</w:t>
            </w:r>
          </w:p>
        </w:tc>
        <w:tc>
          <w:tcPr>
            <w:tcW w:w="2082" w:type="dxa"/>
          </w:tcPr>
          <w:p w14:paraId="71A6B2A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6,68</w:t>
            </w:r>
          </w:p>
        </w:tc>
        <w:tc>
          <w:tcPr>
            <w:tcW w:w="1311" w:type="dxa"/>
          </w:tcPr>
          <w:p w14:paraId="2321122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46C144E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7F7CD4E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7,01E-05</w:t>
            </w:r>
          </w:p>
        </w:tc>
        <w:tc>
          <w:tcPr>
            <w:tcW w:w="3076" w:type="dxa"/>
          </w:tcPr>
          <w:p w14:paraId="7300F90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Waist-hip ratio adj BMI</w:t>
            </w:r>
          </w:p>
        </w:tc>
      </w:tr>
      <w:tr w:rsidR="009F0ABF" w:rsidRPr="0063142C" w14:paraId="6D618826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8386B54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3</w:t>
            </w:r>
          </w:p>
        </w:tc>
        <w:tc>
          <w:tcPr>
            <w:tcW w:w="1701" w:type="dxa"/>
          </w:tcPr>
          <w:p w14:paraId="077A532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7AD5C12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rs4135334</w:t>
            </w:r>
          </w:p>
        </w:tc>
        <w:tc>
          <w:tcPr>
            <w:tcW w:w="2082" w:type="dxa"/>
          </w:tcPr>
          <w:p w14:paraId="755F22B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5,25</w:t>
            </w:r>
          </w:p>
        </w:tc>
        <w:tc>
          <w:tcPr>
            <w:tcW w:w="1311" w:type="dxa"/>
          </w:tcPr>
          <w:p w14:paraId="5DC4DAB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</w:tcPr>
          <w:p w14:paraId="64079CE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131A745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1,00E-04</w:t>
            </w:r>
          </w:p>
        </w:tc>
        <w:tc>
          <w:tcPr>
            <w:tcW w:w="3076" w:type="dxa"/>
          </w:tcPr>
          <w:p w14:paraId="78EE69E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Total cholesterol</w:t>
            </w:r>
          </w:p>
        </w:tc>
      </w:tr>
      <w:tr w:rsidR="009F0ABF" w:rsidRPr="0063142C" w14:paraId="58450409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1B113B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4</w:t>
            </w:r>
          </w:p>
        </w:tc>
        <w:tc>
          <w:tcPr>
            <w:tcW w:w="1701" w:type="dxa"/>
          </w:tcPr>
          <w:p w14:paraId="114E1B5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7C7B937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rs142461679</w:t>
            </w:r>
          </w:p>
        </w:tc>
        <w:tc>
          <w:tcPr>
            <w:tcW w:w="2082" w:type="dxa"/>
          </w:tcPr>
          <w:p w14:paraId="2BD6668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4,64</w:t>
            </w:r>
          </w:p>
        </w:tc>
        <w:tc>
          <w:tcPr>
            <w:tcW w:w="1311" w:type="dxa"/>
          </w:tcPr>
          <w:p w14:paraId="5B26FD9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01DC43F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7A27D24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1,00E-04</w:t>
            </w:r>
          </w:p>
        </w:tc>
        <w:tc>
          <w:tcPr>
            <w:tcW w:w="3076" w:type="dxa"/>
          </w:tcPr>
          <w:p w14:paraId="64BA406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0E5564B3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AB8A09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5</w:t>
            </w:r>
          </w:p>
        </w:tc>
        <w:tc>
          <w:tcPr>
            <w:tcW w:w="1701" w:type="dxa"/>
          </w:tcPr>
          <w:p w14:paraId="47F59A1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3425715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rs17793951</w:t>
            </w:r>
          </w:p>
        </w:tc>
        <w:tc>
          <w:tcPr>
            <w:tcW w:w="2082" w:type="dxa"/>
          </w:tcPr>
          <w:p w14:paraId="1B7B1D8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3,83</w:t>
            </w:r>
          </w:p>
        </w:tc>
        <w:tc>
          <w:tcPr>
            <w:tcW w:w="1311" w:type="dxa"/>
          </w:tcPr>
          <w:p w14:paraId="5D27CF7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5B4E7D1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6D20CC8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3,35E-01</w:t>
            </w:r>
          </w:p>
        </w:tc>
        <w:tc>
          <w:tcPr>
            <w:tcW w:w="3076" w:type="dxa"/>
          </w:tcPr>
          <w:p w14:paraId="1E53C26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56CE9C16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D04EFDB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6</w:t>
            </w:r>
          </w:p>
        </w:tc>
        <w:tc>
          <w:tcPr>
            <w:tcW w:w="1701" w:type="dxa"/>
          </w:tcPr>
          <w:p w14:paraId="417293A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63983C1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rs9842021</w:t>
            </w:r>
          </w:p>
        </w:tc>
        <w:tc>
          <w:tcPr>
            <w:tcW w:w="2082" w:type="dxa"/>
          </w:tcPr>
          <w:p w14:paraId="624571C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3,73</w:t>
            </w:r>
          </w:p>
        </w:tc>
        <w:tc>
          <w:tcPr>
            <w:tcW w:w="1311" w:type="dxa"/>
          </w:tcPr>
          <w:p w14:paraId="1D2AC71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0D23C6F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559" w:type="dxa"/>
          </w:tcPr>
          <w:p w14:paraId="3094F23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5,23E-04</w:t>
            </w:r>
          </w:p>
        </w:tc>
        <w:tc>
          <w:tcPr>
            <w:tcW w:w="3076" w:type="dxa"/>
          </w:tcPr>
          <w:p w14:paraId="5D1DAEF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 adj BMI</w:t>
            </w:r>
          </w:p>
        </w:tc>
      </w:tr>
      <w:tr w:rsidR="009F0ABF" w:rsidRPr="0063142C" w14:paraId="2904435C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F46EE14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7</w:t>
            </w:r>
          </w:p>
        </w:tc>
        <w:tc>
          <w:tcPr>
            <w:tcW w:w="1701" w:type="dxa"/>
          </w:tcPr>
          <w:p w14:paraId="6F28594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E+102</w:t>
            </w:r>
          </w:p>
        </w:tc>
        <w:tc>
          <w:tcPr>
            <w:tcW w:w="1568" w:type="dxa"/>
          </w:tcPr>
          <w:p w14:paraId="79F67EE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rs141217211</w:t>
            </w:r>
          </w:p>
        </w:tc>
        <w:tc>
          <w:tcPr>
            <w:tcW w:w="2082" w:type="dxa"/>
          </w:tcPr>
          <w:p w14:paraId="006ED95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3,23</w:t>
            </w:r>
          </w:p>
        </w:tc>
        <w:tc>
          <w:tcPr>
            <w:tcW w:w="1311" w:type="dxa"/>
          </w:tcPr>
          <w:p w14:paraId="37953A8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134" w:type="dxa"/>
          </w:tcPr>
          <w:p w14:paraId="72F2DE9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6A51A60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3,51E-04</w:t>
            </w:r>
          </w:p>
        </w:tc>
        <w:tc>
          <w:tcPr>
            <w:tcW w:w="3076" w:type="dxa"/>
          </w:tcPr>
          <w:p w14:paraId="595B923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Diabetic nephropathy</w:t>
            </w:r>
          </w:p>
        </w:tc>
      </w:tr>
      <w:tr w:rsidR="009F0ABF" w:rsidRPr="0063142C" w14:paraId="751418B8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398E6EE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8</w:t>
            </w:r>
          </w:p>
        </w:tc>
        <w:tc>
          <w:tcPr>
            <w:tcW w:w="1701" w:type="dxa"/>
          </w:tcPr>
          <w:p w14:paraId="3BE00F6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E+89</w:t>
            </w:r>
          </w:p>
        </w:tc>
        <w:tc>
          <w:tcPr>
            <w:tcW w:w="1568" w:type="dxa"/>
          </w:tcPr>
          <w:p w14:paraId="1DBACAB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rs57294685</w:t>
            </w:r>
          </w:p>
        </w:tc>
        <w:tc>
          <w:tcPr>
            <w:tcW w:w="2082" w:type="dxa"/>
          </w:tcPr>
          <w:p w14:paraId="21FEA29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3,01</w:t>
            </w:r>
          </w:p>
        </w:tc>
        <w:tc>
          <w:tcPr>
            <w:tcW w:w="1311" w:type="dxa"/>
          </w:tcPr>
          <w:p w14:paraId="40B0873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134" w:type="dxa"/>
          </w:tcPr>
          <w:p w14:paraId="4F3F6B2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4EFF40F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1,02E-04</w:t>
            </w:r>
          </w:p>
        </w:tc>
        <w:tc>
          <w:tcPr>
            <w:tcW w:w="3076" w:type="dxa"/>
          </w:tcPr>
          <w:p w14:paraId="316B1BB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Triglycerides</w:t>
            </w:r>
          </w:p>
        </w:tc>
      </w:tr>
      <w:tr w:rsidR="009F0ABF" w:rsidRPr="0063142C" w14:paraId="458DBA97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F053CBD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9</w:t>
            </w:r>
          </w:p>
        </w:tc>
        <w:tc>
          <w:tcPr>
            <w:tcW w:w="1701" w:type="dxa"/>
          </w:tcPr>
          <w:p w14:paraId="26F7D5B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0CCF542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rs184145673</w:t>
            </w:r>
          </w:p>
        </w:tc>
        <w:tc>
          <w:tcPr>
            <w:tcW w:w="2082" w:type="dxa"/>
          </w:tcPr>
          <w:p w14:paraId="08DD3C1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2,84</w:t>
            </w:r>
          </w:p>
        </w:tc>
        <w:tc>
          <w:tcPr>
            <w:tcW w:w="1311" w:type="dxa"/>
          </w:tcPr>
          <w:p w14:paraId="2A57B80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134" w:type="dxa"/>
          </w:tcPr>
          <w:p w14:paraId="023B53F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559" w:type="dxa"/>
          </w:tcPr>
          <w:p w14:paraId="3911BEE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6,30E-04</w:t>
            </w:r>
          </w:p>
        </w:tc>
        <w:tc>
          <w:tcPr>
            <w:tcW w:w="3076" w:type="dxa"/>
          </w:tcPr>
          <w:p w14:paraId="78D6051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 adj BMI</w:t>
            </w:r>
          </w:p>
        </w:tc>
      </w:tr>
      <w:tr w:rsidR="009F0ABF" w:rsidRPr="0063142C" w14:paraId="17B2A4BE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93C031A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10</w:t>
            </w:r>
          </w:p>
        </w:tc>
        <w:tc>
          <w:tcPr>
            <w:tcW w:w="1701" w:type="dxa"/>
          </w:tcPr>
          <w:p w14:paraId="3E4FEAE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E-1</w:t>
            </w:r>
          </w:p>
        </w:tc>
        <w:tc>
          <w:tcPr>
            <w:tcW w:w="1568" w:type="dxa"/>
          </w:tcPr>
          <w:p w14:paraId="1AF2FCA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rs17036333</w:t>
            </w:r>
          </w:p>
        </w:tc>
        <w:tc>
          <w:tcPr>
            <w:tcW w:w="2082" w:type="dxa"/>
          </w:tcPr>
          <w:p w14:paraId="76D2711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2,72</w:t>
            </w:r>
          </w:p>
        </w:tc>
        <w:tc>
          <w:tcPr>
            <w:tcW w:w="1311" w:type="dxa"/>
          </w:tcPr>
          <w:p w14:paraId="024A9AC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0320F9D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231DB1B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1,11E-04</w:t>
            </w:r>
          </w:p>
        </w:tc>
        <w:tc>
          <w:tcPr>
            <w:tcW w:w="3076" w:type="dxa"/>
          </w:tcPr>
          <w:p w14:paraId="453830B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Triglycerides</w:t>
            </w:r>
          </w:p>
        </w:tc>
      </w:tr>
      <w:tr w:rsidR="009F0ABF" w:rsidRPr="0063142C" w14:paraId="54DE2BBB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B66DDF2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11</w:t>
            </w:r>
          </w:p>
        </w:tc>
        <w:tc>
          <w:tcPr>
            <w:tcW w:w="1701" w:type="dxa"/>
          </w:tcPr>
          <w:p w14:paraId="745D6D5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3F38C06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rs4135364</w:t>
            </w:r>
          </w:p>
        </w:tc>
        <w:tc>
          <w:tcPr>
            <w:tcW w:w="2082" w:type="dxa"/>
          </w:tcPr>
          <w:p w14:paraId="7F3A1DE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2,58</w:t>
            </w:r>
          </w:p>
        </w:tc>
        <w:tc>
          <w:tcPr>
            <w:tcW w:w="1311" w:type="dxa"/>
          </w:tcPr>
          <w:p w14:paraId="739B56F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</w:tcPr>
          <w:p w14:paraId="2963B5A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713D31A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1,00E-04</w:t>
            </w:r>
          </w:p>
        </w:tc>
        <w:tc>
          <w:tcPr>
            <w:tcW w:w="3076" w:type="dxa"/>
          </w:tcPr>
          <w:p w14:paraId="53A7511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hip circumference</w:t>
            </w:r>
          </w:p>
        </w:tc>
      </w:tr>
      <w:tr w:rsidR="009F0ABF" w:rsidRPr="0063142C" w14:paraId="64767083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A407900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12</w:t>
            </w:r>
          </w:p>
        </w:tc>
        <w:tc>
          <w:tcPr>
            <w:tcW w:w="1701" w:type="dxa"/>
          </w:tcPr>
          <w:p w14:paraId="466EED8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289C6AC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rs76818696</w:t>
            </w:r>
          </w:p>
        </w:tc>
        <w:tc>
          <w:tcPr>
            <w:tcW w:w="2082" w:type="dxa"/>
          </w:tcPr>
          <w:p w14:paraId="13B845D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2,15</w:t>
            </w:r>
          </w:p>
        </w:tc>
        <w:tc>
          <w:tcPr>
            <w:tcW w:w="1311" w:type="dxa"/>
          </w:tcPr>
          <w:p w14:paraId="1F5CB0F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41FC9A8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12C07DB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1,42E-01</w:t>
            </w:r>
          </w:p>
        </w:tc>
        <w:tc>
          <w:tcPr>
            <w:tcW w:w="3076" w:type="dxa"/>
          </w:tcPr>
          <w:p w14:paraId="7DA2AA9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Body mass index</w:t>
            </w:r>
          </w:p>
        </w:tc>
      </w:tr>
      <w:tr w:rsidR="009F0ABF" w:rsidRPr="0063142C" w14:paraId="4998E7B1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EC74AE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13</w:t>
            </w:r>
          </w:p>
        </w:tc>
        <w:tc>
          <w:tcPr>
            <w:tcW w:w="1701" w:type="dxa"/>
          </w:tcPr>
          <w:p w14:paraId="2E91365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13DD965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rs4135300</w:t>
            </w:r>
          </w:p>
        </w:tc>
        <w:tc>
          <w:tcPr>
            <w:tcW w:w="2082" w:type="dxa"/>
          </w:tcPr>
          <w:p w14:paraId="36DC99E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1,82</w:t>
            </w:r>
          </w:p>
        </w:tc>
        <w:tc>
          <w:tcPr>
            <w:tcW w:w="1311" w:type="dxa"/>
          </w:tcPr>
          <w:p w14:paraId="48095C7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</w:tcPr>
          <w:p w14:paraId="2A2DB68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36C0E6D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1,02E-01</w:t>
            </w:r>
          </w:p>
        </w:tc>
        <w:tc>
          <w:tcPr>
            <w:tcW w:w="3076" w:type="dxa"/>
          </w:tcPr>
          <w:p w14:paraId="2165632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 adj BMI</w:t>
            </w:r>
          </w:p>
        </w:tc>
      </w:tr>
      <w:tr w:rsidR="009F0ABF" w:rsidRPr="0063142C" w14:paraId="748D2776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9FD5110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14</w:t>
            </w:r>
          </w:p>
        </w:tc>
        <w:tc>
          <w:tcPr>
            <w:tcW w:w="1701" w:type="dxa"/>
          </w:tcPr>
          <w:p w14:paraId="561B8B8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E-1</w:t>
            </w:r>
          </w:p>
        </w:tc>
        <w:tc>
          <w:tcPr>
            <w:tcW w:w="1568" w:type="dxa"/>
          </w:tcPr>
          <w:p w14:paraId="79C4CD8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rs12486170</w:t>
            </w:r>
          </w:p>
        </w:tc>
        <w:tc>
          <w:tcPr>
            <w:tcW w:w="2082" w:type="dxa"/>
          </w:tcPr>
          <w:p w14:paraId="0E0C935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1,81</w:t>
            </w:r>
          </w:p>
        </w:tc>
        <w:tc>
          <w:tcPr>
            <w:tcW w:w="1311" w:type="dxa"/>
          </w:tcPr>
          <w:p w14:paraId="137C995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2E127AD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15FE54D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2,96E-01</w:t>
            </w:r>
          </w:p>
        </w:tc>
        <w:tc>
          <w:tcPr>
            <w:tcW w:w="3076" w:type="dxa"/>
          </w:tcPr>
          <w:p w14:paraId="590A207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</w:t>
            </w:r>
          </w:p>
        </w:tc>
      </w:tr>
      <w:tr w:rsidR="009F0ABF" w:rsidRPr="0063142C" w14:paraId="4280DEDE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62FC1B7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15</w:t>
            </w:r>
          </w:p>
        </w:tc>
        <w:tc>
          <w:tcPr>
            <w:tcW w:w="1701" w:type="dxa"/>
          </w:tcPr>
          <w:p w14:paraId="5127806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7375604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rs140129716</w:t>
            </w:r>
          </w:p>
        </w:tc>
        <w:tc>
          <w:tcPr>
            <w:tcW w:w="2082" w:type="dxa"/>
          </w:tcPr>
          <w:p w14:paraId="78FB8FD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1,68</w:t>
            </w:r>
          </w:p>
        </w:tc>
        <w:tc>
          <w:tcPr>
            <w:tcW w:w="1311" w:type="dxa"/>
          </w:tcPr>
          <w:p w14:paraId="65C9CAF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097BADC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68C5D16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2,59E-03</w:t>
            </w:r>
          </w:p>
        </w:tc>
        <w:tc>
          <w:tcPr>
            <w:tcW w:w="3076" w:type="dxa"/>
          </w:tcPr>
          <w:p w14:paraId="07FE514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Insulin sensitivity</w:t>
            </w:r>
          </w:p>
        </w:tc>
      </w:tr>
      <w:tr w:rsidR="009F0ABF" w:rsidRPr="0063142C" w14:paraId="550D8F02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4F2CED3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16</w:t>
            </w:r>
          </w:p>
        </w:tc>
        <w:tc>
          <w:tcPr>
            <w:tcW w:w="1701" w:type="dxa"/>
          </w:tcPr>
          <w:p w14:paraId="51F56F3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4FB930E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rs184520978</w:t>
            </w:r>
          </w:p>
        </w:tc>
        <w:tc>
          <w:tcPr>
            <w:tcW w:w="2082" w:type="dxa"/>
          </w:tcPr>
          <w:p w14:paraId="0E96F60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1,66</w:t>
            </w:r>
          </w:p>
        </w:tc>
        <w:tc>
          <w:tcPr>
            <w:tcW w:w="1311" w:type="dxa"/>
          </w:tcPr>
          <w:p w14:paraId="50691CA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6B7DB9D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514E5DC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6,93E-04</w:t>
            </w:r>
          </w:p>
        </w:tc>
        <w:tc>
          <w:tcPr>
            <w:tcW w:w="3076" w:type="dxa"/>
          </w:tcPr>
          <w:p w14:paraId="4670161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Fasting glucose</w:t>
            </w:r>
          </w:p>
        </w:tc>
      </w:tr>
      <w:tr w:rsidR="009F0ABF" w:rsidRPr="0063142C" w14:paraId="3D0F6EBC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434213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17</w:t>
            </w:r>
          </w:p>
        </w:tc>
        <w:tc>
          <w:tcPr>
            <w:tcW w:w="1701" w:type="dxa"/>
          </w:tcPr>
          <w:p w14:paraId="5EEAD42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71D9DD9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rs59549880</w:t>
            </w:r>
          </w:p>
        </w:tc>
        <w:tc>
          <w:tcPr>
            <w:tcW w:w="2082" w:type="dxa"/>
          </w:tcPr>
          <w:p w14:paraId="4E15F81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1,61</w:t>
            </w:r>
          </w:p>
        </w:tc>
        <w:tc>
          <w:tcPr>
            <w:tcW w:w="1311" w:type="dxa"/>
          </w:tcPr>
          <w:p w14:paraId="3BDC54D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</w:tcPr>
          <w:p w14:paraId="0EB0847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24D5BAF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9,92E-01</w:t>
            </w:r>
          </w:p>
        </w:tc>
        <w:tc>
          <w:tcPr>
            <w:tcW w:w="3076" w:type="dxa"/>
          </w:tcPr>
          <w:p w14:paraId="36718BD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Body mass index</w:t>
            </w:r>
          </w:p>
        </w:tc>
      </w:tr>
      <w:tr w:rsidR="009F0ABF" w:rsidRPr="0063142C" w14:paraId="139D0A22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417E6C9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18</w:t>
            </w:r>
          </w:p>
        </w:tc>
        <w:tc>
          <w:tcPr>
            <w:tcW w:w="1701" w:type="dxa"/>
          </w:tcPr>
          <w:p w14:paraId="73FD613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5A88788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rs4135302</w:t>
            </w:r>
          </w:p>
        </w:tc>
        <w:tc>
          <w:tcPr>
            <w:tcW w:w="2082" w:type="dxa"/>
          </w:tcPr>
          <w:p w14:paraId="4084367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1,54</w:t>
            </w:r>
          </w:p>
        </w:tc>
        <w:tc>
          <w:tcPr>
            <w:tcW w:w="1311" w:type="dxa"/>
          </w:tcPr>
          <w:p w14:paraId="2B2B781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3DAB991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7B1C2BA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9.05E-05</w:t>
            </w:r>
          </w:p>
        </w:tc>
        <w:tc>
          <w:tcPr>
            <w:tcW w:w="3076" w:type="dxa"/>
          </w:tcPr>
          <w:p w14:paraId="02C3263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</w:t>
            </w:r>
          </w:p>
        </w:tc>
      </w:tr>
      <w:tr w:rsidR="009F0ABF" w:rsidRPr="0063142C" w14:paraId="549CB9B4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A9A762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19</w:t>
            </w:r>
          </w:p>
        </w:tc>
        <w:tc>
          <w:tcPr>
            <w:tcW w:w="1701" w:type="dxa"/>
          </w:tcPr>
          <w:p w14:paraId="62B3585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E-1</w:t>
            </w:r>
          </w:p>
        </w:tc>
        <w:tc>
          <w:tcPr>
            <w:tcW w:w="1568" w:type="dxa"/>
          </w:tcPr>
          <w:p w14:paraId="1550AE7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rs7614873</w:t>
            </w:r>
          </w:p>
        </w:tc>
        <w:tc>
          <w:tcPr>
            <w:tcW w:w="2082" w:type="dxa"/>
          </w:tcPr>
          <w:p w14:paraId="5342C3A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1,4</w:t>
            </w:r>
          </w:p>
        </w:tc>
        <w:tc>
          <w:tcPr>
            <w:tcW w:w="1311" w:type="dxa"/>
          </w:tcPr>
          <w:p w14:paraId="4359D4F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684C9B2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559" w:type="dxa"/>
          </w:tcPr>
          <w:p w14:paraId="5DE98F5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1,20E-03</w:t>
            </w:r>
          </w:p>
        </w:tc>
        <w:tc>
          <w:tcPr>
            <w:tcW w:w="3076" w:type="dxa"/>
          </w:tcPr>
          <w:p w14:paraId="642E05A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Weight</w:t>
            </w:r>
          </w:p>
        </w:tc>
      </w:tr>
      <w:tr w:rsidR="009F0ABF" w:rsidRPr="0063142C" w14:paraId="0FA53CB1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B8D11E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20</w:t>
            </w:r>
          </w:p>
        </w:tc>
        <w:tc>
          <w:tcPr>
            <w:tcW w:w="1701" w:type="dxa"/>
          </w:tcPr>
          <w:p w14:paraId="0DF4606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7323EE1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rs184951389</w:t>
            </w:r>
          </w:p>
        </w:tc>
        <w:tc>
          <w:tcPr>
            <w:tcW w:w="2082" w:type="dxa"/>
          </w:tcPr>
          <w:p w14:paraId="4471E6E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1,35</w:t>
            </w:r>
          </w:p>
        </w:tc>
        <w:tc>
          <w:tcPr>
            <w:tcW w:w="1311" w:type="dxa"/>
          </w:tcPr>
          <w:p w14:paraId="60B44A8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134" w:type="dxa"/>
          </w:tcPr>
          <w:p w14:paraId="7F9C7E6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559" w:type="dxa"/>
          </w:tcPr>
          <w:p w14:paraId="31AB03D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8,00E-03</w:t>
            </w:r>
          </w:p>
        </w:tc>
        <w:tc>
          <w:tcPr>
            <w:tcW w:w="3076" w:type="dxa"/>
          </w:tcPr>
          <w:p w14:paraId="08BE829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</w:t>
            </w:r>
          </w:p>
        </w:tc>
      </w:tr>
      <w:tr w:rsidR="009F0ABF" w:rsidRPr="00DA1825" w14:paraId="5092A132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116179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701" w:type="dxa"/>
          </w:tcPr>
          <w:p w14:paraId="5794962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7A52731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rs145806574</w:t>
            </w:r>
          </w:p>
        </w:tc>
        <w:tc>
          <w:tcPr>
            <w:tcW w:w="2082" w:type="dxa"/>
          </w:tcPr>
          <w:p w14:paraId="481660B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-42,07</w:t>
            </w:r>
          </w:p>
        </w:tc>
        <w:tc>
          <w:tcPr>
            <w:tcW w:w="1311" w:type="dxa"/>
          </w:tcPr>
          <w:p w14:paraId="1D8A512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5E5765B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59E5C13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2,29E-03</w:t>
            </w:r>
          </w:p>
        </w:tc>
        <w:tc>
          <w:tcPr>
            <w:tcW w:w="3076" w:type="dxa"/>
          </w:tcPr>
          <w:p w14:paraId="5E3273D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Ratio total to HDL cholesterol</w:t>
            </w:r>
          </w:p>
        </w:tc>
      </w:tr>
      <w:tr w:rsidR="009F0ABF" w:rsidRPr="0063142C" w14:paraId="51D2FA68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43EEDCE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701" w:type="dxa"/>
          </w:tcPr>
          <w:p w14:paraId="1D35CE3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3435717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rs193239395</w:t>
            </w:r>
          </w:p>
        </w:tc>
        <w:tc>
          <w:tcPr>
            <w:tcW w:w="2082" w:type="dxa"/>
          </w:tcPr>
          <w:p w14:paraId="014EDFB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-10,80</w:t>
            </w:r>
          </w:p>
        </w:tc>
        <w:tc>
          <w:tcPr>
            <w:tcW w:w="1311" w:type="dxa"/>
          </w:tcPr>
          <w:p w14:paraId="49EA12A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33DA64F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5C6023E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3,15E-04</w:t>
            </w:r>
          </w:p>
        </w:tc>
        <w:tc>
          <w:tcPr>
            <w:tcW w:w="3076" w:type="dxa"/>
          </w:tcPr>
          <w:p w14:paraId="6F4F573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Aspartate aminotransferase</w:t>
            </w:r>
          </w:p>
        </w:tc>
      </w:tr>
      <w:tr w:rsidR="009F0ABF" w:rsidRPr="0063142C" w14:paraId="21E5039A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5DD3EA0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701" w:type="dxa"/>
          </w:tcPr>
          <w:p w14:paraId="33B8479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E-1</w:t>
            </w:r>
          </w:p>
        </w:tc>
        <w:tc>
          <w:tcPr>
            <w:tcW w:w="1568" w:type="dxa"/>
          </w:tcPr>
          <w:p w14:paraId="3F9FEA1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rs7649970</w:t>
            </w:r>
          </w:p>
        </w:tc>
        <w:tc>
          <w:tcPr>
            <w:tcW w:w="2082" w:type="dxa"/>
          </w:tcPr>
          <w:p w14:paraId="74E4339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-5,65</w:t>
            </w:r>
          </w:p>
        </w:tc>
        <w:tc>
          <w:tcPr>
            <w:tcW w:w="1311" w:type="dxa"/>
          </w:tcPr>
          <w:p w14:paraId="719C33B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</w:tcPr>
          <w:p w14:paraId="107A050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341F7A8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8,58E-02</w:t>
            </w:r>
          </w:p>
        </w:tc>
        <w:tc>
          <w:tcPr>
            <w:tcW w:w="3076" w:type="dxa"/>
          </w:tcPr>
          <w:p w14:paraId="36ACE54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</w:t>
            </w:r>
          </w:p>
        </w:tc>
      </w:tr>
      <w:tr w:rsidR="009F0ABF" w:rsidRPr="0063142C" w14:paraId="177412D1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9C7FBDE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701" w:type="dxa"/>
          </w:tcPr>
          <w:p w14:paraId="3816541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E-1</w:t>
            </w:r>
          </w:p>
        </w:tc>
        <w:tc>
          <w:tcPr>
            <w:tcW w:w="1568" w:type="dxa"/>
          </w:tcPr>
          <w:p w14:paraId="4BA47AB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rs7647481</w:t>
            </w:r>
          </w:p>
        </w:tc>
        <w:tc>
          <w:tcPr>
            <w:tcW w:w="2082" w:type="dxa"/>
          </w:tcPr>
          <w:p w14:paraId="0004136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-3,26</w:t>
            </w:r>
          </w:p>
        </w:tc>
        <w:tc>
          <w:tcPr>
            <w:tcW w:w="1311" w:type="dxa"/>
          </w:tcPr>
          <w:p w14:paraId="3768F8E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5120E53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76068B5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1,17E-01</w:t>
            </w:r>
          </w:p>
        </w:tc>
        <w:tc>
          <w:tcPr>
            <w:tcW w:w="3076" w:type="dxa"/>
          </w:tcPr>
          <w:p w14:paraId="741CFF1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</w:t>
            </w:r>
          </w:p>
        </w:tc>
      </w:tr>
      <w:tr w:rsidR="009F0ABF" w:rsidRPr="0063142C" w14:paraId="617BFA39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B02AB93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701" w:type="dxa"/>
          </w:tcPr>
          <w:p w14:paraId="107D037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E-1</w:t>
            </w:r>
          </w:p>
        </w:tc>
        <w:tc>
          <w:tcPr>
            <w:tcW w:w="1568" w:type="dxa"/>
          </w:tcPr>
          <w:p w14:paraId="26FAB6A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rs139154644</w:t>
            </w:r>
          </w:p>
        </w:tc>
        <w:tc>
          <w:tcPr>
            <w:tcW w:w="2082" w:type="dxa"/>
          </w:tcPr>
          <w:p w14:paraId="7B3D4CD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-3,05</w:t>
            </w:r>
          </w:p>
        </w:tc>
        <w:tc>
          <w:tcPr>
            <w:tcW w:w="1311" w:type="dxa"/>
          </w:tcPr>
          <w:p w14:paraId="79BA258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134" w:type="dxa"/>
          </w:tcPr>
          <w:p w14:paraId="753EA04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559" w:type="dxa"/>
          </w:tcPr>
          <w:p w14:paraId="7E96D35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6,37E-03</w:t>
            </w:r>
          </w:p>
        </w:tc>
        <w:tc>
          <w:tcPr>
            <w:tcW w:w="3076" w:type="dxa"/>
          </w:tcPr>
          <w:p w14:paraId="7B35FEC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Body mass index</w:t>
            </w:r>
          </w:p>
        </w:tc>
      </w:tr>
      <w:tr w:rsidR="009F0ABF" w:rsidRPr="0063142C" w14:paraId="219E68BB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C3B4621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1701" w:type="dxa"/>
          </w:tcPr>
          <w:p w14:paraId="38FE4FA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0F41C63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rs199995596</w:t>
            </w:r>
          </w:p>
        </w:tc>
        <w:tc>
          <w:tcPr>
            <w:tcW w:w="2082" w:type="dxa"/>
          </w:tcPr>
          <w:p w14:paraId="695D964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-2,48</w:t>
            </w:r>
          </w:p>
        </w:tc>
        <w:tc>
          <w:tcPr>
            <w:tcW w:w="1311" w:type="dxa"/>
          </w:tcPr>
          <w:p w14:paraId="4659FB8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0513419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4EC6EAC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1,52E-04</w:t>
            </w:r>
          </w:p>
        </w:tc>
        <w:tc>
          <w:tcPr>
            <w:tcW w:w="3076" w:type="dxa"/>
          </w:tcPr>
          <w:p w14:paraId="4029E0B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Triglyceride levels without T2D</w:t>
            </w:r>
          </w:p>
        </w:tc>
      </w:tr>
      <w:tr w:rsidR="009F0ABF" w:rsidRPr="0063142C" w14:paraId="5D6631BD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52493C4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1701" w:type="dxa"/>
          </w:tcPr>
          <w:p w14:paraId="7745AB2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46C3048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rs116404274</w:t>
            </w:r>
          </w:p>
        </w:tc>
        <w:tc>
          <w:tcPr>
            <w:tcW w:w="2082" w:type="dxa"/>
          </w:tcPr>
          <w:p w14:paraId="42918C7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-2,38</w:t>
            </w:r>
          </w:p>
        </w:tc>
        <w:tc>
          <w:tcPr>
            <w:tcW w:w="1311" w:type="dxa"/>
          </w:tcPr>
          <w:p w14:paraId="64C7119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</w:tcPr>
          <w:p w14:paraId="43F9BB1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5E8A81B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1,04E-03</w:t>
            </w:r>
          </w:p>
        </w:tc>
        <w:tc>
          <w:tcPr>
            <w:tcW w:w="3076" w:type="dxa"/>
          </w:tcPr>
          <w:p w14:paraId="02A05EE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Aspartate aminotransferase</w:t>
            </w:r>
          </w:p>
        </w:tc>
      </w:tr>
      <w:tr w:rsidR="009F0ABF" w:rsidRPr="0063142C" w14:paraId="176BFAD8" w14:textId="77777777" w:rsidTr="00356C3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48F0DB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1701" w:type="dxa"/>
          </w:tcPr>
          <w:p w14:paraId="6F0EA94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2080192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rs6809832</w:t>
            </w:r>
          </w:p>
        </w:tc>
        <w:tc>
          <w:tcPr>
            <w:tcW w:w="2082" w:type="dxa"/>
          </w:tcPr>
          <w:p w14:paraId="6D51AE6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-2,22</w:t>
            </w:r>
          </w:p>
        </w:tc>
        <w:tc>
          <w:tcPr>
            <w:tcW w:w="1311" w:type="dxa"/>
          </w:tcPr>
          <w:p w14:paraId="719D93D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134" w:type="dxa"/>
          </w:tcPr>
          <w:p w14:paraId="453C9B7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559" w:type="dxa"/>
          </w:tcPr>
          <w:p w14:paraId="4124ABF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1,50E-01</w:t>
            </w:r>
          </w:p>
        </w:tc>
        <w:tc>
          <w:tcPr>
            <w:tcW w:w="3076" w:type="dxa"/>
          </w:tcPr>
          <w:p w14:paraId="36E557F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Body mass index</w:t>
            </w:r>
          </w:p>
        </w:tc>
      </w:tr>
      <w:tr w:rsidR="009F0ABF" w:rsidRPr="0063142C" w14:paraId="18BB9E3B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482E3B9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1701" w:type="dxa"/>
          </w:tcPr>
          <w:p w14:paraId="4C66ECF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239DF23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rs4135261</w:t>
            </w:r>
          </w:p>
        </w:tc>
        <w:tc>
          <w:tcPr>
            <w:tcW w:w="2082" w:type="dxa"/>
          </w:tcPr>
          <w:p w14:paraId="7D61CEB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-2,09</w:t>
            </w:r>
          </w:p>
        </w:tc>
        <w:tc>
          <w:tcPr>
            <w:tcW w:w="1311" w:type="dxa"/>
          </w:tcPr>
          <w:p w14:paraId="2C443F2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134" w:type="dxa"/>
          </w:tcPr>
          <w:p w14:paraId="5137EB5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559" w:type="dxa"/>
          </w:tcPr>
          <w:p w14:paraId="694BAA6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5,10E-05</w:t>
            </w:r>
          </w:p>
        </w:tc>
        <w:tc>
          <w:tcPr>
            <w:tcW w:w="3076" w:type="dxa"/>
          </w:tcPr>
          <w:p w14:paraId="16D5877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NAFLD</w:t>
            </w:r>
          </w:p>
        </w:tc>
      </w:tr>
      <w:tr w:rsidR="009F0ABF" w:rsidRPr="0063142C" w14:paraId="60493032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0B1EC69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701" w:type="dxa"/>
          </w:tcPr>
          <w:p w14:paraId="74C7741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22BCE78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rs142771488</w:t>
            </w:r>
          </w:p>
        </w:tc>
        <w:tc>
          <w:tcPr>
            <w:tcW w:w="2082" w:type="dxa"/>
          </w:tcPr>
          <w:p w14:paraId="440AEBC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-1,79</w:t>
            </w:r>
          </w:p>
        </w:tc>
        <w:tc>
          <w:tcPr>
            <w:tcW w:w="1311" w:type="dxa"/>
          </w:tcPr>
          <w:p w14:paraId="7204F56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134" w:type="dxa"/>
          </w:tcPr>
          <w:p w14:paraId="4348749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559" w:type="dxa"/>
          </w:tcPr>
          <w:p w14:paraId="4DAED4B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5,65E-02</w:t>
            </w:r>
          </w:p>
        </w:tc>
        <w:tc>
          <w:tcPr>
            <w:tcW w:w="3076" w:type="dxa"/>
          </w:tcPr>
          <w:p w14:paraId="47248D2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Body mass index</w:t>
            </w:r>
          </w:p>
        </w:tc>
      </w:tr>
      <w:tr w:rsidR="009F0ABF" w:rsidRPr="0063142C" w14:paraId="16B68417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2CACC1F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1701" w:type="dxa"/>
          </w:tcPr>
          <w:p w14:paraId="6905B8E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1B9412B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rs114773793</w:t>
            </w:r>
          </w:p>
        </w:tc>
        <w:tc>
          <w:tcPr>
            <w:tcW w:w="2082" w:type="dxa"/>
          </w:tcPr>
          <w:p w14:paraId="1A9F06A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-1,74</w:t>
            </w:r>
          </w:p>
        </w:tc>
        <w:tc>
          <w:tcPr>
            <w:tcW w:w="1311" w:type="dxa"/>
          </w:tcPr>
          <w:p w14:paraId="61CEADB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</w:tcPr>
          <w:p w14:paraId="50EA89F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50BC803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1,60E-03</w:t>
            </w:r>
          </w:p>
        </w:tc>
        <w:tc>
          <w:tcPr>
            <w:tcW w:w="3076" w:type="dxa"/>
          </w:tcPr>
          <w:p w14:paraId="6A8F4E2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Hematocrit</w:t>
            </w:r>
          </w:p>
        </w:tc>
      </w:tr>
      <w:tr w:rsidR="009F0ABF" w:rsidRPr="0063142C" w14:paraId="198B314B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2F6303B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1701" w:type="dxa"/>
          </w:tcPr>
          <w:p w14:paraId="69A54B6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0549C38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rs199970439</w:t>
            </w:r>
          </w:p>
        </w:tc>
        <w:tc>
          <w:tcPr>
            <w:tcW w:w="2082" w:type="dxa"/>
          </w:tcPr>
          <w:p w14:paraId="79DDB14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-1,71</w:t>
            </w:r>
          </w:p>
        </w:tc>
        <w:tc>
          <w:tcPr>
            <w:tcW w:w="1311" w:type="dxa"/>
          </w:tcPr>
          <w:p w14:paraId="48E60DD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3CACC08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4A61C37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3,15E-04</w:t>
            </w:r>
          </w:p>
        </w:tc>
        <w:tc>
          <w:tcPr>
            <w:tcW w:w="3076" w:type="dxa"/>
          </w:tcPr>
          <w:p w14:paraId="2394ABB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HbA1c adj BMI</w:t>
            </w:r>
          </w:p>
        </w:tc>
      </w:tr>
      <w:tr w:rsidR="009F0ABF" w:rsidRPr="0063142C" w14:paraId="4731E74D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BEEC01F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1701" w:type="dxa"/>
          </w:tcPr>
          <w:p w14:paraId="614D2FB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E+102</w:t>
            </w:r>
          </w:p>
        </w:tc>
        <w:tc>
          <w:tcPr>
            <w:tcW w:w="1568" w:type="dxa"/>
          </w:tcPr>
          <w:p w14:paraId="692D54A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rs181025382</w:t>
            </w:r>
          </w:p>
        </w:tc>
        <w:tc>
          <w:tcPr>
            <w:tcW w:w="2082" w:type="dxa"/>
          </w:tcPr>
          <w:p w14:paraId="0B147EB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-1,70</w:t>
            </w:r>
          </w:p>
        </w:tc>
        <w:tc>
          <w:tcPr>
            <w:tcW w:w="1311" w:type="dxa"/>
          </w:tcPr>
          <w:p w14:paraId="2C4D8D8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363BD24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2FFEE44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1,02E-04</w:t>
            </w:r>
          </w:p>
        </w:tc>
        <w:tc>
          <w:tcPr>
            <w:tcW w:w="3076" w:type="dxa"/>
          </w:tcPr>
          <w:p w14:paraId="6087721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Total cholesterol</w:t>
            </w:r>
          </w:p>
        </w:tc>
      </w:tr>
      <w:tr w:rsidR="009F0ABF" w:rsidRPr="0063142C" w14:paraId="58E76AF6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0835F38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1701" w:type="dxa"/>
          </w:tcPr>
          <w:p w14:paraId="2AE8D6E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4189943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rs2938392</w:t>
            </w:r>
          </w:p>
        </w:tc>
        <w:tc>
          <w:tcPr>
            <w:tcW w:w="2082" w:type="dxa"/>
          </w:tcPr>
          <w:p w14:paraId="5608E21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-1,70</w:t>
            </w:r>
          </w:p>
        </w:tc>
        <w:tc>
          <w:tcPr>
            <w:tcW w:w="1311" w:type="dxa"/>
          </w:tcPr>
          <w:p w14:paraId="2DD5945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75A7E81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457F1C6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4,66E-01</w:t>
            </w:r>
          </w:p>
        </w:tc>
        <w:tc>
          <w:tcPr>
            <w:tcW w:w="3076" w:type="dxa"/>
          </w:tcPr>
          <w:p w14:paraId="3870C2A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747D2A43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0FF3C5A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1701" w:type="dxa"/>
          </w:tcPr>
          <w:p w14:paraId="1ABB327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1A8CF7E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rs148844673</w:t>
            </w:r>
          </w:p>
        </w:tc>
        <w:tc>
          <w:tcPr>
            <w:tcW w:w="2082" w:type="dxa"/>
          </w:tcPr>
          <w:p w14:paraId="2D0EEA2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-1,69</w:t>
            </w:r>
          </w:p>
        </w:tc>
        <w:tc>
          <w:tcPr>
            <w:tcW w:w="1311" w:type="dxa"/>
          </w:tcPr>
          <w:p w14:paraId="3039AB7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2F73D12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092B34E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2.23E-05</w:t>
            </w:r>
          </w:p>
        </w:tc>
        <w:tc>
          <w:tcPr>
            <w:tcW w:w="3076" w:type="dxa"/>
          </w:tcPr>
          <w:p w14:paraId="5999988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Type 2 diabetes</w:t>
            </w:r>
          </w:p>
        </w:tc>
      </w:tr>
      <w:tr w:rsidR="009F0ABF" w:rsidRPr="0063142C" w14:paraId="2A45D028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0CB4787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701" w:type="dxa"/>
          </w:tcPr>
          <w:p w14:paraId="1183AAD6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033D8E5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rs76003730</w:t>
            </w:r>
          </w:p>
        </w:tc>
        <w:tc>
          <w:tcPr>
            <w:tcW w:w="2082" w:type="dxa"/>
          </w:tcPr>
          <w:p w14:paraId="6B8A603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-1,67</w:t>
            </w:r>
          </w:p>
        </w:tc>
        <w:tc>
          <w:tcPr>
            <w:tcW w:w="1311" w:type="dxa"/>
          </w:tcPr>
          <w:p w14:paraId="369A979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63B6F84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7D6006B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1,00E-04</w:t>
            </w:r>
          </w:p>
        </w:tc>
        <w:tc>
          <w:tcPr>
            <w:tcW w:w="3076" w:type="dxa"/>
          </w:tcPr>
          <w:p w14:paraId="67EDD65E" w14:textId="77777777" w:rsidR="009F0ABF" w:rsidRPr="00FB57CE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FB57CE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Glucose at 60 min at V1</w:t>
            </w:r>
          </w:p>
        </w:tc>
      </w:tr>
      <w:tr w:rsidR="009F0ABF" w:rsidRPr="0063142C" w14:paraId="642E5A67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34F599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701" w:type="dxa"/>
          </w:tcPr>
          <w:p w14:paraId="262D8FA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3CED260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rs1152006</w:t>
            </w:r>
          </w:p>
        </w:tc>
        <w:tc>
          <w:tcPr>
            <w:tcW w:w="2082" w:type="dxa"/>
          </w:tcPr>
          <w:p w14:paraId="70D7C58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-1,6</w:t>
            </w:r>
          </w:p>
        </w:tc>
        <w:tc>
          <w:tcPr>
            <w:tcW w:w="1311" w:type="dxa"/>
          </w:tcPr>
          <w:p w14:paraId="20C1019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</w:t>
            </w:r>
          </w:p>
        </w:tc>
        <w:tc>
          <w:tcPr>
            <w:tcW w:w="1134" w:type="dxa"/>
          </w:tcPr>
          <w:p w14:paraId="2765DC8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C</w:t>
            </w:r>
          </w:p>
        </w:tc>
        <w:tc>
          <w:tcPr>
            <w:tcW w:w="1559" w:type="dxa"/>
          </w:tcPr>
          <w:p w14:paraId="09CA4AD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6,58E-01</w:t>
            </w:r>
          </w:p>
        </w:tc>
        <w:tc>
          <w:tcPr>
            <w:tcW w:w="3076" w:type="dxa"/>
          </w:tcPr>
          <w:p w14:paraId="30A5D02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Total cholesterol</w:t>
            </w:r>
          </w:p>
        </w:tc>
      </w:tr>
      <w:tr w:rsidR="009F0ABF" w:rsidRPr="0063142C" w14:paraId="7B12DE28" w14:textId="77777777" w:rsidTr="00356C31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14F0825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1701" w:type="dxa"/>
          </w:tcPr>
          <w:p w14:paraId="2FF84E6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63E4B2E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rs112421682</w:t>
            </w:r>
          </w:p>
        </w:tc>
        <w:tc>
          <w:tcPr>
            <w:tcW w:w="2082" w:type="dxa"/>
          </w:tcPr>
          <w:p w14:paraId="57AF96C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-1,52</w:t>
            </w:r>
          </w:p>
        </w:tc>
        <w:tc>
          <w:tcPr>
            <w:tcW w:w="1311" w:type="dxa"/>
          </w:tcPr>
          <w:p w14:paraId="0637B10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218FFD0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2BEA4C4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1,20E-02</w:t>
            </w:r>
          </w:p>
        </w:tc>
        <w:tc>
          <w:tcPr>
            <w:tcW w:w="3076" w:type="dxa"/>
          </w:tcPr>
          <w:p w14:paraId="567C569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HDL cholesterol</w:t>
            </w:r>
          </w:p>
        </w:tc>
      </w:tr>
      <w:tr w:rsidR="009F0ABF" w:rsidRPr="0063142C" w14:paraId="2B497C6B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DE195AD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1701" w:type="dxa"/>
          </w:tcPr>
          <w:p w14:paraId="7237CC1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619E4C3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rs35705837</w:t>
            </w:r>
          </w:p>
        </w:tc>
        <w:tc>
          <w:tcPr>
            <w:tcW w:w="2082" w:type="dxa"/>
          </w:tcPr>
          <w:p w14:paraId="10DE2E7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-1,52</w:t>
            </w:r>
          </w:p>
        </w:tc>
        <w:tc>
          <w:tcPr>
            <w:tcW w:w="1311" w:type="dxa"/>
          </w:tcPr>
          <w:p w14:paraId="36A8B72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134" w:type="dxa"/>
          </w:tcPr>
          <w:p w14:paraId="0187816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559" w:type="dxa"/>
          </w:tcPr>
          <w:p w14:paraId="467B25C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6,00E-03</w:t>
            </w:r>
          </w:p>
        </w:tc>
        <w:tc>
          <w:tcPr>
            <w:tcW w:w="3076" w:type="dxa"/>
          </w:tcPr>
          <w:p w14:paraId="7D651E5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SHBG level</w:t>
            </w:r>
          </w:p>
        </w:tc>
      </w:tr>
      <w:tr w:rsidR="009F0ABF" w:rsidRPr="0063142C" w14:paraId="22497153" w14:textId="77777777" w:rsidTr="00356C31">
        <w:trPr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D36F11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701" w:type="dxa"/>
          </w:tcPr>
          <w:p w14:paraId="7FCC89A6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568" w:type="dxa"/>
          </w:tcPr>
          <w:p w14:paraId="64C99446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rs115051419</w:t>
            </w:r>
          </w:p>
        </w:tc>
        <w:tc>
          <w:tcPr>
            <w:tcW w:w="2082" w:type="dxa"/>
          </w:tcPr>
          <w:p w14:paraId="244A1BB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  <w:t>-1,48</w:t>
            </w:r>
          </w:p>
        </w:tc>
        <w:tc>
          <w:tcPr>
            <w:tcW w:w="1311" w:type="dxa"/>
          </w:tcPr>
          <w:p w14:paraId="4A1636F6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A</w:t>
            </w:r>
          </w:p>
        </w:tc>
        <w:tc>
          <w:tcPr>
            <w:tcW w:w="1134" w:type="dxa"/>
          </w:tcPr>
          <w:p w14:paraId="5147626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G</w:t>
            </w:r>
          </w:p>
        </w:tc>
        <w:tc>
          <w:tcPr>
            <w:tcW w:w="1559" w:type="dxa"/>
          </w:tcPr>
          <w:p w14:paraId="3A968D2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7,40E-03</w:t>
            </w:r>
          </w:p>
        </w:tc>
        <w:tc>
          <w:tcPr>
            <w:tcW w:w="3076" w:type="dxa"/>
          </w:tcPr>
          <w:p w14:paraId="3CB2613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Total cholesterol</w:t>
            </w:r>
          </w:p>
        </w:tc>
      </w:tr>
    </w:tbl>
    <w:p w14:paraId="768D42E8" w14:textId="77777777" w:rsidR="009F0ABF" w:rsidRPr="002169A2" w:rsidRDefault="009F0ABF" w:rsidP="009F0ABF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US"/>
        </w:rPr>
      </w:pPr>
      <w:r w:rsidRPr="002A33B5">
        <w:rPr>
          <w:rFonts w:ascii="Calibri" w:hAnsi="Calibri" w:cs="Calibri"/>
          <w:color w:val="000000" w:themeColor="text1"/>
          <w:sz w:val="16"/>
          <w:szCs w:val="16"/>
          <w:lang w:val="en-US"/>
        </w:rPr>
        <w:t>Legend:  HbA1c- haemoglobin A1c, BMI- body mass index, T2D- type 2 diabetes, NAFLD- nonalcoholic fatty liver disease, HDL- high-density lipoprotein, SHBG- sex hormone binding globulin.</w:t>
      </w:r>
    </w:p>
    <w:p w14:paraId="244CC29B" w14:textId="77777777" w:rsidR="009F0ABF" w:rsidRPr="00FB5508" w:rsidRDefault="009F0ABF" w:rsidP="009F0ABF">
      <w:pPr>
        <w:spacing w:line="276" w:lineRule="auto"/>
        <w:rPr>
          <w:rFonts w:ascii="Calibri" w:hAnsi="Calibri" w:cs="Calibri"/>
          <w:b/>
          <w:bCs/>
          <w:sz w:val="18"/>
          <w:szCs w:val="18"/>
          <w:lang w:val="en-US"/>
        </w:rPr>
      </w:pPr>
      <w:r w:rsidRPr="00FB5508">
        <w:rPr>
          <w:rFonts w:ascii="Calibri" w:hAnsi="Calibri" w:cs="Calibri"/>
          <w:b/>
          <w:bCs/>
          <w:sz w:val="18"/>
          <w:szCs w:val="18"/>
          <w:lang w:val="en-US"/>
        </w:rPr>
        <w:lastRenderedPageBreak/>
        <w:t xml:space="preserve">Extended Data Table 2: Top 40 SNPs within </w:t>
      </w:r>
      <w:r w:rsidRPr="00FB5508">
        <w:rPr>
          <w:rFonts w:ascii="Calibri" w:hAnsi="Calibri" w:cs="Calibri"/>
          <w:b/>
          <w:bCs/>
          <w:i/>
          <w:iCs/>
          <w:sz w:val="18"/>
          <w:szCs w:val="18"/>
          <w:lang w:val="en-US"/>
        </w:rPr>
        <w:t>PPARG</w:t>
      </w:r>
      <w:r w:rsidRPr="00FB5508">
        <w:rPr>
          <w:rFonts w:ascii="Calibri" w:hAnsi="Calibri" w:cs="Calibri"/>
          <w:b/>
          <w:bCs/>
          <w:sz w:val="18"/>
          <w:szCs w:val="18"/>
          <w:lang w:val="en-US"/>
        </w:rPr>
        <w:t xml:space="preserve"> locus with predicted the highest positive or negative Enformer effect on enhancer accessibility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</w:p>
    <w:tbl>
      <w:tblPr>
        <w:tblStyle w:val="PlainTable1"/>
        <w:tblW w:w="13603" w:type="dxa"/>
        <w:tblLook w:val="04A0" w:firstRow="1" w:lastRow="0" w:firstColumn="1" w:lastColumn="0" w:noHBand="0" w:noVBand="1"/>
      </w:tblPr>
      <w:tblGrid>
        <w:gridCol w:w="846"/>
        <w:gridCol w:w="1276"/>
        <w:gridCol w:w="1701"/>
        <w:gridCol w:w="1984"/>
        <w:gridCol w:w="1134"/>
        <w:gridCol w:w="974"/>
        <w:gridCol w:w="1958"/>
        <w:gridCol w:w="3730"/>
      </w:tblGrid>
      <w:tr w:rsidR="009F0ABF" w:rsidRPr="0063142C" w14:paraId="05F7B0F8" w14:textId="77777777" w:rsidTr="00356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FD285C2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Rank no.</w:t>
            </w:r>
          </w:p>
        </w:tc>
        <w:tc>
          <w:tcPr>
            <w:tcW w:w="1276" w:type="dxa"/>
          </w:tcPr>
          <w:p w14:paraId="3A6227F6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Enhancer</w:t>
            </w:r>
            <w:r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location</w:t>
            </w:r>
          </w:p>
        </w:tc>
        <w:tc>
          <w:tcPr>
            <w:tcW w:w="1701" w:type="dxa"/>
          </w:tcPr>
          <w:p w14:paraId="62A3E2F4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SNP</w:t>
            </w:r>
          </w:p>
        </w:tc>
        <w:tc>
          <w:tcPr>
            <w:tcW w:w="1984" w:type="dxa"/>
          </w:tcPr>
          <w:p w14:paraId="44469BA2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40579D">
              <w:rPr>
                <w:rFonts w:ascii="Calibri" w:hAnsi="Calibri" w:cs="Calibri"/>
                <w:i/>
                <w:iCs/>
                <w:color w:val="000000" w:themeColor="text1"/>
                <w:sz w:val="14"/>
                <w:szCs w:val="14"/>
                <w:lang w:val="en-US"/>
              </w:rPr>
              <w:t>PPARG2</w:t>
            </w:r>
            <w:r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enhancer</w:t>
            </w:r>
            <w:r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effect</w:t>
            </w:r>
          </w:p>
        </w:tc>
        <w:tc>
          <w:tcPr>
            <w:tcW w:w="1134" w:type="dxa"/>
          </w:tcPr>
          <w:p w14:paraId="63CD6C64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Minor</w:t>
            </w:r>
            <w:r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allele</w:t>
            </w:r>
          </w:p>
        </w:tc>
        <w:tc>
          <w:tcPr>
            <w:tcW w:w="974" w:type="dxa"/>
          </w:tcPr>
          <w:p w14:paraId="5AC430A9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Major</w:t>
            </w:r>
            <w:r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 xml:space="preserve"> </w:t>
            </w: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allele</w:t>
            </w:r>
          </w:p>
        </w:tc>
        <w:tc>
          <w:tcPr>
            <w:tcW w:w="1958" w:type="dxa"/>
          </w:tcPr>
          <w:p w14:paraId="338BB8A9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Alfa_MAF</w:t>
            </w:r>
          </w:p>
        </w:tc>
        <w:tc>
          <w:tcPr>
            <w:tcW w:w="3730" w:type="dxa"/>
          </w:tcPr>
          <w:p w14:paraId="1237E923" w14:textId="77777777" w:rsidR="009F0ABF" w:rsidRPr="002A33B5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2A33B5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Traits</w:t>
            </w:r>
          </w:p>
        </w:tc>
      </w:tr>
      <w:tr w:rsidR="009F0ABF" w:rsidRPr="0063142C" w14:paraId="15FE0325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A4CD7FD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</w:t>
            </w:r>
          </w:p>
        </w:tc>
        <w:tc>
          <w:tcPr>
            <w:tcW w:w="1276" w:type="dxa"/>
            <w:vAlign w:val="bottom"/>
          </w:tcPr>
          <w:p w14:paraId="4106B9B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3A103D4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rs141366937</w:t>
            </w:r>
          </w:p>
        </w:tc>
        <w:tc>
          <w:tcPr>
            <w:tcW w:w="1984" w:type="dxa"/>
            <w:vAlign w:val="bottom"/>
          </w:tcPr>
          <w:p w14:paraId="1C0CDBA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1,94</w:t>
            </w:r>
          </w:p>
        </w:tc>
        <w:tc>
          <w:tcPr>
            <w:tcW w:w="1134" w:type="dxa"/>
            <w:vAlign w:val="bottom"/>
          </w:tcPr>
          <w:p w14:paraId="3452D12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682FD12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0D7810F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1,52E-04</w:t>
            </w:r>
          </w:p>
        </w:tc>
        <w:tc>
          <w:tcPr>
            <w:tcW w:w="3730" w:type="dxa"/>
            <w:vAlign w:val="bottom"/>
          </w:tcPr>
          <w:p w14:paraId="522FFCB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HDL cholesterol</w:t>
            </w:r>
          </w:p>
        </w:tc>
      </w:tr>
      <w:tr w:rsidR="009F0ABF" w:rsidRPr="0063142C" w14:paraId="01B3E6F2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CCB6B0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2</w:t>
            </w:r>
          </w:p>
        </w:tc>
        <w:tc>
          <w:tcPr>
            <w:tcW w:w="1276" w:type="dxa"/>
            <w:vAlign w:val="bottom"/>
          </w:tcPr>
          <w:p w14:paraId="32D6859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6ACF268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rs182537530</w:t>
            </w:r>
          </w:p>
        </w:tc>
        <w:tc>
          <w:tcPr>
            <w:tcW w:w="1984" w:type="dxa"/>
            <w:vAlign w:val="bottom"/>
          </w:tcPr>
          <w:p w14:paraId="2806DA5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1,88</w:t>
            </w:r>
          </w:p>
        </w:tc>
        <w:tc>
          <w:tcPr>
            <w:tcW w:w="1134" w:type="dxa"/>
            <w:vAlign w:val="bottom"/>
          </w:tcPr>
          <w:p w14:paraId="29F43EC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1A1886E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1958" w:type="dxa"/>
            <w:vAlign w:val="bottom"/>
          </w:tcPr>
          <w:p w14:paraId="39FCDB8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3,56E-04</w:t>
            </w:r>
          </w:p>
        </w:tc>
        <w:tc>
          <w:tcPr>
            <w:tcW w:w="3730" w:type="dxa"/>
            <w:vAlign w:val="bottom"/>
          </w:tcPr>
          <w:p w14:paraId="347EDB6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Body mass index </w:t>
            </w:r>
          </w:p>
        </w:tc>
      </w:tr>
      <w:tr w:rsidR="009F0ABF" w:rsidRPr="0063142C" w14:paraId="07D71981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DAF944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3</w:t>
            </w:r>
          </w:p>
        </w:tc>
        <w:tc>
          <w:tcPr>
            <w:tcW w:w="1276" w:type="dxa"/>
            <w:vAlign w:val="bottom"/>
          </w:tcPr>
          <w:p w14:paraId="03D9254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3C7783A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rs115116103</w:t>
            </w:r>
          </w:p>
        </w:tc>
        <w:tc>
          <w:tcPr>
            <w:tcW w:w="1984" w:type="dxa"/>
            <w:vAlign w:val="bottom"/>
          </w:tcPr>
          <w:p w14:paraId="5001C73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1,83</w:t>
            </w:r>
          </w:p>
        </w:tc>
        <w:tc>
          <w:tcPr>
            <w:tcW w:w="1134" w:type="dxa"/>
            <w:vAlign w:val="bottom"/>
          </w:tcPr>
          <w:p w14:paraId="6F43D83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18CA133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1B4FF40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4,87E-04</w:t>
            </w:r>
          </w:p>
        </w:tc>
        <w:tc>
          <w:tcPr>
            <w:tcW w:w="3730" w:type="dxa"/>
            <w:vAlign w:val="bottom"/>
          </w:tcPr>
          <w:p w14:paraId="6551A29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Triglyceride levels without T2D</w:t>
            </w:r>
          </w:p>
        </w:tc>
      </w:tr>
      <w:tr w:rsidR="009F0ABF" w:rsidRPr="0063142C" w14:paraId="7F6F1FC1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1FA2880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4</w:t>
            </w:r>
          </w:p>
        </w:tc>
        <w:tc>
          <w:tcPr>
            <w:tcW w:w="1276" w:type="dxa"/>
            <w:vAlign w:val="bottom"/>
          </w:tcPr>
          <w:p w14:paraId="54F0B10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30C372E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rs140748822</w:t>
            </w:r>
          </w:p>
        </w:tc>
        <w:tc>
          <w:tcPr>
            <w:tcW w:w="1984" w:type="dxa"/>
            <w:vAlign w:val="bottom"/>
          </w:tcPr>
          <w:p w14:paraId="551B748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1,81</w:t>
            </w:r>
          </w:p>
        </w:tc>
        <w:tc>
          <w:tcPr>
            <w:tcW w:w="1134" w:type="dxa"/>
            <w:vAlign w:val="bottom"/>
          </w:tcPr>
          <w:p w14:paraId="19519DB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6B1BF39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2A5D6CC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2,14E-04</w:t>
            </w:r>
          </w:p>
        </w:tc>
        <w:tc>
          <w:tcPr>
            <w:tcW w:w="3730" w:type="dxa"/>
            <w:vAlign w:val="bottom"/>
          </w:tcPr>
          <w:p w14:paraId="5D22143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Fasting insulin adj BMI</w:t>
            </w:r>
          </w:p>
        </w:tc>
      </w:tr>
      <w:tr w:rsidR="009F0ABF" w:rsidRPr="00DA1825" w14:paraId="1451366A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52226C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5</w:t>
            </w:r>
          </w:p>
        </w:tc>
        <w:tc>
          <w:tcPr>
            <w:tcW w:w="1276" w:type="dxa"/>
            <w:vAlign w:val="bottom"/>
          </w:tcPr>
          <w:p w14:paraId="6A3656E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41B138C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rs138701402</w:t>
            </w:r>
          </w:p>
        </w:tc>
        <w:tc>
          <w:tcPr>
            <w:tcW w:w="1984" w:type="dxa"/>
            <w:vAlign w:val="bottom"/>
          </w:tcPr>
          <w:p w14:paraId="46DD22F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1,71</w:t>
            </w:r>
          </w:p>
        </w:tc>
        <w:tc>
          <w:tcPr>
            <w:tcW w:w="1134" w:type="dxa"/>
            <w:vAlign w:val="bottom"/>
          </w:tcPr>
          <w:p w14:paraId="2C92EEF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1BE64B0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6CD9287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1,53E-03</w:t>
            </w:r>
          </w:p>
        </w:tc>
        <w:tc>
          <w:tcPr>
            <w:tcW w:w="3730" w:type="dxa"/>
            <w:vAlign w:val="bottom"/>
          </w:tcPr>
          <w:p w14:paraId="61F1CCF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Waist-hip ratio adj BMI</w:t>
            </w:r>
          </w:p>
        </w:tc>
      </w:tr>
      <w:tr w:rsidR="009F0ABF" w:rsidRPr="0063142C" w14:paraId="3B4C03D2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AA13EB4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6</w:t>
            </w:r>
          </w:p>
        </w:tc>
        <w:tc>
          <w:tcPr>
            <w:tcW w:w="1276" w:type="dxa"/>
            <w:vAlign w:val="bottom"/>
          </w:tcPr>
          <w:p w14:paraId="66EF29B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0020901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rs190801209</w:t>
            </w:r>
          </w:p>
        </w:tc>
        <w:tc>
          <w:tcPr>
            <w:tcW w:w="1984" w:type="dxa"/>
            <w:vAlign w:val="bottom"/>
          </w:tcPr>
          <w:p w14:paraId="7C44EC8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1,56</w:t>
            </w:r>
          </w:p>
        </w:tc>
        <w:tc>
          <w:tcPr>
            <w:tcW w:w="1134" w:type="dxa"/>
            <w:vAlign w:val="bottom"/>
          </w:tcPr>
          <w:p w14:paraId="7B32713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592D934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1958" w:type="dxa"/>
            <w:vAlign w:val="bottom"/>
          </w:tcPr>
          <w:p w14:paraId="4479193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5,41E-05</w:t>
            </w:r>
          </w:p>
        </w:tc>
        <w:tc>
          <w:tcPr>
            <w:tcW w:w="3730" w:type="dxa"/>
            <w:vAlign w:val="bottom"/>
          </w:tcPr>
          <w:p w14:paraId="74C817F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Non-HDL Cholesterol</w:t>
            </w:r>
          </w:p>
        </w:tc>
      </w:tr>
      <w:tr w:rsidR="009F0ABF" w:rsidRPr="0063142C" w14:paraId="7C2CFE49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E3B65D4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7</w:t>
            </w:r>
          </w:p>
        </w:tc>
        <w:tc>
          <w:tcPr>
            <w:tcW w:w="1276" w:type="dxa"/>
            <w:vAlign w:val="bottom"/>
          </w:tcPr>
          <w:p w14:paraId="77BE6E5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F9C41B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rs187567130</w:t>
            </w:r>
          </w:p>
        </w:tc>
        <w:tc>
          <w:tcPr>
            <w:tcW w:w="1984" w:type="dxa"/>
            <w:vAlign w:val="bottom"/>
          </w:tcPr>
          <w:p w14:paraId="0893082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1,51</w:t>
            </w:r>
          </w:p>
        </w:tc>
        <w:tc>
          <w:tcPr>
            <w:tcW w:w="1134" w:type="dxa"/>
            <w:vAlign w:val="bottom"/>
          </w:tcPr>
          <w:p w14:paraId="0BAC190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974" w:type="dxa"/>
            <w:vAlign w:val="bottom"/>
          </w:tcPr>
          <w:p w14:paraId="644A0EF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1958" w:type="dxa"/>
            <w:vAlign w:val="bottom"/>
          </w:tcPr>
          <w:p w14:paraId="082D149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8,32E-04</w:t>
            </w:r>
          </w:p>
        </w:tc>
        <w:tc>
          <w:tcPr>
            <w:tcW w:w="3730" w:type="dxa"/>
            <w:vAlign w:val="bottom"/>
          </w:tcPr>
          <w:p w14:paraId="447CA0A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HDL cholesterol</w:t>
            </w:r>
          </w:p>
        </w:tc>
      </w:tr>
      <w:tr w:rsidR="009F0ABF" w:rsidRPr="0063142C" w14:paraId="0117BF4B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52436DF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8</w:t>
            </w:r>
          </w:p>
        </w:tc>
        <w:tc>
          <w:tcPr>
            <w:tcW w:w="1276" w:type="dxa"/>
            <w:vAlign w:val="bottom"/>
          </w:tcPr>
          <w:p w14:paraId="3959E8B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4940CCC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rs75364007</w:t>
            </w:r>
          </w:p>
        </w:tc>
        <w:tc>
          <w:tcPr>
            <w:tcW w:w="1984" w:type="dxa"/>
            <w:vAlign w:val="bottom"/>
          </w:tcPr>
          <w:p w14:paraId="55FCDF8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1,50</w:t>
            </w:r>
          </w:p>
        </w:tc>
        <w:tc>
          <w:tcPr>
            <w:tcW w:w="1134" w:type="dxa"/>
            <w:vAlign w:val="bottom"/>
          </w:tcPr>
          <w:p w14:paraId="611769A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5A3DD77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117F738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1,22E-02</w:t>
            </w:r>
          </w:p>
        </w:tc>
        <w:tc>
          <w:tcPr>
            <w:tcW w:w="3730" w:type="dxa"/>
            <w:vAlign w:val="bottom"/>
          </w:tcPr>
          <w:p w14:paraId="617FDB9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2852F5AC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71263C3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9</w:t>
            </w:r>
          </w:p>
        </w:tc>
        <w:tc>
          <w:tcPr>
            <w:tcW w:w="1276" w:type="dxa"/>
            <w:vAlign w:val="bottom"/>
          </w:tcPr>
          <w:p w14:paraId="6789D63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E+89</w:t>
            </w:r>
          </w:p>
        </w:tc>
        <w:tc>
          <w:tcPr>
            <w:tcW w:w="1701" w:type="dxa"/>
            <w:vAlign w:val="bottom"/>
          </w:tcPr>
          <w:p w14:paraId="2DEB6E3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rs57294685</w:t>
            </w:r>
          </w:p>
        </w:tc>
        <w:tc>
          <w:tcPr>
            <w:tcW w:w="1984" w:type="dxa"/>
            <w:vAlign w:val="bottom"/>
          </w:tcPr>
          <w:p w14:paraId="3BF0ADC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1,45</w:t>
            </w:r>
          </w:p>
        </w:tc>
        <w:tc>
          <w:tcPr>
            <w:tcW w:w="1134" w:type="dxa"/>
            <w:vAlign w:val="bottom"/>
          </w:tcPr>
          <w:p w14:paraId="1B480ED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974" w:type="dxa"/>
            <w:vAlign w:val="bottom"/>
          </w:tcPr>
          <w:p w14:paraId="366E8D5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4A30719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1,02E-04</w:t>
            </w:r>
          </w:p>
        </w:tc>
        <w:tc>
          <w:tcPr>
            <w:tcW w:w="3730" w:type="dxa"/>
            <w:vAlign w:val="bottom"/>
          </w:tcPr>
          <w:p w14:paraId="3F8339F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Triglycerides</w:t>
            </w:r>
          </w:p>
        </w:tc>
      </w:tr>
      <w:tr w:rsidR="009F0ABF" w:rsidRPr="0063142C" w14:paraId="69D70A74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1A78B8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10</w:t>
            </w:r>
          </w:p>
        </w:tc>
        <w:tc>
          <w:tcPr>
            <w:tcW w:w="1276" w:type="dxa"/>
            <w:vAlign w:val="bottom"/>
          </w:tcPr>
          <w:p w14:paraId="63A0447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E+125</w:t>
            </w:r>
          </w:p>
        </w:tc>
        <w:tc>
          <w:tcPr>
            <w:tcW w:w="1701" w:type="dxa"/>
            <w:vAlign w:val="bottom"/>
          </w:tcPr>
          <w:p w14:paraId="166F1FD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rs112604978</w:t>
            </w:r>
          </w:p>
        </w:tc>
        <w:tc>
          <w:tcPr>
            <w:tcW w:w="1984" w:type="dxa"/>
            <w:vAlign w:val="bottom"/>
          </w:tcPr>
          <w:p w14:paraId="40260F3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1,44</w:t>
            </w:r>
          </w:p>
        </w:tc>
        <w:tc>
          <w:tcPr>
            <w:tcW w:w="1134" w:type="dxa"/>
            <w:vAlign w:val="bottom"/>
          </w:tcPr>
          <w:p w14:paraId="0F229816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974" w:type="dxa"/>
            <w:vAlign w:val="bottom"/>
          </w:tcPr>
          <w:p w14:paraId="3D31351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1958" w:type="dxa"/>
            <w:vAlign w:val="bottom"/>
          </w:tcPr>
          <w:p w14:paraId="23CDCC6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6,30E-03</w:t>
            </w:r>
          </w:p>
        </w:tc>
        <w:tc>
          <w:tcPr>
            <w:tcW w:w="3730" w:type="dxa"/>
            <w:vAlign w:val="bottom"/>
          </w:tcPr>
          <w:p w14:paraId="2927759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Body mass index</w:t>
            </w:r>
          </w:p>
        </w:tc>
      </w:tr>
      <w:tr w:rsidR="009F0ABF" w:rsidRPr="0063142C" w14:paraId="47FCC48E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9B8F3DB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11</w:t>
            </w:r>
          </w:p>
        </w:tc>
        <w:tc>
          <w:tcPr>
            <w:tcW w:w="1276" w:type="dxa"/>
            <w:vAlign w:val="bottom"/>
          </w:tcPr>
          <w:p w14:paraId="4770121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3172EE2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rs182704256</w:t>
            </w:r>
          </w:p>
        </w:tc>
        <w:tc>
          <w:tcPr>
            <w:tcW w:w="1984" w:type="dxa"/>
            <w:vAlign w:val="bottom"/>
          </w:tcPr>
          <w:p w14:paraId="2127E47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1,43</w:t>
            </w:r>
          </w:p>
        </w:tc>
        <w:tc>
          <w:tcPr>
            <w:tcW w:w="1134" w:type="dxa"/>
            <w:vAlign w:val="bottom"/>
          </w:tcPr>
          <w:p w14:paraId="1274012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974" w:type="dxa"/>
            <w:vAlign w:val="bottom"/>
          </w:tcPr>
          <w:p w14:paraId="075CBB7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1958" w:type="dxa"/>
            <w:vAlign w:val="bottom"/>
          </w:tcPr>
          <w:p w14:paraId="0B90819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4,06E-03</w:t>
            </w:r>
          </w:p>
        </w:tc>
        <w:tc>
          <w:tcPr>
            <w:tcW w:w="3730" w:type="dxa"/>
            <w:vAlign w:val="bottom"/>
          </w:tcPr>
          <w:p w14:paraId="41C89B5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Body mass index </w:t>
            </w:r>
          </w:p>
        </w:tc>
      </w:tr>
      <w:tr w:rsidR="009F0ABF" w:rsidRPr="0063142C" w14:paraId="07229749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70D54E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12</w:t>
            </w:r>
          </w:p>
        </w:tc>
        <w:tc>
          <w:tcPr>
            <w:tcW w:w="1276" w:type="dxa"/>
            <w:vAlign w:val="bottom"/>
          </w:tcPr>
          <w:p w14:paraId="657EE92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0C4333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rs139572870</w:t>
            </w:r>
          </w:p>
        </w:tc>
        <w:tc>
          <w:tcPr>
            <w:tcW w:w="1984" w:type="dxa"/>
            <w:vAlign w:val="bottom"/>
          </w:tcPr>
          <w:p w14:paraId="11EDDD5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1,42</w:t>
            </w:r>
          </w:p>
        </w:tc>
        <w:tc>
          <w:tcPr>
            <w:tcW w:w="1134" w:type="dxa"/>
            <w:vAlign w:val="bottom"/>
          </w:tcPr>
          <w:p w14:paraId="6D50041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31BA429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5198AEE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7,56E-03</w:t>
            </w:r>
          </w:p>
        </w:tc>
        <w:tc>
          <w:tcPr>
            <w:tcW w:w="3730" w:type="dxa"/>
            <w:vAlign w:val="bottom"/>
          </w:tcPr>
          <w:p w14:paraId="6979F7C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00810903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5127BC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13</w:t>
            </w:r>
          </w:p>
        </w:tc>
        <w:tc>
          <w:tcPr>
            <w:tcW w:w="1276" w:type="dxa"/>
            <w:vAlign w:val="bottom"/>
          </w:tcPr>
          <w:p w14:paraId="412333D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7E89BCC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rs191582861</w:t>
            </w:r>
          </w:p>
        </w:tc>
        <w:tc>
          <w:tcPr>
            <w:tcW w:w="1984" w:type="dxa"/>
            <w:vAlign w:val="bottom"/>
          </w:tcPr>
          <w:p w14:paraId="051C75D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1,42</w:t>
            </w:r>
          </w:p>
        </w:tc>
        <w:tc>
          <w:tcPr>
            <w:tcW w:w="1134" w:type="dxa"/>
            <w:vAlign w:val="bottom"/>
          </w:tcPr>
          <w:p w14:paraId="2FE2691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1BE66DF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7215C26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1,39E-04</w:t>
            </w:r>
          </w:p>
        </w:tc>
        <w:tc>
          <w:tcPr>
            <w:tcW w:w="3730" w:type="dxa"/>
            <w:vAlign w:val="bottom"/>
          </w:tcPr>
          <w:p w14:paraId="47CF8DD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Body mass index </w:t>
            </w:r>
          </w:p>
        </w:tc>
      </w:tr>
      <w:tr w:rsidR="009F0ABF" w:rsidRPr="0063142C" w14:paraId="43A9F24B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1436964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14</w:t>
            </w:r>
          </w:p>
        </w:tc>
        <w:tc>
          <w:tcPr>
            <w:tcW w:w="1276" w:type="dxa"/>
            <w:vAlign w:val="bottom"/>
          </w:tcPr>
          <w:p w14:paraId="422F0F1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2631B8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rs184899802</w:t>
            </w:r>
          </w:p>
        </w:tc>
        <w:tc>
          <w:tcPr>
            <w:tcW w:w="1984" w:type="dxa"/>
            <w:vAlign w:val="bottom"/>
          </w:tcPr>
          <w:p w14:paraId="4F23138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1,40</w:t>
            </w:r>
          </w:p>
        </w:tc>
        <w:tc>
          <w:tcPr>
            <w:tcW w:w="1134" w:type="dxa"/>
            <w:vAlign w:val="bottom"/>
          </w:tcPr>
          <w:p w14:paraId="0FB02E6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974" w:type="dxa"/>
            <w:vAlign w:val="bottom"/>
          </w:tcPr>
          <w:p w14:paraId="74F2016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032BFB2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3,05E-04</w:t>
            </w:r>
          </w:p>
        </w:tc>
        <w:tc>
          <w:tcPr>
            <w:tcW w:w="3730" w:type="dxa"/>
            <w:vAlign w:val="bottom"/>
          </w:tcPr>
          <w:p w14:paraId="494DAB1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Fasting glucose</w:t>
            </w:r>
          </w:p>
        </w:tc>
      </w:tr>
      <w:tr w:rsidR="009F0ABF" w:rsidRPr="0063142C" w14:paraId="36940D30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9C0FCAA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15</w:t>
            </w:r>
          </w:p>
        </w:tc>
        <w:tc>
          <w:tcPr>
            <w:tcW w:w="1276" w:type="dxa"/>
            <w:vAlign w:val="bottom"/>
          </w:tcPr>
          <w:p w14:paraId="2BA9E24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F5B3D9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rs4135268</w:t>
            </w:r>
          </w:p>
        </w:tc>
        <w:tc>
          <w:tcPr>
            <w:tcW w:w="1984" w:type="dxa"/>
            <w:vAlign w:val="bottom"/>
          </w:tcPr>
          <w:p w14:paraId="5A56F51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1,38</w:t>
            </w:r>
          </w:p>
        </w:tc>
        <w:tc>
          <w:tcPr>
            <w:tcW w:w="1134" w:type="dxa"/>
            <w:vAlign w:val="bottom"/>
          </w:tcPr>
          <w:p w14:paraId="550468E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2538B2E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0B33BA4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5,45E-02</w:t>
            </w:r>
          </w:p>
        </w:tc>
        <w:tc>
          <w:tcPr>
            <w:tcW w:w="3730" w:type="dxa"/>
            <w:vAlign w:val="bottom"/>
          </w:tcPr>
          <w:p w14:paraId="5A7E33B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080C0F3F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8CACC5E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16</w:t>
            </w:r>
          </w:p>
        </w:tc>
        <w:tc>
          <w:tcPr>
            <w:tcW w:w="1276" w:type="dxa"/>
            <w:vAlign w:val="bottom"/>
          </w:tcPr>
          <w:p w14:paraId="470F1B7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99EBFD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rs113716686</w:t>
            </w:r>
          </w:p>
        </w:tc>
        <w:tc>
          <w:tcPr>
            <w:tcW w:w="1984" w:type="dxa"/>
            <w:vAlign w:val="bottom"/>
          </w:tcPr>
          <w:p w14:paraId="4A315EE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1,37</w:t>
            </w:r>
          </w:p>
        </w:tc>
        <w:tc>
          <w:tcPr>
            <w:tcW w:w="1134" w:type="dxa"/>
            <w:vAlign w:val="bottom"/>
          </w:tcPr>
          <w:p w14:paraId="6311F98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439E08A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20BDF3D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6,51E-03</w:t>
            </w:r>
          </w:p>
        </w:tc>
        <w:tc>
          <w:tcPr>
            <w:tcW w:w="3730" w:type="dxa"/>
            <w:vAlign w:val="bottom"/>
          </w:tcPr>
          <w:p w14:paraId="324123E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3423311A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1B196B0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17</w:t>
            </w:r>
          </w:p>
        </w:tc>
        <w:tc>
          <w:tcPr>
            <w:tcW w:w="1276" w:type="dxa"/>
            <w:vAlign w:val="bottom"/>
          </w:tcPr>
          <w:p w14:paraId="24EEBD9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75ED54E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rs4135264</w:t>
            </w:r>
          </w:p>
        </w:tc>
        <w:tc>
          <w:tcPr>
            <w:tcW w:w="1984" w:type="dxa"/>
            <w:vAlign w:val="bottom"/>
          </w:tcPr>
          <w:p w14:paraId="2CDE069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1,35</w:t>
            </w:r>
          </w:p>
        </w:tc>
        <w:tc>
          <w:tcPr>
            <w:tcW w:w="1134" w:type="dxa"/>
            <w:vAlign w:val="bottom"/>
          </w:tcPr>
          <w:p w14:paraId="5CAFBA6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5C8DE7D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1958" w:type="dxa"/>
            <w:vAlign w:val="bottom"/>
          </w:tcPr>
          <w:p w14:paraId="4B0308D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1,85E-04</w:t>
            </w:r>
          </w:p>
        </w:tc>
        <w:tc>
          <w:tcPr>
            <w:tcW w:w="3730" w:type="dxa"/>
            <w:vAlign w:val="bottom"/>
          </w:tcPr>
          <w:p w14:paraId="4E7686EE" w14:textId="77777777" w:rsidR="009F0ABF" w:rsidRPr="00FB57CE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FB57CE">
              <w:rPr>
                <w:rFonts w:ascii="Calibri" w:hAnsi="Calibri" w:cs="Calibri"/>
                <w:color w:val="000000"/>
                <w:sz w:val="16"/>
                <w:szCs w:val="16"/>
              </w:rPr>
              <w:t>Glucose at 60 min at V1</w:t>
            </w:r>
          </w:p>
        </w:tc>
      </w:tr>
      <w:tr w:rsidR="009F0ABF" w:rsidRPr="0063142C" w14:paraId="537DD4AB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51F87B7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18</w:t>
            </w:r>
          </w:p>
        </w:tc>
        <w:tc>
          <w:tcPr>
            <w:tcW w:w="1276" w:type="dxa"/>
            <w:vAlign w:val="bottom"/>
          </w:tcPr>
          <w:p w14:paraId="65A6461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36DB5BD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rs140822977</w:t>
            </w:r>
          </w:p>
        </w:tc>
        <w:tc>
          <w:tcPr>
            <w:tcW w:w="1984" w:type="dxa"/>
            <w:vAlign w:val="bottom"/>
          </w:tcPr>
          <w:p w14:paraId="185FE4A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1,32</w:t>
            </w:r>
          </w:p>
        </w:tc>
        <w:tc>
          <w:tcPr>
            <w:tcW w:w="1134" w:type="dxa"/>
            <w:vAlign w:val="bottom"/>
          </w:tcPr>
          <w:p w14:paraId="31D3E3C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28D67F4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47DE41F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1,03E-04</w:t>
            </w:r>
          </w:p>
        </w:tc>
        <w:tc>
          <w:tcPr>
            <w:tcW w:w="3730" w:type="dxa"/>
            <w:vAlign w:val="bottom"/>
          </w:tcPr>
          <w:p w14:paraId="34950216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Fasting insulin adj BMI</w:t>
            </w:r>
          </w:p>
        </w:tc>
      </w:tr>
      <w:tr w:rsidR="009F0ABF" w:rsidRPr="0063142C" w14:paraId="3EC0650C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D547353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19</w:t>
            </w:r>
          </w:p>
        </w:tc>
        <w:tc>
          <w:tcPr>
            <w:tcW w:w="1276" w:type="dxa"/>
            <w:vAlign w:val="bottom"/>
          </w:tcPr>
          <w:p w14:paraId="4BD8EA6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BA5548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rs149740484</w:t>
            </w:r>
          </w:p>
        </w:tc>
        <w:tc>
          <w:tcPr>
            <w:tcW w:w="1984" w:type="dxa"/>
            <w:vAlign w:val="bottom"/>
          </w:tcPr>
          <w:p w14:paraId="70A9649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1,30</w:t>
            </w:r>
          </w:p>
        </w:tc>
        <w:tc>
          <w:tcPr>
            <w:tcW w:w="1134" w:type="dxa"/>
            <w:vAlign w:val="bottom"/>
          </w:tcPr>
          <w:p w14:paraId="2D85A82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7B901D1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1958" w:type="dxa"/>
            <w:vAlign w:val="bottom"/>
          </w:tcPr>
          <w:p w14:paraId="62B97F3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2,08E-04</w:t>
            </w:r>
          </w:p>
        </w:tc>
        <w:tc>
          <w:tcPr>
            <w:tcW w:w="3730" w:type="dxa"/>
            <w:vAlign w:val="bottom"/>
          </w:tcPr>
          <w:p w14:paraId="0151EB6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DA1825" w14:paraId="06B94FDA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5F151A7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196B24" w:themeColor="accent3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196B24" w:themeColor="accent3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6" w:type="dxa"/>
            <w:vAlign w:val="bottom"/>
          </w:tcPr>
          <w:p w14:paraId="45D6663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E+2</w:t>
            </w:r>
          </w:p>
        </w:tc>
        <w:tc>
          <w:tcPr>
            <w:tcW w:w="1701" w:type="dxa"/>
            <w:vAlign w:val="bottom"/>
          </w:tcPr>
          <w:p w14:paraId="4D1CDB4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rs4135305</w:t>
            </w:r>
          </w:p>
        </w:tc>
        <w:tc>
          <w:tcPr>
            <w:tcW w:w="1984" w:type="dxa"/>
            <w:vAlign w:val="bottom"/>
          </w:tcPr>
          <w:p w14:paraId="6715C1B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1,29</w:t>
            </w:r>
          </w:p>
        </w:tc>
        <w:tc>
          <w:tcPr>
            <w:tcW w:w="1134" w:type="dxa"/>
            <w:vAlign w:val="bottom"/>
          </w:tcPr>
          <w:p w14:paraId="48B61BF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0D5AD3C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1958" w:type="dxa"/>
            <w:vAlign w:val="bottom"/>
          </w:tcPr>
          <w:p w14:paraId="707C44D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1,01E-04</w:t>
            </w:r>
          </w:p>
        </w:tc>
        <w:tc>
          <w:tcPr>
            <w:tcW w:w="3730" w:type="dxa"/>
            <w:vAlign w:val="bottom"/>
          </w:tcPr>
          <w:p w14:paraId="6A6A2FD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Coronary artery disease in T2D</w:t>
            </w:r>
          </w:p>
        </w:tc>
      </w:tr>
      <w:tr w:rsidR="009F0ABF" w:rsidRPr="0063142C" w14:paraId="4D0476C6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E391964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276" w:type="dxa"/>
            <w:vAlign w:val="bottom"/>
          </w:tcPr>
          <w:p w14:paraId="3F8FD7D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0C5803A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rs114773793</w:t>
            </w:r>
          </w:p>
        </w:tc>
        <w:tc>
          <w:tcPr>
            <w:tcW w:w="1984" w:type="dxa"/>
            <w:vAlign w:val="bottom"/>
          </w:tcPr>
          <w:p w14:paraId="279138D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-9,71</w:t>
            </w:r>
          </w:p>
        </w:tc>
        <w:tc>
          <w:tcPr>
            <w:tcW w:w="1134" w:type="dxa"/>
            <w:vAlign w:val="bottom"/>
          </w:tcPr>
          <w:p w14:paraId="093E972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41388C9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3176D1F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1,60E-03</w:t>
            </w:r>
          </w:p>
        </w:tc>
        <w:tc>
          <w:tcPr>
            <w:tcW w:w="3730" w:type="dxa"/>
            <w:vAlign w:val="bottom"/>
          </w:tcPr>
          <w:p w14:paraId="3661479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Hematocrit</w:t>
            </w:r>
          </w:p>
        </w:tc>
      </w:tr>
      <w:tr w:rsidR="009F0ABF" w:rsidRPr="009C17BF" w14:paraId="7B68882F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F4D5AA1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276" w:type="dxa"/>
            <w:vAlign w:val="bottom"/>
          </w:tcPr>
          <w:p w14:paraId="159A9E0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67ACDCE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rs145806574</w:t>
            </w:r>
          </w:p>
        </w:tc>
        <w:tc>
          <w:tcPr>
            <w:tcW w:w="1984" w:type="dxa"/>
            <w:vAlign w:val="bottom"/>
          </w:tcPr>
          <w:p w14:paraId="6DA2DDB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-7,05</w:t>
            </w:r>
          </w:p>
        </w:tc>
        <w:tc>
          <w:tcPr>
            <w:tcW w:w="1134" w:type="dxa"/>
            <w:vAlign w:val="bottom"/>
          </w:tcPr>
          <w:p w14:paraId="1C20628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21701BE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1958" w:type="dxa"/>
            <w:vAlign w:val="bottom"/>
          </w:tcPr>
          <w:p w14:paraId="64EA238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2,29E-03</w:t>
            </w:r>
          </w:p>
        </w:tc>
        <w:tc>
          <w:tcPr>
            <w:tcW w:w="3730" w:type="dxa"/>
            <w:vAlign w:val="bottom"/>
          </w:tcPr>
          <w:p w14:paraId="056128D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Ratio total to HDL cholesterol</w:t>
            </w:r>
          </w:p>
        </w:tc>
      </w:tr>
      <w:tr w:rsidR="009F0ABF" w:rsidRPr="0063142C" w14:paraId="4AD3FD0B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43D693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276" w:type="dxa"/>
            <w:vAlign w:val="bottom"/>
          </w:tcPr>
          <w:p w14:paraId="72FB0DD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44FED38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rs147667955</w:t>
            </w:r>
          </w:p>
        </w:tc>
        <w:tc>
          <w:tcPr>
            <w:tcW w:w="1984" w:type="dxa"/>
            <w:vAlign w:val="bottom"/>
          </w:tcPr>
          <w:p w14:paraId="294C42A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-4,22</w:t>
            </w:r>
          </w:p>
        </w:tc>
        <w:tc>
          <w:tcPr>
            <w:tcW w:w="1134" w:type="dxa"/>
            <w:vAlign w:val="bottom"/>
          </w:tcPr>
          <w:p w14:paraId="6DA5DB2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0ED65DB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50D6D00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1,59E-02</w:t>
            </w:r>
          </w:p>
        </w:tc>
        <w:tc>
          <w:tcPr>
            <w:tcW w:w="3730" w:type="dxa"/>
            <w:vAlign w:val="bottom"/>
          </w:tcPr>
          <w:p w14:paraId="5BF7C1D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Fasting insulin adj BMI</w:t>
            </w:r>
          </w:p>
        </w:tc>
      </w:tr>
      <w:tr w:rsidR="009F0ABF" w:rsidRPr="0063142C" w14:paraId="73F36641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19F61B8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276" w:type="dxa"/>
            <w:vAlign w:val="bottom"/>
          </w:tcPr>
          <w:p w14:paraId="1A7497B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05EC8F4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rs187544915</w:t>
            </w:r>
          </w:p>
        </w:tc>
        <w:tc>
          <w:tcPr>
            <w:tcW w:w="1984" w:type="dxa"/>
            <w:vAlign w:val="bottom"/>
          </w:tcPr>
          <w:p w14:paraId="5F41B48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-4,15</w:t>
            </w:r>
          </w:p>
        </w:tc>
        <w:tc>
          <w:tcPr>
            <w:tcW w:w="1134" w:type="dxa"/>
            <w:vAlign w:val="bottom"/>
          </w:tcPr>
          <w:p w14:paraId="76B7135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686E570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6C0CD68B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3,51E-04</w:t>
            </w:r>
          </w:p>
        </w:tc>
        <w:tc>
          <w:tcPr>
            <w:tcW w:w="3730" w:type="dxa"/>
            <w:vAlign w:val="bottom"/>
          </w:tcPr>
          <w:p w14:paraId="438F852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Insulin sensitivity adj BMI</w:t>
            </w:r>
          </w:p>
        </w:tc>
      </w:tr>
      <w:tr w:rsidR="009F0ABF" w:rsidRPr="0063142C" w14:paraId="109763F1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BA6C3F2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76" w:type="dxa"/>
            <w:vAlign w:val="bottom"/>
          </w:tcPr>
          <w:p w14:paraId="27B8105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B57323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rs111509182</w:t>
            </w:r>
          </w:p>
        </w:tc>
        <w:tc>
          <w:tcPr>
            <w:tcW w:w="1984" w:type="dxa"/>
            <w:vAlign w:val="bottom"/>
          </w:tcPr>
          <w:p w14:paraId="3B2D6D2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-3,37</w:t>
            </w:r>
          </w:p>
        </w:tc>
        <w:tc>
          <w:tcPr>
            <w:tcW w:w="1134" w:type="dxa"/>
            <w:vAlign w:val="bottom"/>
          </w:tcPr>
          <w:p w14:paraId="58C215F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28D25F0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2995754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2,59E-03</w:t>
            </w:r>
          </w:p>
        </w:tc>
        <w:tc>
          <w:tcPr>
            <w:tcW w:w="3730" w:type="dxa"/>
            <w:vAlign w:val="bottom"/>
          </w:tcPr>
          <w:p w14:paraId="65BFF7E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LDL cholesterol</w:t>
            </w:r>
          </w:p>
        </w:tc>
      </w:tr>
      <w:tr w:rsidR="009F0ABF" w:rsidRPr="0063142C" w14:paraId="6EC2D9F3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AE1DF68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1276" w:type="dxa"/>
            <w:vAlign w:val="bottom"/>
          </w:tcPr>
          <w:p w14:paraId="66445DD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67D1D34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rs35125975</w:t>
            </w:r>
          </w:p>
        </w:tc>
        <w:tc>
          <w:tcPr>
            <w:tcW w:w="1984" w:type="dxa"/>
            <w:vAlign w:val="bottom"/>
          </w:tcPr>
          <w:p w14:paraId="77A25AF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-3,00</w:t>
            </w:r>
          </w:p>
        </w:tc>
        <w:tc>
          <w:tcPr>
            <w:tcW w:w="1134" w:type="dxa"/>
            <w:vAlign w:val="bottom"/>
          </w:tcPr>
          <w:p w14:paraId="2A89E88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07AAD26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3F5550F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8,32E-04</w:t>
            </w:r>
          </w:p>
        </w:tc>
        <w:tc>
          <w:tcPr>
            <w:tcW w:w="3730" w:type="dxa"/>
            <w:vAlign w:val="bottom"/>
          </w:tcPr>
          <w:p w14:paraId="4710E8E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Aspartate aminotransferase</w:t>
            </w:r>
          </w:p>
        </w:tc>
      </w:tr>
      <w:tr w:rsidR="009F0ABF" w:rsidRPr="0063142C" w14:paraId="6F291D3D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43033CA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1276" w:type="dxa"/>
            <w:vAlign w:val="bottom"/>
          </w:tcPr>
          <w:p w14:paraId="083FB79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E-1</w:t>
            </w:r>
          </w:p>
        </w:tc>
        <w:tc>
          <w:tcPr>
            <w:tcW w:w="1701" w:type="dxa"/>
            <w:vAlign w:val="bottom"/>
          </w:tcPr>
          <w:p w14:paraId="0F738C6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rs139154644</w:t>
            </w:r>
          </w:p>
        </w:tc>
        <w:tc>
          <w:tcPr>
            <w:tcW w:w="1984" w:type="dxa"/>
            <w:vAlign w:val="bottom"/>
          </w:tcPr>
          <w:p w14:paraId="5EDD1B4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-2,15</w:t>
            </w:r>
          </w:p>
        </w:tc>
        <w:tc>
          <w:tcPr>
            <w:tcW w:w="1134" w:type="dxa"/>
            <w:vAlign w:val="bottom"/>
          </w:tcPr>
          <w:p w14:paraId="636BB1C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974" w:type="dxa"/>
            <w:vAlign w:val="bottom"/>
          </w:tcPr>
          <w:p w14:paraId="358F1FD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1958" w:type="dxa"/>
            <w:vAlign w:val="bottom"/>
          </w:tcPr>
          <w:p w14:paraId="4EC55611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6,37E-03</w:t>
            </w:r>
          </w:p>
        </w:tc>
        <w:tc>
          <w:tcPr>
            <w:tcW w:w="3730" w:type="dxa"/>
            <w:vAlign w:val="bottom"/>
          </w:tcPr>
          <w:p w14:paraId="0383B7A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Body mass index</w:t>
            </w:r>
          </w:p>
        </w:tc>
      </w:tr>
      <w:tr w:rsidR="009F0ABF" w:rsidRPr="0063142C" w14:paraId="7B1AA6E5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753A75F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1276" w:type="dxa"/>
            <w:vAlign w:val="bottom"/>
          </w:tcPr>
          <w:p w14:paraId="7F48A4E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0EA1C8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rs6809832</w:t>
            </w:r>
          </w:p>
        </w:tc>
        <w:tc>
          <w:tcPr>
            <w:tcW w:w="1984" w:type="dxa"/>
            <w:vAlign w:val="bottom"/>
          </w:tcPr>
          <w:p w14:paraId="5054A03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-1,99</w:t>
            </w:r>
          </w:p>
        </w:tc>
        <w:tc>
          <w:tcPr>
            <w:tcW w:w="1134" w:type="dxa"/>
            <w:vAlign w:val="bottom"/>
          </w:tcPr>
          <w:p w14:paraId="5994050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974" w:type="dxa"/>
            <w:vAlign w:val="bottom"/>
          </w:tcPr>
          <w:p w14:paraId="1E9282B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1958" w:type="dxa"/>
            <w:vAlign w:val="bottom"/>
          </w:tcPr>
          <w:p w14:paraId="75AE5D4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1,50E-01</w:t>
            </w:r>
          </w:p>
        </w:tc>
        <w:tc>
          <w:tcPr>
            <w:tcW w:w="3730" w:type="dxa"/>
            <w:vAlign w:val="bottom"/>
          </w:tcPr>
          <w:p w14:paraId="3D3D7E1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Body mass index</w:t>
            </w:r>
          </w:p>
        </w:tc>
      </w:tr>
      <w:tr w:rsidR="009F0ABF" w:rsidRPr="0063142C" w14:paraId="6D697825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8819308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1276" w:type="dxa"/>
            <w:vAlign w:val="bottom"/>
          </w:tcPr>
          <w:p w14:paraId="2DF26CD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4846C3F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rs192312813</w:t>
            </w:r>
          </w:p>
        </w:tc>
        <w:tc>
          <w:tcPr>
            <w:tcW w:w="1984" w:type="dxa"/>
            <w:vAlign w:val="bottom"/>
          </w:tcPr>
          <w:p w14:paraId="5DD862E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-1,78</w:t>
            </w:r>
          </w:p>
        </w:tc>
        <w:tc>
          <w:tcPr>
            <w:tcW w:w="1134" w:type="dxa"/>
            <w:vAlign w:val="bottom"/>
          </w:tcPr>
          <w:p w14:paraId="5156E3AD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0D6940B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19E3557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8,32E-04</w:t>
            </w:r>
          </w:p>
        </w:tc>
        <w:tc>
          <w:tcPr>
            <w:tcW w:w="3730" w:type="dxa"/>
            <w:vAlign w:val="bottom"/>
          </w:tcPr>
          <w:p w14:paraId="415177B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Total cholesterol</w:t>
            </w:r>
          </w:p>
        </w:tc>
      </w:tr>
      <w:tr w:rsidR="009F0ABF" w:rsidRPr="0063142C" w14:paraId="547A9F58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2332226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276" w:type="dxa"/>
            <w:vAlign w:val="bottom"/>
          </w:tcPr>
          <w:p w14:paraId="7EB1C54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E-1</w:t>
            </w:r>
          </w:p>
        </w:tc>
        <w:tc>
          <w:tcPr>
            <w:tcW w:w="1701" w:type="dxa"/>
            <w:vAlign w:val="bottom"/>
          </w:tcPr>
          <w:p w14:paraId="04E9F47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rs17036333</w:t>
            </w:r>
          </w:p>
        </w:tc>
        <w:tc>
          <w:tcPr>
            <w:tcW w:w="1984" w:type="dxa"/>
            <w:vAlign w:val="bottom"/>
          </w:tcPr>
          <w:p w14:paraId="1E5512B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-1,73</w:t>
            </w:r>
          </w:p>
        </w:tc>
        <w:tc>
          <w:tcPr>
            <w:tcW w:w="1134" w:type="dxa"/>
            <w:vAlign w:val="bottom"/>
          </w:tcPr>
          <w:p w14:paraId="40BCA06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1F62245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131851A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1,11E-04</w:t>
            </w:r>
          </w:p>
        </w:tc>
        <w:tc>
          <w:tcPr>
            <w:tcW w:w="3730" w:type="dxa"/>
            <w:vAlign w:val="bottom"/>
          </w:tcPr>
          <w:p w14:paraId="2700604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Triglycerides</w:t>
            </w:r>
          </w:p>
        </w:tc>
      </w:tr>
      <w:tr w:rsidR="009F0ABF" w:rsidRPr="0063142C" w14:paraId="35113A2C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F3FD01A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1276" w:type="dxa"/>
            <w:vAlign w:val="bottom"/>
          </w:tcPr>
          <w:p w14:paraId="4E1F6D2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6AC61B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rs144914490</w:t>
            </w:r>
          </w:p>
        </w:tc>
        <w:tc>
          <w:tcPr>
            <w:tcW w:w="1984" w:type="dxa"/>
            <w:vAlign w:val="bottom"/>
          </w:tcPr>
          <w:p w14:paraId="3E2E7C4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-1,65</w:t>
            </w:r>
          </w:p>
        </w:tc>
        <w:tc>
          <w:tcPr>
            <w:tcW w:w="1134" w:type="dxa"/>
            <w:vAlign w:val="bottom"/>
          </w:tcPr>
          <w:p w14:paraId="1863A4B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41B2B4E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7FD3EDF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5,61E-04</w:t>
            </w:r>
          </w:p>
        </w:tc>
        <w:tc>
          <w:tcPr>
            <w:tcW w:w="3730" w:type="dxa"/>
            <w:vAlign w:val="bottom"/>
          </w:tcPr>
          <w:p w14:paraId="005E19D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Non-HDL cholesterol</w:t>
            </w:r>
          </w:p>
        </w:tc>
      </w:tr>
      <w:tr w:rsidR="009F0ABF" w:rsidRPr="0063142C" w14:paraId="7F6028BA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0F17C41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1276" w:type="dxa"/>
            <w:vAlign w:val="bottom"/>
          </w:tcPr>
          <w:p w14:paraId="7B38C2C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4B94F4D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rs148347308</w:t>
            </w:r>
          </w:p>
        </w:tc>
        <w:tc>
          <w:tcPr>
            <w:tcW w:w="1984" w:type="dxa"/>
            <w:vAlign w:val="bottom"/>
          </w:tcPr>
          <w:p w14:paraId="2C814D32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-1,55</w:t>
            </w:r>
          </w:p>
        </w:tc>
        <w:tc>
          <w:tcPr>
            <w:tcW w:w="1134" w:type="dxa"/>
            <w:vAlign w:val="bottom"/>
          </w:tcPr>
          <w:p w14:paraId="777B4B61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5007CEB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5692DDE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1,43E-03</w:t>
            </w:r>
          </w:p>
        </w:tc>
        <w:tc>
          <w:tcPr>
            <w:tcW w:w="3730" w:type="dxa"/>
            <w:vAlign w:val="bottom"/>
          </w:tcPr>
          <w:p w14:paraId="5B58F94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Alkaline phospatase </w:t>
            </w:r>
          </w:p>
        </w:tc>
      </w:tr>
      <w:tr w:rsidR="009F0ABF" w:rsidRPr="0063142C" w14:paraId="60AB16EA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27076527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1276" w:type="dxa"/>
            <w:vAlign w:val="bottom"/>
          </w:tcPr>
          <w:p w14:paraId="61C04D2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95BBB2A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rs142754164</w:t>
            </w:r>
          </w:p>
        </w:tc>
        <w:tc>
          <w:tcPr>
            <w:tcW w:w="1984" w:type="dxa"/>
            <w:vAlign w:val="bottom"/>
          </w:tcPr>
          <w:p w14:paraId="3F27FB5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-1,52</w:t>
            </w:r>
          </w:p>
        </w:tc>
        <w:tc>
          <w:tcPr>
            <w:tcW w:w="1134" w:type="dxa"/>
            <w:vAlign w:val="bottom"/>
          </w:tcPr>
          <w:p w14:paraId="7BE33F6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58054995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5DE4C54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1,03E-04</w:t>
            </w:r>
          </w:p>
        </w:tc>
        <w:tc>
          <w:tcPr>
            <w:tcW w:w="3730" w:type="dxa"/>
            <w:vAlign w:val="bottom"/>
          </w:tcPr>
          <w:p w14:paraId="2C70063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HDL cholesterol</w:t>
            </w:r>
          </w:p>
        </w:tc>
      </w:tr>
      <w:tr w:rsidR="009F0ABF" w:rsidRPr="0063142C" w14:paraId="03401A9D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1E9AEBEC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1276" w:type="dxa"/>
            <w:vAlign w:val="bottom"/>
          </w:tcPr>
          <w:p w14:paraId="38597934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B8B89C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rs193239395</w:t>
            </w:r>
          </w:p>
        </w:tc>
        <w:tc>
          <w:tcPr>
            <w:tcW w:w="1984" w:type="dxa"/>
            <w:vAlign w:val="bottom"/>
          </w:tcPr>
          <w:p w14:paraId="1331282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-1,51</w:t>
            </w:r>
          </w:p>
        </w:tc>
        <w:tc>
          <w:tcPr>
            <w:tcW w:w="1134" w:type="dxa"/>
            <w:vAlign w:val="bottom"/>
          </w:tcPr>
          <w:p w14:paraId="5FDE34F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6AA3991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2133DBC6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3,15E-04</w:t>
            </w:r>
          </w:p>
        </w:tc>
        <w:tc>
          <w:tcPr>
            <w:tcW w:w="3730" w:type="dxa"/>
            <w:vAlign w:val="bottom"/>
          </w:tcPr>
          <w:p w14:paraId="5D82F00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Aspartate aminotransferase </w:t>
            </w:r>
          </w:p>
        </w:tc>
      </w:tr>
      <w:tr w:rsidR="009F0ABF" w:rsidRPr="0063142C" w14:paraId="6450B86A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4D499E20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1276" w:type="dxa"/>
            <w:vAlign w:val="bottom"/>
          </w:tcPr>
          <w:p w14:paraId="1C44081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78F762B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rs147439015</w:t>
            </w:r>
          </w:p>
        </w:tc>
        <w:tc>
          <w:tcPr>
            <w:tcW w:w="1984" w:type="dxa"/>
            <w:vAlign w:val="bottom"/>
          </w:tcPr>
          <w:p w14:paraId="4593438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-1,46</w:t>
            </w:r>
          </w:p>
        </w:tc>
        <w:tc>
          <w:tcPr>
            <w:tcW w:w="1134" w:type="dxa"/>
            <w:vAlign w:val="bottom"/>
          </w:tcPr>
          <w:p w14:paraId="3D92504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311FBE5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29D6E38F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4,20E-04</w:t>
            </w:r>
          </w:p>
        </w:tc>
        <w:tc>
          <w:tcPr>
            <w:tcW w:w="3730" w:type="dxa"/>
            <w:vAlign w:val="bottom"/>
          </w:tcPr>
          <w:p w14:paraId="33E49C66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Type 2 diabetes adj BMI</w:t>
            </w:r>
          </w:p>
        </w:tc>
      </w:tr>
      <w:tr w:rsidR="009F0ABF" w:rsidRPr="0063142C" w14:paraId="2D268015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7BF9FAA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276" w:type="dxa"/>
            <w:vAlign w:val="bottom"/>
          </w:tcPr>
          <w:p w14:paraId="5D5CF87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2B5313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rs149904892</w:t>
            </w:r>
          </w:p>
        </w:tc>
        <w:tc>
          <w:tcPr>
            <w:tcW w:w="1984" w:type="dxa"/>
            <w:vAlign w:val="bottom"/>
          </w:tcPr>
          <w:p w14:paraId="0C2EF7F6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-1,40</w:t>
            </w:r>
          </w:p>
        </w:tc>
        <w:tc>
          <w:tcPr>
            <w:tcW w:w="1134" w:type="dxa"/>
            <w:vAlign w:val="bottom"/>
          </w:tcPr>
          <w:p w14:paraId="00EB431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5C791E4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2D8B2C4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2,04E-04</w:t>
            </w:r>
          </w:p>
        </w:tc>
        <w:tc>
          <w:tcPr>
            <w:tcW w:w="3730" w:type="dxa"/>
            <w:vAlign w:val="bottom"/>
          </w:tcPr>
          <w:p w14:paraId="4F2DDA8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Body fat percentage</w:t>
            </w:r>
          </w:p>
        </w:tc>
      </w:tr>
      <w:tr w:rsidR="009F0ABF" w:rsidRPr="0063142C" w14:paraId="6384D43E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390C8131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276" w:type="dxa"/>
            <w:vAlign w:val="bottom"/>
          </w:tcPr>
          <w:p w14:paraId="2FC50D4B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359BBD9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rs111657362</w:t>
            </w:r>
          </w:p>
        </w:tc>
        <w:tc>
          <w:tcPr>
            <w:tcW w:w="1984" w:type="dxa"/>
            <w:vAlign w:val="bottom"/>
          </w:tcPr>
          <w:p w14:paraId="32C4AD9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-1,28</w:t>
            </w:r>
          </w:p>
        </w:tc>
        <w:tc>
          <w:tcPr>
            <w:tcW w:w="1134" w:type="dxa"/>
            <w:vAlign w:val="bottom"/>
          </w:tcPr>
          <w:p w14:paraId="3E450127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</w:t>
            </w:r>
          </w:p>
        </w:tc>
        <w:tc>
          <w:tcPr>
            <w:tcW w:w="974" w:type="dxa"/>
            <w:vAlign w:val="bottom"/>
          </w:tcPr>
          <w:p w14:paraId="784A19F2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</w:p>
        </w:tc>
        <w:tc>
          <w:tcPr>
            <w:tcW w:w="1958" w:type="dxa"/>
            <w:vAlign w:val="bottom"/>
          </w:tcPr>
          <w:p w14:paraId="4DD23E84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3,08E-03</w:t>
            </w:r>
          </w:p>
        </w:tc>
        <w:tc>
          <w:tcPr>
            <w:tcW w:w="3730" w:type="dxa"/>
            <w:vAlign w:val="bottom"/>
          </w:tcPr>
          <w:p w14:paraId="15B5337C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59888B0E" w14:textId="77777777" w:rsidTr="00356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79CF3133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1276" w:type="dxa"/>
            <w:vAlign w:val="bottom"/>
          </w:tcPr>
          <w:p w14:paraId="1C9F7A33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D1FB5F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rs36073622</w:t>
            </w:r>
          </w:p>
        </w:tc>
        <w:tc>
          <w:tcPr>
            <w:tcW w:w="1984" w:type="dxa"/>
            <w:vAlign w:val="bottom"/>
          </w:tcPr>
          <w:p w14:paraId="3495A558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-1,22</w:t>
            </w:r>
          </w:p>
        </w:tc>
        <w:tc>
          <w:tcPr>
            <w:tcW w:w="1134" w:type="dxa"/>
            <w:vAlign w:val="bottom"/>
          </w:tcPr>
          <w:p w14:paraId="6BF4F32A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974" w:type="dxa"/>
            <w:vAlign w:val="bottom"/>
          </w:tcPr>
          <w:p w14:paraId="2F21761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1958" w:type="dxa"/>
            <w:vAlign w:val="bottom"/>
          </w:tcPr>
          <w:p w14:paraId="31BB1B8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1,26E-02</w:t>
            </w:r>
          </w:p>
        </w:tc>
        <w:tc>
          <w:tcPr>
            <w:tcW w:w="3730" w:type="dxa"/>
            <w:vAlign w:val="bottom"/>
          </w:tcPr>
          <w:p w14:paraId="721CE4F5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HDL cholesterol</w:t>
            </w:r>
          </w:p>
        </w:tc>
      </w:tr>
      <w:tr w:rsidR="009F0ABF" w:rsidRPr="0063142C" w14:paraId="4184554F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64B8242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1276" w:type="dxa"/>
            <w:vAlign w:val="bottom"/>
          </w:tcPr>
          <w:p w14:paraId="79D1069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62F6251E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rs113303080</w:t>
            </w:r>
          </w:p>
        </w:tc>
        <w:tc>
          <w:tcPr>
            <w:tcW w:w="1984" w:type="dxa"/>
            <w:vAlign w:val="bottom"/>
          </w:tcPr>
          <w:p w14:paraId="17FAE98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-1,20</w:t>
            </w:r>
          </w:p>
        </w:tc>
        <w:tc>
          <w:tcPr>
            <w:tcW w:w="1134" w:type="dxa"/>
            <w:vAlign w:val="bottom"/>
          </w:tcPr>
          <w:p w14:paraId="0FDCF280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2A4FDCE9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54DAAA4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4,00E-02</w:t>
            </w:r>
          </w:p>
        </w:tc>
        <w:tc>
          <w:tcPr>
            <w:tcW w:w="3730" w:type="dxa"/>
            <w:vAlign w:val="bottom"/>
          </w:tcPr>
          <w:p w14:paraId="63C2C173" w14:textId="77777777" w:rsidR="009F0ABF" w:rsidRPr="002A33B5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HbA1c</w:t>
            </w:r>
          </w:p>
        </w:tc>
      </w:tr>
      <w:tr w:rsidR="009F0ABF" w:rsidRPr="0063142C" w14:paraId="62CB5AAD" w14:textId="77777777" w:rsidTr="00356C31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CC98D32" w14:textId="77777777" w:rsidR="009F0ABF" w:rsidRPr="002A33B5" w:rsidRDefault="009F0ABF" w:rsidP="00356C31">
            <w:pPr>
              <w:jc w:val="center"/>
              <w:rPr>
                <w:rFonts w:ascii="Calibri" w:hAnsi="Calibri" w:cs="Calibri"/>
                <w:b w:val="0"/>
                <w:bCs w:val="0"/>
                <w:color w:val="C00000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C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6" w:type="dxa"/>
            <w:vAlign w:val="bottom"/>
          </w:tcPr>
          <w:p w14:paraId="2B3A744F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7C8CB690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rs7615916</w:t>
            </w:r>
          </w:p>
        </w:tc>
        <w:tc>
          <w:tcPr>
            <w:tcW w:w="1984" w:type="dxa"/>
            <w:vAlign w:val="bottom"/>
          </w:tcPr>
          <w:p w14:paraId="3D44B789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-1,20</w:t>
            </w:r>
          </w:p>
        </w:tc>
        <w:tc>
          <w:tcPr>
            <w:tcW w:w="1134" w:type="dxa"/>
            <w:vAlign w:val="bottom"/>
          </w:tcPr>
          <w:p w14:paraId="1041DB1D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</w:t>
            </w:r>
          </w:p>
        </w:tc>
        <w:tc>
          <w:tcPr>
            <w:tcW w:w="974" w:type="dxa"/>
            <w:vAlign w:val="bottom"/>
          </w:tcPr>
          <w:p w14:paraId="497FA0EE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</w:p>
        </w:tc>
        <w:tc>
          <w:tcPr>
            <w:tcW w:w="1958" w:type="dxa"/>
            <w:vAlign w:val="bottom"/>
          </w:tcPr>
          <w:p w14:paraId="404DA98C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2,42E-01</w:t>
            </w:r>
          </w:p>
        </w:tc>
        <w:tc>
          <w:tcPr>
            <w:tcW w:w="3730" w:type="dxa"/>
            <w:vAlign w:val="bottom"/>
          </w:tcPr>
          <w:p w14:paraId="7E6E2697" w14:textId="77777777" w:rsidR="009F0ABF" w:rsidRPr="002A33B5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</w:pPr>
            <w:r w:rsidRPr="002A33B5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Type 2 diabetes adj BMI</w:t>
            </w:r>
          </w:p>
        </w:tc>
      </w:tr>
    </w:tbl>
    <w:p w14:paraId="2E628760" w14:textId="77777777" w:rsidR="009F0ABF" w:rsidRDefault="009F0ABF" w:rsidP="009F0ABF">
      <w:pPr>
        <w:rPr>
          <w:rFonts w:ascii="Calibri" w:hAnsi="Calibri" w:cs="Calibri"/>
          <w:color w:val="000000" w:themeColor="text1"/>
          <w:sz w:val="16"/>
          <w:szCs w:val="16"/>
          <w:lang w:val="en-US"/>
        </w:rPr>
        <w:sectPr w:rsidR="009F0ABF" w:rsidSect="009F0ABF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2A33B5">
        <w:rPr>
          <w:rFonts w:ascii="Calibri" w:hAnsi="Calibri" w:cs="Calibri"/>
          <w:color w:val="000000" w:themeColor="text1"/>
          <w:sz w:val="16"/>
          <w:szCs w:val="16"/>
          <w:lang w:val="en-US"/>
        </w:rPr>
        <w:t>Legend:  HbA1c- haemoglobin A1c, BMI- body mass index, T2D- type 2 diabetes, HDL- high-density lipoprotein, LDL- low-density lipoprotein</w:t>
      </w:r>
    </w:p>
    <w:p w14:paraId="14F03044" w14:textId="77777777" w:rsidR="009F0ABF" w:rsidRPr="00073E2E" w:rsidRDefault="009F0ABF" w:rsidP="009F0ABF">
      <w:pPr>
        <w:rPr>
          <w:rFonts w:ascii="Calibri" w:hAnsi="Calibri" w:cs="Calibri"/>
          <w:b/>
          <w:bCs/>
          <w:sz w:val="18"/>
          <w:szCs w:val="18"/>
          <w:lang w:val="en-US"/>
        </w:rPr>
      </w:pPr>
      <w:r w:rsidRPr="00073E2E">
        <w:rPr>
          <w:rFonts w:ascii="Calibri" w:hAnsi="Calibri" w:cs="Calibri"/>
          <w:b/>
          <w:bCs/>
          <w:sz w:val="18"/>
          <w:szCs w:val="18"/>
          <w:lang w:val="en-US"/>
        </w:rPr>
        <w:lastRenderedPageBreak/>
        <w:t>Extended Data Table 3: Enhancer and deletion coordinate and size overview</w:t>
      </w:r>
      <w:r>
        <w:rPr>
          <w:rFonts w:ascii="Calibri" w:hAnsi="Calibri" w:cs="Calibri"/>
          <w:b/>
          <w:bCs/>
          <w:sz w:val="18"/>
          <w:szCs w:val="18"/>
          <w:lang w:val="en-US"/>
        </w:rPr>
        <w:t xml:space="preserve"> </w:t>
      </w:r>
    </w:p>
    <w:p w14:paraId="5D7851A1" w14:textId="77777777" w:rsidR="009F0ABF" w:rsidRPr="002A33B5" w:rsidRDefault="009F0ABF" w:rsidP="009F0ABF">
      <w:pPr>
        <w:rPr>
          <w:rFonts w:ascii="Calibri" w:hAnsi="Calibri" w:cs="Calibri"/>
          <w:b/>
          <w:bCs/>
          <w:lang w:val="en-US"/>
        </w:rPr>
      </w:pPr>
    </w:p>
    <w:tbl>
      <w:tblPr>
        <w:tblStyle w:val="PlainTable1"/>
        <w:tblW w:w="9627" w:type="dxa"/>
        <w:tblLayout w:type="fixed"/>
        <w:tblLook w:val="04A0" w:firstRow="1" w:lastRow="0" w:firstColumn="1" w:lastColumn="0" w:noHBand="0" w:noVBand="1"/>
      </w:tblPr>
      <w:tblGrid>
        <w:gridCol w:w="1129"/>
        <w:gridCol w:w="1196"/>
        <w:gridCol w:w="1339"/>
        <w:gridCol w:w="1228"/>
        <w:gridCol w:w="1040"/>
        <w:gridCol w:w="1325"/>
        <w:gridCol w:w="1185"/>
        <w:gridCol w:w="1185"/>
      </w:tblGrid>
      <w:tr w:rsidR="009F0ABF" w:rsidRPr="0063142C" w14:paraId="7A385720" w14:textId="77777777" w:rsidTr="00356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BE07EC7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</w:pPr>
            <w:r w:rsidRPr="00B623D2">
              <w:rPr>
                <w:rFonts w:ascii="Calibri" w:hAnsi="Calibri" w:cs="Calibri"/>
                <w:sz w:val="18"/>
                <w:szCs w:val="18"/>
                <w:lang w:val="en-US"/>
              </w:rPr>
              <w:t>Enhancer name</w:t>
            </w:r>
          </w:p>
        </w:tc>
        <w:tc>
          <w:tcPr>
            <w:tcW w:w="1196" w:type="dxa"/>
          </w:tcPr>
          <w:p w14:paraId="1E6C8AB6" w14:textId="77777777" w:rsidR="009F0ABF" w:rsidRPr="00B623D2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</w:pPr>
            <w:r w:rsidRPr="00B623D2">
              <w:rPr>
                <w:rFonts w:ascii="Calibri" w:hAnsi="Calibri" w:cs="Calibri"/>
                <w:sz w:val="18"/>
                <w:szCs w:val="18"/>
                <w:lang w:val="en-US"/>
              </w:rPr>
              <w:t>DNase-sequencing peak</w:t>
            </w:r>
          </w:p>
        </w:tc>
        <w:tc>
          <w:tcPr>
            <w:tcW w:w="1339" w:type="dxa"/>
          </w:tcPr>
          <w:p w14:paraId="451229AE" w14:textId="77777777" w:rsidR="009F0ABF" w:rsidRPr="00B623D2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sz w:val="18"/>
                <w:szCs w:val="18"/>
                <w:lang w:val="en-US"/>
              </w:rPr>
            </w:pPr>
            <w:r w:rsidRPr="00B623D2">
              <w:rPr>
                <w:rFonts w:ascii="Calibri" w:hAnsi="Calibri" w:cs="Calibri"/>
                <w:sz w:val="18"/>
                <w:szCs w:val="18"/>
                <w:lang w:val="en-US"/>
              </w:rPr>
              <w:t>Expected deletion</w:t>
            </w:r>
          </w:p>
        </w:tc>
        <w:tc>
          <w:tcPr>
            <w:tcW w:w="1228" w:type="dxa"/>
          </w:tcPr>
          <w:p w14:paraId="64D5CF93" w14:textId="77777777" w:rsidR="009F0ABF" w:rsidRPr="00B623D2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B623D2">
              <w:rPr>
                <w:rFonts w:ascii="Calibri" w:hAnsi="Calibri" w:cs="Calibri"/>
                <w:sz w:val="18"/>
                <w:szCs w:val="18"/>
                <w:lang w:val="en-US"/>
              </w:rPr>
              <w:t>DNase-sequencing peak size</w:t>
            </w:r>
          </w:p>
        </w:tc>
        <w:tc>
          <w:tcPr>
            <w:tcW w:w="1040" w:type="dxa"/>
          </w:tcPr>
          <w:p w14:paraId="798932A9" w14:textId="77777777" w:rsidR="009F0ABF" w:rsidRPr="00B623D2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B623D2">
              <w:rPr>
                <w:rFonts w:ascii="Calibri" w:hAnsi="Calibri" w:cs="Calibri"/>
                <w:sz w:val="18"/>
                <w:szCs w:val="18"/>
                <w:lang w:val="en-US"/>
              </w:rPr>
              <w:t>Expected deletion size</w:t>
            </w:r>
          </w:p>
        </w:tc>
        <w:tc>
          <w:tcPr>
            <w:tcW w:w="1325" w:type="dxa"/>
          </w:tcPr>
          <w:p w14:paraId="1F696BB1" w14:textId="77777777" w:rsidR="009F0ABF" w:rsidRPr="00B623D2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B623D2">
              <w:rPr>
                <w:rFonts w:ascii="Calibri" w:hAnsi="Calibri" w:cs="Calibri"/>
                <w:sz w:val="18"/>
                <w:szCs w:val="18"/>
                <w:lang w:val="en-US"/>
              </w:rPr>
              <w:t>Sanger sequencing confirmed deletion size (2 alleles, 3 clones)</w:t>
            </w:r>
          </w:p>
        </w:tc>
        <w:tc>
          <w:tcPr>
            <w:tcW w:w="1185" w:type="dxa"/>
          </w:tcPr>
          <w:p w14:paraId="2A55272A" w14:textId="77777777" w:rsidR="009F0ABF" w:rsidRPr="00B623D2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B623D2">
              <w:rPr>
                <w:rFonts w:ascii="Calibri" w:hAnsi="Calibri" w:cs="Calibri"/>
                <w:sz w:val="18"/>
                <w:szCs w:val="18"/>
                <w:lang w:val="en-US"/>
              </w:rPr>
              <w:t>Capture-C restriction fragment</w:t>
            </w:r>
          </w:p>
        </w:tc>
        <w:tc>
          <w:tcPr>
            <w:tcW w:w="1185" w:type="dxa"/>
          </w:tcPr>
          <w:p w14:paraId="1FCC4323" w14:textId="77777777" w:rsidR="009F0ABF" w:rsidRPr="00B623D2" w:rsidRDefault="009F0ABF" w:rsidP="00356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18"/>
                <w:szCs w:val="18"/>
                <w:lang w:val="en-US"/>
              </w:rPr>
            </w:pPr>
            <w:r w:rsidRPr="00B623D2">
              <w:rPr>
                <w:rFonts w:ascii="Calibri" w:hAnsi="Calibri" w:cs="Calibri"/>
                <w:sz w:val="18"/>
                <w:szCs w:val="18"/>
                <w:lang w:val="en-US"/>
              </w:rPr>
              <w:t>Capture oligo</w:t>
            </w:r>
          </w:p>
        </w:tc>
      </w:tr>
      <w:tr w:rsidR="009F0ABF" w:rsidRPr="0063142C" w14:paraId="479CBA07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5E73566B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PPP1R12C intron 1</w:t>
            </w:r>
          </w:p>
        </w:tc>
        <w:tc>
          <w:tcPr>
            <w:tcW w:w="1196" w:type="dxa"/>
            <w:vMerge w:val="restart"/>
          </w:tcPr>
          <w:p w14:paraId="09C7210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-</w:t>
            </w:r>
          </w:p>
        </w:tc>
        <w:tc>
          <w:tcPr>
            <w:tcW w:w="1339" w:type="dxa"/>
            <w:vMerge w:val="restart"/>
          </w:tcPr>
          <w:p w14:paraId="374A3746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/>
                <w:sz w:val="16"/>
                <w:szCs w:val="16"/>
                <w:shd w:val="clear" w:color="auto" w:fill="F9F9F7"/>
                <w:lang w:val="en-US"/>
              </w:rPr>
              <w:t>chr19:55,626,111-55,626,671</w:t>
            </w:r>
          </w:p>
        </w:tc>
        <w:tc>
          <w:tcPr>
            <w:tcW w:w="1228" w:type="dxa"/>
            <w:vMerge w:val="restart"/>
          </w:tcPr>
          <w:p w14:paraId="35374156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-</w:t>
            </w:r>
          </w:p>
        </w:tc>
        <w:tc>
          <w:tcPr>
            <w:tcW w:w="1040" w:type="dxa"/>
            <w:vMerge w:val="restart"/>
          </w:tcPr>
          <w:p w14:paraId="23D24FF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564</w:t>
            </w:r>
          </w:p>
        </w:tc>
        <w:tc>
          <w:tcPr>
            <w:tcW w:w="1325" w:type="dxa"/>
          </w:tcPr>
          <w:p w14:paraId="56529AC2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563/563</w:t>
            </w:r>
          </w:p>
        </w:tc>
        <w:tc>
          <w:tcPr>
            <w:tcW w:w="1185" w:type="dxa"/>
            <w:vMerge w:val="restart"/>
          </w:tcPr>
          <w:p w14:paraId="3A07F120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-</w:t>
            </w:r>
          </w:p>
        </w:tc>
        <w:tc>
          <w:tcPr>
            <w:tcW w:w="1185" w:type="dxa"/>
            <w:vMerge w:val="restart"/>
          </w:tcPr>
          <w:p w14:paraId="5DBA1AA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-</w:t>
            </w:r>
          </w:p>
        </w:tc>
      </w:tr>
      <w:tr w:rsidR="009F0ABF" w:rsidRPr="0063142C" w14:paraId="6514B2E5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2997E13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35868F7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0639DB8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74A6F4EC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440EF4C0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0CD03CB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563/563</w:t>
            </w:r>
          </w:p>
        </w:tc>
        <w:tc>
          <w:tcPr>
            <w:tcW w:w="1185" w:type="dxa"/>
            <w:vMerge/>
          </w:tcPr>
          <w:p w14:paraId="2BB5556D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669B0B7D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2280A947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61FD807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6EAF6067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591243C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2CBF2CF2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3D2BF8DC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5AF6EB8F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563/563</w:t>
            </w:r>
          </w:p>
        </w:tc>
        <w:tc>
          <w:tcPr>
            <w:tcW w:w="1185" w:type="dxa"/>
            <w:vMerge/>
          </w:tcPr>
          <w:p w14:paraId="4DB7AC6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1A5DFB5C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0B57DF58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3CEACCC1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b w:val="0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-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130</w:t>
            </w:r>
          </w:p>
        </w:tc>
        <w:tc>
          <w:tcPr>
            <w:tcW w:w="1196" w:type="dxa"/>
            <w:vMerge w:val="restart"/>
          </w:tcPr>
          <w:p w14:paraId="16BDD84A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chr3:12,263,928-12,264,811</w:t>
            </w:r>
          </w:p>
        </w:tc>
        <w:tc>
          <w:tcPr>
            <w:tcW w:w="1339" w:type="dxa"/>
            <w:vMerge w:val="restart"/>
          </w:tcPr>
          <w:p w14:paraId="0C1F5000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chr3:12,264,262-12,264,682</w:t>
            </w:r>
          </w:p>
        </w:tc>
        <w:tc>
          <w:tcPr>
            <w:tcW w:w="1228" w:type="dxa"/>
            <w:vMerge w:val="restart"/>
          </w:tcPr>
          <w:p w14:paraId="284CBD8F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884</w:t>
            </w:r>
          </w:p>
        </w:tc>
        <w:tc>
          <w:tcPr>
            <w:tcW w:w="1040" w:type="dxa"/>
            <w:vMerge w:val="restart"/>
          </w:tcPr>
          <w:p w14:paraId="2310DB36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421</w:t>
            </w:r>
          </w:p>
        </w:tc>
        <w:tc>
          <w:tcPr>
            <w:tcW w:w="1325" w:type="dxa"/>
          </w:tcPr>
          <w:p w14:paraId="58B66C4D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421/421</w:t>
            </w:r>
          </w:p>
        </w:tc>
        <w:tc>
          <w:tcPr>
            <w:tcW w:w="1185" w:type="dxa"/>
            <w:vMerge w:val="restart"/>
          </w:tcPr>
          <w:p w14:paraId="69659CF6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chr3:12264117-12264346</w:t>
            </w:r>
          </w:p>
        </w:tc>
        <w:tc>
          <w:tcPr>
            <w:tcW w:w="1185" w:type="dxa"/>
            <w:vMerge w:val="restart"/>
          </w:tcPr>
          <w:p w14:paraId="7A438525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chr3:12264117-12264346</w:t>
            </w:r>
          </w:p>
        </w:tc>
      </w:tr>
      <w:tr w:rsidR="009F0ABF" w:rsidRPr="0063142C" w14:paraId="70D05CF3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51FF308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75BB5F5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3046240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0DE06DF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75E785A1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4DFE56B7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421/423</w:t>
            </w:r>
          </w:p>
        </w:tc>
        <w:tc>
          <w:tcPr>
            <w:tcW w:w="1185" w:type="dxa"/>
            <w:vMerge/>
          </w:tcPr>
          <w:p w14:paraId="3151939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21987515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4263B600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48ACA92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5B89F2EB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5638FDD5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636EB3C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28F3227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127D4AC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421/515</w:t>
            </w:r>
          </w:p>
        </w:tc>
        <w:tc>
          <w:tcPr>
            <w:tcW w:w="1185" w:type="dxa"/>
            <w:vMerge/>
          </w:tcPr>
          <w:p w14:paraId="6BA991B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634753B8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7273EA9A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0649F705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b w:val="0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-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123</w:t>
            </w:r>
          </w:p>
        </w:tc>
        <w:tc>
          <w:tcPr>
            <w:tcW w:w="1196" w:type="dxa"/>
            <w:vMerge w:val="restart"/>
          </w:tcPr>
          <w:p w14:paraId="5E96263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chr3:12,269,004-12,270,019</w:t>
            </w:r>
          </w:p>
        </w:tc>
        <w:tc>
          <w:tcPr>
            <w:tcW w:w="1339" w:type="dxa"/>
            <w:vMerge w:val="restart"/>
          </w:tcPr>
          <w:p w14:paraId="414452E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chr3:12,269,429-12,269,803</w:t>
            </w:r>
          </w:p>
        </w:tc>
        <w:tc>
          <w:tcPr>
            <w:tcW w:w="1228" w:type="dxa"/>
            <w:vMerge w:val="restart"/>
          </w:tcPr>
          <w:p w14:paraId="752C9891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1016</w:t>
            </w:r>
          </w:p>
        </w:tc>
        <w:tc>
          <w:tcPr>
            <w:tcW w:w="1040" w:type="dxa"/>
            <w:vMerge w:val="restart"/>
          </w:tcPr>
          <w:p w14:paraId="4AE5E52A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375</w:t>
            </w:r>
          </w:p>
        </w:tc>
        <w:tc>
          <w:tcPr>
            <w:tcW w:w="1325" w:type="dxa"/>
          </w:tcPr>
          <w:p w14:paraId="70956B1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376/376</w:t>
            </w:r>
          </w:p>
        </w:tc>
        <w:tc>
          <w:tcPr>
            <w:tcW w:w="1185" w:type="dxa"/>
            <w:vMerge w:val="restart"/>
          </w:tcPr>
          <w:p w14:paraId="2F39AA8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chr3:12269335-12269532</w:t>
            </w:r>
          </w:p>
        </w:tc>
        <w:tc>
          <w:tcPr>
            <w:tcW w:w="1185" w:type="dxa"/>
            <w:vMerge w:val="restart"/>
          </w:tcPr>
          <w:p w14:paraId="52506D0A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chr3:12269335-12269532</w:t>
            </w:r>
          </w:p>
        </w:tc>
      </w:tr>
      <w:tr w:rsidR="009F0ABF" w:rsidRPr="0063142C" w14:paraId="358F60C4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3FC0B35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5746D46F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53507A8B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517A06A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515D2A0D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7E230D36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376/376</w:t>
            </w:r>
          </w:p>
        </w:tc>
        <w:tc>
          <w:tcPr>
            <w:tcW w:w="1185" w:type="dxa"/>
            <w:vMerge/>
          </w:tcPr>
          <w:p w14:paraId="21BEBE50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2D97D9E8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60BE4256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87FFD9E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41317C00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226EF18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1534A69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1FE844A1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2C9D906F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376/397</w:t>
            </w:r>
          </w:p>
        </w:tc>
        <w:tc>
          <w:tcPr>
            <w:tcW w:w="1185" w:type="dxa"/>
            <w:vMerge/>
          </w:tcPr>
          <w:p w14:paraId="33BAB1CA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1C43667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6DE606CD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7E03C10B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b w:val="0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-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1</w:t>
            </w:r>
          </w:p>
        </w:tc>
        <w:tc>
          <w:tcPr>
            <w:tcW w:w="1196" w:type="dxa"/>
            <w:vMerge w:val="restart"/>
          </w:tcPr>
          <w:p w14:paraId="7111C119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chr3:12,391,559-12,393,171</w:t>
            </w:r>
          </w:p>
        </w:tc>
        <w:tc>
          <w:tcPr>
            <w:tcW w:w="1339" w:type="dxa"/>
            <w:vMerge w:val="restart"/>
          </w:tcPr>
          <w:p w14:paraId="5129D0E5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chr3:12,391,804-12,392,529</w:t>
            </w:r>
          </w:p>
        </w:tc>
        <w:tc>
          <w:tcPr>
            <w:tcW w:w="1228" w:type="dxa"/>
            <w:vMerge w:val="restart"/>
          </w:tcPr>
          <w:p w14:paraId="4C3FC1EC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1613</w:t>
            </w:r>
          </w:p>
        </w:tc>
        <w:tc>
          <w:tcPr>
            <w:tcW w:w="1040" w:type="dxa"/>
            <w:vMerge w:val="restart"/>
          </w:tcPr>
          <w:p w14:paraId="44FF67A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726</w:t>
            </w:r>
          </w:p>
        </w:tc>
        <w:tc>
          <w:tcPr>
            <w:tcW w:w="1325" w:type="dxa"/>
          </w:tcPr>
          <w:p w14:paraId="15395C19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727/727</w:t>
            </w:r>
          </w:p>
        </w:tc>
        <w:tc>
          <w:tcPr>
            <w:tcW w:w="1185" w:type="dxa"/>
            <w:vMerge w:val="restart"/>
          </w:tcPr>
          <w:p w14:paraId="548EF569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chr3:12392277-12392408</w:t>
            </w:r>
          </w:p>
        </w:tc>
        <w:tc>
          <w:tcPr>
            <w:tcW w:w="1185" w:type="dxa"/>
            <w:vMerge w:val="restart"/>
          </w:tcPr>
          <w:p w14:paraId="0B699E2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chr3:12392277-12392408</w:t>
            </w:r>
          </w:p>
        </w:tc>
      </w:tr>
      <w:tr w:rsidR="009F0ABF" w:rsidRPr="0063142C" w14:paraId="7B7AE399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C9FDA3D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0B842211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671B99B9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28E54D36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7FCFE5E2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65B30410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727/727</w:t>
            </w:r>
          </w:p>
        </w:tc>
        <w:tc>
          <w:tcPr>
            <w:tcW w:w="1185" w:type="dxa"/>
            <w:vMerge/>
          </w:tcPr>
          <w:p w14:paraId="1FAFC87C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35AAFB6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05D3E78A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47A4E3B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53180BC4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5C885257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74CBC246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47E8DC2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4B51E2FC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728/728</w:t>
            </w:r>
          </w:p>
        </w:tc>
        <w:tc>
          <w:tcPr>
            <w:tcW w:w="1185" w:type="dxa"/>
            <w:vMerge/>
          </w:tcPr>
          <w:p w14:paraId="1F7DC73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374FA75A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2479C1C9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2D664352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b w:val="0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+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2</w:t>
            </w:r>
          </w:p>
        </w:tc>
        <w:tc>
          <w:tcPr>
            <w:tcW w:w="1196" w:type="dxa"/>
            <w:vMerge w:val="restart"/>
          </w:tcPr>
          <w:p w14:paraId="47315E61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chr3:12,395,077-12,395,876</w:t>
            </w:r>
          </w:p>
        </w:tc>
        <w:tc>
          <w:tcPr>
            <w:tcW w:w="1339" w:type="dxa"/>
            <w:vMerge w:val="restart"/>
          </w:tcPr>
          <w:p w14:paraId="4BFE94EA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chr3:12,395,202-12,395,744</w:t>
            </w:r>
          </w:p>
        </w:tc>
        <w:tc>
          <w:tcPr>
            <w:tcW w:w="1228" w:type="dxa"/>
            <w:vMerge w:val="restart"/>
          </w:tcPr>
          <w:p w14:paraId="00A3C182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800</w:t>
            </w:r>
          </w:p>
        </w:tc>
        <w:tc>
          <w:tcPr>
            <w:tcW w:w="1040" w:type="dxa"/>
            <w:vMerge w:val="restart"/>
          </w:tcPr>
          <w:p w14:paraId="25434C4E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543</w:t>
            </w:r>
          </w:p>
        </w:tc>
        <w:tc>
          <w:tcPr>
            <w:tcW w:w="1325" w:type="dxa"/>
          </w:tcPr>
          <w:p w14:paraId="21D3090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598/598</w:t>
            </w:r>
          </w:p>
        </w:tc>
        <w:tc>
          <w:tcPr>
            <w:tcW w:w="1185" w:type="dxa"/>
            <w:vMerge w:val="restart"/>
          </w:tcPr>
          <w:p w14:paraId="380E3BD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chr3:12395565-12395699</w:t>
            </w:r>
          </w:p>
        </w:tc>
        <w:tc>
          <w:tcPr>
            <w:tcW w:w="1185" w:type="dxa"/>
            <w:vMerge w:val="restart"/>
          </w:tcPr>
          <w:p w14:paraId="151A13E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chr3:12395565-12395699</w:t>
            </w:r>
          </w:p>
        </w:tc>
      </w:tr>
      <w:tr w:rsidR="009F0ABF" w:rsidRPr="0063142C" w14:paraId="7E62F1B9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E0BF915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5C5F9C4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5AFA4CB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4F5EFAC7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09C77166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4356060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560/560</w:t>
            </w:r>
          </w:p>
        </w:tc>
        <w:tc>
          <w:tcPr>
            <w:tcW w:w="1185" w:type="dxa"/>
            <w:vMerge/>
          </w:tcPr>
          <w:p w14:paraId="56315E28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3EF5FFCB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0A3467EC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4E04463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1AAC5F50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61D12F4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310F2E2D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2E6B5276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664731BC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560/550</w:t>
            </w:r>
          </w:p>
        </w:tc>
        <w:tc>
          <w:tcPr>
            <w:tcW w:w="1185" w:type="dxa"/>
            <w:vMerge/>
          </w:tcPr>
          <w:p w14:paraId="544BF45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00E91E19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328665DD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17837D1D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b w:val="0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+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89</w:t>
            </w:r>
          </w:p>
        </w:tc>
        <w:tc>
          <w:tcPr>
            <w:tcW w:w="1196" w:type="dxa"/>
            <w:vMerge w:val="restart"/>
          </w:tcPr>
          <w:p w14:paraId="2A637F3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chr3:12,482,240-12,483,022</w:t>
            </w:r>
          </w:p>
        </w:tc>
        <w:tc>
          <w:tcPr>
            <w:tcW w:w="1339" w:type="dxa"/>
            <w:vMerge w:val="restart"/>
          </w:tcPr>
          <w:p w14:paraId="4615241C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chr3:12,482,401-12,482,884</w:t>
            </w:r>
          </w:p>
        </w:tc>
        <w:tc>
          <w:tcPr>
            <w:tcW w:w="1228" w:type="dxa"/>
            <w:vMerge w:val="restart"/>
          </w:tcPr>
          <w:p w14:paraId="3417194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783</w:t>
            </w:r>
          </w:p>
        </w:tc>
        <w:tc>
          <w:tcPr>
            <w:tcW w:w="1040" w:type="dxa"/>
            <w:vMerge w:val="restart"/>
          </w:tcPr>
          <w:p w14:paraId="7532A04C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484</w:t>
            </w:r>
          </w:p>
        </w:tc>
        <w:tc>
          <w:tcPr>
            <w:tcW w:w="1325" w:type="dxa"/>
          </w:tcPr>
          <w:p w14:paraId="323C7115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484/484</w:t>
            </w:r>
          </w:p>
        </w:tc>
        <w:tc>
          <w:tcPr>
            <w:tcW w:w="1185" w:type="dxa"/>
            <w:vMerge w:val="restart"/>
          </w:tcPr>
          <w:p w14:paraId="53CAF4A4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 12482284-12482569</w:t>
            </w:r>
          </w:p>
        </w:tc>
        <w:tc>
          <w:tcPr>
            <w:tcW w:w="1185" w:type="dxa"/>
            <w:vMerge w:val="restart"/>
          </w:tcPr>
          <w:p w14:paraId="2C181265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chr3:12482284-12482569</w:t>
            </w:r>
          </w:p>
        </w:tc>
      </w:tr>
      <w:tr w:rsidR="009F0ABF" w:rsidRPr="0063142C" w14:paraId="1D2E85CE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8FE9976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0A523D5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100783DA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0B5A0EDA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18F86DB5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0D956830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484/484</w:t>
            </w:r>
          </w:p>
        </w:tc>
        <w:tc>
          <w:tcPr>
            <w:tcW w:w="1185" w:type="dxa"/>
            <w:vMerge/>
          </w:tcPr>
          <w:p w14:paraId="37CAAC17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7538C019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62211EEC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CCFFA18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71BA1E6B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0C2DD574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556269E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3B84B30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6CD6038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484/484</w:t>
            </w:r>
          </w:p>
        </w:tc>
        <w:tc>
          <w:tcPr>
            <w:tcW w:w="1185" w:type="dxa"/>
            <w:vMerge/>
          </w:tcPr>
          <w:p w14:paraId="6951BA37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7F61B31B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702D3053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2BAC375A" w14:textId="77777777" w:rsidR="009F0ABF" w:rsidRPr="00B623D2" w:rsidRDefault="009F0ABF" w:rsidP="00356C31">
            <w:pPr>
              <w:jc w:val="center"/>
              <w:rPr>
                <w:rFonts w:ascii="Calibri" w:hAnsi="Calibri" w:cs="Calibri"/>
                <w:b w:val="0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+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102</w:t>
            </w:r>
          </w:p>
        </w:tc>
        <w:tc>
          <w:tcPr>
            <w:tcW w:w="1196" w:type="dxa"/>
            <w:vMerge w:val="restart"/>
          </w:tcPr>
          <w:p w14:paraId="08D43597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chr3:12,494,125-12,495,006</w:t>
            </w:r>
          </w:p>
        </w:tc>
        <w:tc>
          <w:tcPr>
            <w:tcW w:w="1339" w:type="dxa"/>
            <w:vMerge w:val="restart"/>
          </w:tcPr>
          <w:p w14:paraId="501896AE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chr3:12,494,415-12,494,893</w:t>
            </w:r>
          </w:p>
        </w:tc>
        <w:tc>
          <w:tcPr>
            <w:tcW w:w="1228" w:type="dxa"/>
            <w:vMerge w:val="restart"/>
          </w:tcPr>
          <w:p w14:paraId="5A596D39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882</w:t>
            </w:r>
          </w:p>
        </w:tc>
        <w:tc>
          <w:tcPr>
            <w:tcW w:w="1040" w:type="dxa"/>
            <w:vMerge w:val="restart"/>
          </w:tcPr>
          <w:p w14:paraId="33BFFFA5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479</w:t>
            </w:r>
          </w:p>
        </w:tc>
        <w:tc>
          <w:tcPr>
            <w:tcW w:w="1325" w:type="dxa"/>
          </w:tcPr>
          <w:p w14:paraId="67BF31E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479/479</w:t>
            </w:r>
          </w:p>
        </w:tc>
        <w:tc>
          <w:tcPr>
            <w:tcW w:w="1185" w:type="dxa"/>
            <w:vMerge w:val="restart"/>
          </w:tcPr>
          <w:p w14:paraId="2CEA90BC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chr3:12494786-12494903</w:t>
            </w:r>
          </w:p>
        </w:tc>
        <w:tc>
          <w:tcPr>
            <w:tcW w:w="1185" w:type="dxa"/>
            <w:vMerge w:val="restart"/>
          </w:tcPr>
          <w:p w14:paraId="3DBF550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chr3:12494786-12494903</w:t>
            </w:r>
          </w:p>
        </w:tc>
      </w:tr>
      <w:tr w:rsidR="009F0ABF" w:rsidRPr="0063142C" w14:paraId="539280C2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10A3D0FF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77958F64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3FAAD77B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18194FBF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1E14FF7F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269A6BF4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479/479</w:t>
            </w:r>
          </w:p>
        </w:tc>
        <w:tc>
          <w:tcPr>
            <w:tcW w:w="1185" w:type="dxa"/>
            <w:vMerge/>
          </w:tcPr>
          <w:p w14:paraId="0D2C27B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71FB5FA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640CEF8A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66277B5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7A971D70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125144D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52CB401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5A6613C9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1911DBAA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sz w:val="16"/>
                <w:szCs w:val="16"/>
                <w:lang w:val="en-US"/>
              </w:rPr>
              <w:t>482/482</w:t>
            </w:r>
          </w:p>
        </w:tc>
        <w:tc>
          <w:tcPr>
            <w:tcW w:w="1185" w:type="dxa"/>
            <w:vMerge/>
          </w:tcPr>
          <w:p w14:paraId="5D24D3D6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68DF92B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72588AF6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5F4E78A4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+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107</w:t>
            </w:r>
          </w:p>
        </w:tc>
        <w:tc>
          <w:tcPr>
            <w:tcW w:w="1196" w:type="dxa"/>
            <w:vMerge w:val="restart"/>
          </w:tcPr>
          <w:p w14:paraId="607720EA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chr3:12,500,068-12,500,864</w:t>
            </w:r>
          </w:p>
        </w:tc>
        <w:tc>
          <w:tcPr>
            <w:tcW w:w="1339" w:type="dxa"/>
            <w:vMerge w:val="restart"/>
          </w:tcPr>
          <w:p w14:paraId="55369C14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chr3:12,500,385-12,500,693</w:t>
            </w:r>
          </w:p>
        </w:tc>
        <w:tc>
          <w:tcPr>
            <w:tcW w:w="1228" w:type="dxa"/>
            <w:vMerge w:val="restart"/>
          </w:tcPr>
          <w:p w14:paraId="2B0E9AC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797</w:t>
            </w:r>
          </w:p>
        </w:tc>
        <w:tc>
          <w:tcPr>
            <w:tcW w:w="1040" w:type="dxa"/>
            <w:vMerge w:val="restart"/>
          </w:tcPr>
          <w:p w14:paraId="6A53E91A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309</w:t>
            </w:r>
          </w:p>
        </w:tc>
        <w:tc>
          <w:tcPr>
            <w:tcW w:w="1325" w:type="dxa"/>
          </w:tcPr>
          <w:p w14:paraId="3022887A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308/309</w:t>
            </w:r>
          </w:p>
        </w:tc>
        <w:tc>
          <w:tcPr>
            <w:tcW w:w="1185" w:type="dxa"/>
            <w:vMerge w:val="restart"/>
          </w:tcPr>
          <w:p w14:paraId="37DA77BA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chr3:12500499-12500661</w:t>
            </w:r>
          </w:p>
        </w:tc>
        <w:tc>
          <w:tcPr>
            <w:tcW w:w="1185" w:type="dxa"/>
            <w:vMerge w:val="restart"/>
          </w:tcPr>
          <w:p w14:paraId="532FF86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chr3:12500499-12500661</w:t>
            </w:r>
          </w:p>
        </w:tc>
      </w:tr>
      <w:tr w:rsidR="009F0ABF" w:rsidRPr="0063142C" w14:paraId="723381E3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9D7E485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7A66A48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4EC36DB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3A55042F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6A8E5ED5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72D8F076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308/309</w:t>
            </w:r>
          </w:p>
        </w:tc>
        <w:tc>
          <w:tcPr>
            <w:tcW w:w="1185" w:type="dxa"/>
            <w:vMerge/>
          </w:tcPr>
          <w:p w14:paraId="078DCBF7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65D68830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517933F9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D0AC33F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60F1235F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1DE6EB66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3EE1738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6A1918B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5FD52FAA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309/309</w:t>
            </w:r>
          </w:p>
        </w:tc>
        <w:tc>
          <w:tcPr>
            <w:tcW w:w="1185" w:type="dxa"/>
            <w:vMerge/>
          </w:tcPr>
          <w:p w14:paraId="10928625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6030F6C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68FFAFF0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31CBA9F4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+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111</w:t>
            </w:r>
          </w:p>
        </w:tc>
        <w:tc>
          <w:tcPr>
            <w:tcW w:w="1196" w:type="dxa"/>
            <w:vMerge w:val="restart"/>
          </w:tcPr>
          <w:p w14:paraId="6D43CEF4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chr3:12,504,060-12,504,669</w:t>
            </w:r>
          </w:p>
        </w:tc>
        <w:tc>
          <w:tcPr>
            <w:tcW w:w="1339" w:type="dxa"/>
            <w:vMerge w:val="restart"/>
          </w:tcPr>
          <w:p w14:paraId="5D675442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chr3:12,504,099-12,504,470</w:t>
            </w:r>
          </w:p>
        </w:tc>
        <w:tc>
          <w:tcPr>
            <w:tcW w:w="1228" w:type="dxa"/>
            <w:vMerge w:val="restart"/>
          </w:tcPr>
          <w:p w14:paraId="60185E49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610</w:t>
            </w:r>
          </w:p>
        </w:tc>
        <w:tc>
          <w:tcPr>
            <w:tcW w:w="1040" w:type="dxa"/>
            <w:vMerge w:val="restart"/>
          </w:tcPr>
          <w:p w14:paraId="21E60F75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372</w:t>
            </w:r>
          </w:p>
        </w:tc>
        <w:tc>
          <w:tcPr>
            <w:tcW w:w="1325" w:type="dxa"/>
          </w:tcPr>
          <w:p w14:paraId="11EBB56D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373/373</w:t>
            </w:r>
          </w:p>
        </w:tc>
        <w:tc>
          <w:tcPr>
            <w:tcW w:w="1185" w:type="dxa"/>
            <w:vMerge w:val="restart"/>
          </w:tcPr>
          <w:p w14:paraId="1A9BD9BC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chr3:12504284-12504440</w:t>
            </w:r>
          </w:p>
        </w:tc>
        <w:tc>
          <w:tcPr>
            <w:tcW w:w="1185" w:type="dxa"/>
            <w:vMerge w:val="restart"/>
          </w:tcPr>
          <w:p w14:paraId="67FCD18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chr3:12504284-12504440</w:t>
            </w:r>
          </w:p>
        </w:tc>
      </w:tr>
      <w:tr w:rsidR="009F0ABF" w:rsidRPr="0063142C" w14:paraId="01099E81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40D805A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0501C155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2F629C0B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7509146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785FCAE4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0DF77E3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373/373</w:t>
            </w:r>
          </w:p>
        </w:tc>
        <w:tc>
          <w:tcPr>
            <w:tcW w:w="1185" w:type="dxa"/>
            <w:vMerge/>
          </w:tcPr>
          <w:p w14:paraId="6AB1174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26D629AD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0BCD7D9F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6912675E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02147D4F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6717FDD0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1E7104A9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70CC87AE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717E1891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372/372</w:t>
            </w:r>
          </w:p>
        </w:tc>
        <w:tc>
          <w:tcPr>
            <w:tcW w:w="1185" w:type="dxa"/>
            <w:vMerge/>
          </w:tcPr>
          <w:p w14:paraId="0D81645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37F34C9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21D31E1C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6558E48C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E</w:t>
            </w:r>
            <w:r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+</w:t>
            </w: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125</w:t>
            </w:r>
          </w:p>
        </w:tc>
        <w:tc>
          <w:tcPr>
            <w:tcW w:w="1196" w:type="dxa"/>
            <w:vMerge w:val="restart"/>
          </w:tcPr>
          <w:p w14:paraId="1E44BA0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chr3:12,517,607-12,518,753</w:t>
            </w:r>
          </w:p>
        </w:tc>
        <w:tc>
          <w:tcPr>
            <w:tcW w:w="1339" w:type="dxa"/>
            <w:vMerge w:val="restart"/>
          </w:tcPr>
          <w:p w14:paraId="4DA0AED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chr3:12,517,843-12,518,540</w:t>
            </w:r>
          </w:p>
        </w:tc>
        <w:tc>
          <w:tcPr>
            <w:tcW w:w="1228" w:type="dxa"/>
            <w:vMerge w:val="restart"/>
          </w:tcPr>
          <w:p w14:paraId="285FB529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1146</w:t>
            </w:r>
          </w:p>
        </w:tc>
        <w:tc>
          <w:tcPr>
            <w:tcW w:w="1040" w:type="dxa"/>
            <w:vMerge w:val="restart"/>
          </w:tcPr>
          <w:p w14:paraId="7AB5BDEF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698</w:t>
            </w:r>
          </w:p>
        </w:tc>
        <w:tc>
          <w:tcPr>
            <w:tcW w:w="1325" w:type="dxa"/>
          </w:tcPr>
          <w:p w14:paraId="29446413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548/548</w:t>
            </w:r>
          </w:p>
        </w:tc>
        <w:tc>
          <w:tcPr>
            <w:tcW w:w="1185" w:type="dxa"/>
            <w:vMerge w:val="restart"/>
          </w:tcPr>
          <w:p w14:paraId="3FBFF64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chr3:12518244-12518359</w:t>
            </w:r>
          </w:p>
        </w:tc>
        <w:tc>
          <w:tcPr>
            <w:tcW w:w="1185" w:type="dxa"/>
            <w:vMerge w:val="restart"/>
          </w:tcPr>
          <w:p w14:paraId="42571526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chr3:12518244-12518359</w:t>
            </w:r>
          </w:p>
        </w:tc>
      </w:tr>
      <w:tr w:rsidR="009F0ABF" w:rsidRPr="0063142C" w14:paraId="008A3323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B36E0B4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43572CA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02583B7D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0DEEEED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224CC1EA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75B7ED65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698/698</w:t>
            </w:r>
          </w:p>
        </w:tc>
        <w:tc>
          <w:tcPr>
            <w:tcW w:w="1185" w:type="dxa"/>
            <w:vMerge/>
          </w:tcPr>
          <w:p w14:paraId="2C1B2F2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29ECE7ED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2670B286" w14:textId="77777777" w:rsidTr="00356C31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50D8767E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196" w:type="dxa"/>
            <w:vMerge/>
          </w:tcPr>
          <w:p w14:paraId="1B46A32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339" w:type="dxa"/>
            <w:vMerge/>
          </w:tcPr>
          <w:p w14:paraId="7FED08BE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228" w:type="dxa"/>
            <w:vMerge/>
          </w:tcPr>
          <w:p w14:paraId="43756679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040" w:type="dxa"/>
            <w:vMerge/>
          </w:tcPr>
          <w:p w14:paraId="09E8F6C5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</w:p>
        </w:tc>
        <w:tc>
          <w:tcPr>
            <w:tcW w:w="1325" w:type="dxa"/>
          </w:tcPr>
          <w:p w14:paraId="494F89A1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000000" w:themeColor="text1"/>
                <w:kern w:val="24"/>
                <w:sz w:val="16"/>
                <w:szCs w:val="16"/>
                <w:lang w:val="en-US"/>
              </w:rPr>
              <w:t>698/698</w:t>
            </w:r>
          </w:p>
        </w:tc>
        <w:tc>
          <w:tcPr>
            <w:tcW w:w="1185" w:type="dxa"/>
            <w:vMerge/>
          </w:tcPr>
          <w:p w14:paraId="0B5FC9D2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</w:pPr>
          </w:p>
        </w:tc>
        <w:tc>
          <w:tcPr>
            <w:tcW w:w="1185" w:type="dxa"/>
            <w:vMerge/>
          </w:tcPr>
          <w:p w14:paraId="74CE3914" w14:textId="77777777" w:rsidR="009F0ABF" w:rsidRPr="00B623D2" w:rsidRDefault="009F0ABF" w:rsidP="00356C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</w:tr>
      <w:tr w:rsidR="009F0ABF" w:rsidRPr="0063142C" w14:paraId="257FD4B5" w14:textId="77777777" w:rsidTr="00356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C7D74B4" w14:textId="77777777" w:rsidR="009F0ABF" w:rsidRPr="00B623D2" w:rsidRDefault="009F0ABF" w:rsidP="00356C31">
            <w:pPr>
              <w:jc w:val="center"/>
              <w:rPr>
                <w:rFonts w:ascii="Calibri" w:eastAsia="Calibri" w:hAnsi="Calibri" w:cs="Calibri"/>
                <w:b w:val="0"/>
                <w:bCs w:val="0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="Calibri" w:hAnsi="Calibri" w:cs="Calibri"/>
                <w:kern w:val="24"/>
                <w:sz w:val="16"/>
                <w:szCs w:val="16"/>
                <w:lang w:val="en-US"/>
              </w:rPr>
              <w:t>PPARG2 TSS</w:t>
            </w:r>
          </w:p>
        </w:tc>
        <w:tc>
          <w:tcPr>
            <w:tcW w:w="1196" w:type="dxa"/>
          </w:tcPr>
          <w:p w14:paraId="03F2F5CF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-</w:t>
            </w:r>
          </w:p>
        </w:tc>
        <w:tc>
          <w:tcPr>
            <w:tcW w:w="1339" w:type="dxa"/>
          </w:tcPr>
          <w:p w14:paraId="1ACCC691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-</w:t>
            </w:r>
          </w:p>
        </w:tc>
        <w:tc>
          <w:tcPr>
            <w:tcW w:w="1228" w:type="dxa"/>
          </w:tcPr>
          <w:p w14:paraId="3CEA5D47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-</w:t>
            </w:r>
          </w:p>
        </w:tc>
        <w:tc>
          <w:tcPr>
            <w:tcW w:w="1040" w:type="dxa"/>
          </w:tcPr>
          <w:p w14:paraId="060933E7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-</w:t>
            </w:r>
          </w:p>
        </w:tc>
        <w:tc>
          <w:tcPr>
            <w:tcW w:w="1325" w:type="dxa"/>
          </w:tcPr>
          <w:p w14:paraId="2A18E6DB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  <w:t>-</w:t>
            </w:r>
          </w:p>
        </w:tc>
        <w:tc>
          <w:tcPr>
            <w:tcW w:w="1185" w:type="dxa"/>
          </w:tcPr>
          <w:p w14:paraId="185D3368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color w:val="222222"/>
                <w:sz w:val="16"/>
                <w:szCs w:val="16"/>
                <w:lang w:val="en-US"/>
              </w:rPr>
              <w:t>chr3:12393332-12393466</w:t>
            </w:r>
          </w:p>
        </w:tc>
        <w:tc>
          <w:tcPr>
            <w:tcW w:w="1185" w:type="dxa"/>
          </w:tcPr>
          <w:p w14:paraId="4A89DA13" w14:textId="77777777" w:rsidR="009F0ABF" w:rsidRPr="00B623D2" w:rsidRDefault="009F0ABF" w:rsidP="00356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kern w:val="24"/>
                <w:sz w:val="16"/>
                <w:szCs w:val="16"/>
                <w:lang w:val="en-US"/>
              </w:rPr>
            </w:pPr>
            <w:r w:rsidRPr="00B623D2">
              <w:rPr>
                <w:rFonts w:ascii="Calibri" w:hAnsi="Calibri" w:cs="Calibri"/>
                <w:sz w:val="16"/>
                <w:szCs w:val="16"/>
                <w:lang w:val="en-US"/>
              </w:rPr>
              <w:t>chr3:12393332-12393466</w:t>
            </w:r>
          </w:p>
        </w:tc>
      </w:tr>
    </w:tbl>
    <w:p w14:paraId="340FFA5F" w14:textId="77777777" w:rsidR="009F0ABF" w:rsidRPr="002A33B5" w:rsidRDefault="009F0ABF" w:rsidP="009F0ABF">
      <w:pPr>
        <w:rPr>
          <w:rFonts w:ascii="Calibri" w:hAnsi="Calibri" w:cs="Calibri"/>
          <w:color w:val="000000" w:themeColor="text1"/>
          <w:lang w:val="en-US"/>
        </w:rPr>
      </w:pPr>
    </w:p>
    <w:p w14:paraId="6404E773" w14:textId="77777777" w:rsidR="009F0ABF" w:rsidRPr="002A33B5" w:rsidRDefault="009F0ABF" w:rsidP="009F0ABF">
      <w:pPr>
        <w:rPr>
          <w:rFonts w:ascii="Calibri" w:hAnsi="Calibri" w:cs="Calibri"/>
          <w:b/>
          <w:bCs/>
          <w:lang w:val="en-US"/>
        </w:rPr>
      </w:pPr>
    </w:p>
    <w:p w14:paraId="2B3017EC" w14:textId="77777777" w:rsidR="009F0ABF" w:rsidRPr="002A33B5" w:rsidRDefault="009F0ABF" w:rsidP="009F0ABF">
      <w:pPr>
        <w:rPr>
          <w:rFonts w:ascii="Calibri" w:hAnsi="Calibri" w:cs="Calibri"/>
          <w:b/>
          <w:bCs/>
          <w:lang w:val="en-US"/>
        </w:rPr>
      </w:pPr>
    </w:p>
    <w:p w14:paraId="6F1276D9" w14:textId="77777777" w:rsidR="009F0ABF" w:rsidRPr="002A33B5" w:rsidRDefault="009F0ABF" w:rsidP="009F0ABF">
      <w:pPr>
        <w:rPr>
          <w:rFonts w:ascii="Calibri" w:hAnsi="Calibri" w:cs="Calibri"/>
          <w:b/>
          <w:bCs/>
          <w:lang w:val="en-US"/>
        </w:rPr>
      </w:pPr>
    </w:p>
    <w:p w14:paraId="326652ED" w14:textId="77777777" w:rsidR="009F0ABF" w:rsidRPr="00A33379" w:rsidRDefault="009F0ABF" w:rsidP="009F0ABF">
      <w:pPr>
        <w:rPr>
          <w:rFonts w:ascii="Calibri" w:hAnsi="Calibri" w:cs="Calibri"/>
          <w:color w:val="000000" w:themeColor="text1"/>
          <w:sz w:val="16"/>
          <w:szCs w:val="16"/>
          <w:lang w:val="en-US"/>
        </w:rPr>
      </w:pPr>
    </w:p>
    <w:p w14:paraId="1A881DC0" w14:textId="77777777" w:rsidR="009F0ABF" w:rsidRDefault="009F0ABF" w:rsidP="009F0ABF">
      <w:pPr>
        <w:rPr>
          <w:rFonts w:ascii="Calibri" w:hAnsi="Calibri" w:cs="Calibri"/>
          <w:color w:val="000000" w:themeColor="text1"/>
          <w:sz w:val="16"/>
          <w:szCs w:val="16"/>
          <w:lang w:val="en-US"/>
        </w:rPr>
      </w:pPr>
    </w:p>
    <w:p w14:paraId="72EA0572" w14:textId="77777777" w:rsidR="009F0ABF" w:rsidRPr="00A33379" w:rsidRDefault="009F0ABF" w:rsidP="009F0ABF">
      <w:pPr>
        <w:rPr>
          <w:rFonts w:ascii="Calibri" w:hAnsi="Calibri" w:cs="Calibri"/>
          <w:color w:val="000000" w:themeColor="text1"/>
          <w:sz w:val="16"/>
          <w:szCs w:val="16"/>
          <w:lang w:val="en-US"/>
        </w:rPr>
      </w:pPr>
    </w:p>
    <w:p w14:paraId="16DFD72F" w14:textId="77777777" w:rsidR="009F0ABF" w:rsidRPr="001A6841" w:rsidRDefault="009F0ABF" w:rsidP="009F0ABF">
      <w:pPr>
        <w:spacing w:line="360" w:lineRule="auto"/>
        <w:jc w:val="both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7C17927D" w14:textId="77777777" w:rsidR="00DE6AE2" w:rsidRDefault="00DE6AE2"/>
    <w:sectPr w:rsidR="00DE6AE2" w:rsidSect="009F0ABF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44332076"/>
      <w:docPartObj>
        <w:docPartGallery w:val="Page Numbers (Bottom of Page)"/>
        <w:docPartUnique/>
      </w:docPartObj>
    </w:sdtPr>
    <w:sdtContent>
      <w:p w14:paraId="3B649209" w14:textId="77777777" w:rsidR="00000000" w:rsidRDefault="00000000" w:rsidP="009C069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C43298E" w14:textId="77777777" w:rsidR="00000000" w:rsidRDefault="00000000">
    <w:pPr>
      <w:pStyle w:val="Footer"/>
      <w:ind w:right="360"/>
      <w:pPrChange w:id="0" w:author="Anna Cetnarowska" w:date="2025-04-17T00:22:00Z" w16du:dateUtc="2025-04-16T22:22:00Z">
        <w:pPr>
          <w:pStyle w:val="Footer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4907951"/>
      <w:docPartObj>
        <w:docPartGallery w:val="Page Numbers (Bottom of Page)"/>
        <w:docPartUnique/>
      </w:docPartObj>
    </w:sdtPr>
    <w:sdtContent>
      <w:p w14:paraId="60D73E65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81883A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C5D55"/>
    <w:multiLevelType w:val="hybridMultilevel"/>
    <w:tmpl w:val="125476CE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CAE7862"/>
    <w:multiLevelType w:val="hybridMultilevel"/>
    <w:tmpl w:val="053E55C2"/>
    <w:lvl w:ilvl="0" w:tplc="FFFFFFFF">
      <w:start w:val="1"/>
      <w:numFmt w:val="low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FC726F"/>
    <w:multiLevelType w:val="hybridMultilevel"/>
    <w:tmpl w:val="053E55C2"/>
    <w:lvl w:ilvl="0" w:tplc="04060019">
      <w:start w:val="1"/>
      <w:numFmt w:val="lowerLetter"/>
      <w:lvlText w:val="%1."/>
      <w:lvlJc w:val="left"/>
      <w:pPr>
        <w:ind w:left="-1405" w:hanging="360"/>
      </w:pPr>
    </w:lvl>
    <w:lvl w:ilvl="1" w:tplc="04090019" w:tentative="1">
      <w:start w:val="1"/>
      <w:numFmt w:val="lowerLetter"/>
      <w:lvlText w:val="%2."/>
      <w:lvlJc w:val="left"/>
      <w:pPr>
        <w:ind w:left="-685" w:hanging="360"/>
      </w:pPr>
    </w:lvl>
    <w:lvl w:ilvl="2" w:tplc="0409001B" w:tentative="1">
      <w:start w:val="1"/>
      <w:numFmt w:val="lowerRoman"/>
      <w:lvlText w:val="%3."/>
      <w:lvlJc w:val="right"/>
      <w:pPr>
        <w:ind w:left="35" w:hanging="180"/>
      </w:pPr>
    </w:lvl>
    <w:lvl w:ilvl="3" w:tplc="0409000F" w:tentative="1">
      <w:start w:val="1"/>
      <w:numFmt w:val="decimal"/>
      <w:lvlText w:val="%4."/>
      <w:lvlJc w:val="left"/>
      <w:pPr>
        <w:ind w:left="755" w:hanging="360"/>
      </w:pPr>
    </w:lvl>
    <w:lvl w:ilvl="4" w:tplc="04090019" w:tentative="1">
      <w:start w:val="1"/>
      <w:numFmt w:val="lowerLetter"/>
      <w:lvlText w:val="%5."/>
      <w:lvlJc w:val="left"/>
      <w:pPr>
        <w:ind w:left="1475" w:hanging="360"/>
      </w:pPr>
    </w:lvl>
    <w:lvl w:ilvl="5" w:tplc="0409001B" w:tentative="1">
      <w:start w:val="1"/>
      <w:numFmt w:val="lowerRoman"/>
      <w:lvlText w:val="%6."/>
      <w:lvlJc w:val="right"/>
      <w:pPr>
        <w:ind w:left="2195" w:hanging="180"/>
      </w:pPr>
    </w:lvl>
    <w:lvl w:ilvl="6" w:tplc="0409000F" w:tentative="1">
      <w:start w:val="1"/>
      <w:numFmt w:val="decimal"/>
      <w:lvlText w:val="%7."/>
      <w:lvlJc w:val="left"/>
      <w:pPr>
        <w:ind w:left="2915" w:hanging="360"/>
      </w:pPr>
    </w:lvl>
    <w:lvl w:ilvl="7" w:tplc="04090019" w:tentative="1">
      <w:start w:val="1"/>
      <w:numFmt w:val="lowerLetter"/>
      <w:lvlText w:val="%8."/>
      <w:lvlJc w:val="left"/>
      <w:pPr>
        <w:ind w:left="3635" w:hanging="360"/>
      </w:pPr>
    </w:lvl>
    <w:lvl w:ilvl="8" w:tplc="0409001B" w:tentative="1">
      <w:start w:val="1"/>
      <w:numFmt w:val="lowerRoman"/>
      <w:lvlText w:val="%9."/>
      <w:lvlJc w:val="right"/>
      <w:pPr>
        <w:ind w:left="4355" w:hanging="180"/>
      </w:pPr>
    </w:lvl>
  </w:abstractNum>
  <w:abstractNum w:abstractNumId="3" w15:restartNumberingAfterBreak="0">
    <w:nsid w:val="677D6173"/>
    <w:multiLevelType w:val="hybridMultilevel"/>
    <w:tmpl w:val="3FA4DFF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E80C02"/>
    <w:multiLevelType w:val="hybridMultilevel"/>
    <w:tmpl w:val="053E55C2"/>
    <w:lvl w:ilvl="0" w:tplc="0406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98410DC"/>
    <w:multiLevelType w:val="hybridMultilevel"/>
    <w:tmpl w:val="1A78B3D4"/>
    <w:lvl w:ilvl="0" w:tplc="65AA82DA">
      <w:start w:val="1"/>
      <w:numFmt w:val="lowerLetter"/>
      <w:lvlText w:val="%1."/>
      <w:lvlJc w:val="left"/>
      <w:pPr>
        <w:ind w:left="360" w:hanging="360"/>
      </w:pPr>
      <w:rPr>
        <w:rFonts w:ascii="Calibri" w:eastAsia="Times New Roman" w:hAnsi="Calibri" w:cs="Calibri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334F4F"/>
    <w:multiLevelType w:val="hybridMultilevel"/>
    <w:tmpl w:val="A8FEC3B2"/>
    <w:lvl w:ilvl="0" w:tplc="3416B9AC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5802191">
    <w:abstractNumId w:val="1"/>
  </w:num>
  <w:num w:numId="2" w16cid:durableId="1430009004">
    <w:abstractNumId w:val="4"/>
  </w:num>
  <w:num w:numId="3" w16cid:durableId="69079571">
    <w:abstractNumId w:val="2"/>
  </w:num>
  <w:num w:numId="4" w16cid:durableId="375468093">
    <w:abstractNumId w:val="5"/>
  </w:num>
  <w:num w:numId="5" w16cid:durableId="2031880080">
    <w:abstractNumId w:val="6"/>
  </w:num>
  <w:num w:numId="6" w16cid:durableId="1590432640">
    <w:abstractNumId w:val="0"/>
  </w:num>
  <w:num w:numId="7" w16cid:durableId="137831645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na Cetnarowska">
    <w15:presenceInfo w15:providerId="AD" w15:userId="S::acetnarowska@bmb.sdu.dk::fcadd66f-f051-47b5-86ee-2103d88e7b9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ABF"/>
    <w:rsid w:val="00195413"/>
    <w:rsid w:val="003D0186"/>
    <w:rsid w:val="007278E4"/>
    <w:rsid w:val="008A23DF"/>
    <w:rsid w:val="009F0ABF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BA199"/>
  <w15:chartTrackingRefBased/>
  <w15:docId w15:val="{7BBEE7FF-3939-48B9-8389-F6AA1606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ABF"/>
    <w:pPr>
      <w:spacing w:after="0" w:line="240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0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AB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AB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AB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AB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A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0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0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0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0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AB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0A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0ABF"/>
    <w:rPr>
      <w:lang w:val="da-DK"/>
    </w:rPr>
  </w:style>
  <w:style w:type="paragraph" w:styleId="Footer">
    <w:name w:val="footer"/>
    <w:basedOn w:val="Normal"/>
    <w:link w:val="FooterChar"/>
    <w:uiPriority w:val="99"/>
    <w:unhideWhenUsed/>
    <w:rsid w:val="009F0A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0ABF"/>
    <w:rPr>
      <w:lang w:val="da-DK"/>
    </w:rPr>
  </w:style>
  <w:style w:type="character" w:styleId="CommentReference">
    <w:name w:val="annotation reference"/>
    <w:basedOn w:val="DefaultParagraphFont"/>
    <w:uiPriority w:val="99"/>
    <w:semiHidden/>
    <w:unhideWhenUsed/>
    <w:rsid w:val="009F0ABF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rsid w:val="009F0ABF"/>
    <w:rPr>
      <w:vertAlign w:val="superscript"/>
    </w:rPr>
  </w:style>
  <w:style w:type="paragraph" w:styleId="CommentText">
    <w:name w:val="annotation text"/>
    <w:basedOn w:val="Normal"/>
    <w:link w:val="CommentTextChar"/>
    <w:uiPriority w:val="99"/>
    <w:unhideWhenUsed/>
    <w:rsid w:val="009F0AB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0ABF"/>
    <w:rPr>
      <w:sz w:val="20"/>
      <w:szCs w:val="20"/>
      <w:lang w:val="da-D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A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ABF"/>
    <w:rPr>
      <w:b/>
      <w:bCs/>
      <w:sz w:val="20"/>
      <w:szCs w:val="20"/>
      <w:lang w:val="da-DK"/>
    </w:rPr>
  </w:style>
  <w:style w:type="character" w:styleId="Hyperlink">
    <w:name w:val="Hyperlink"/>
    <w:basedOn w:val="DefaultParagraphFont"/>
    <w:uiPriority w:val="99"/>
    <w:unhideWhenUsed/>
    <w:rsid w:val="009F0AB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F0AB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9F0ABF"/>
    <w:pPr>
      <w:spacing w:after="160"/>
      <w:jc w:val="both"/>
    </w:pPr>
    <w:rPr>
      <w:rFonts w:ascii="Calibri" w:eastAsia="Times New Roman" w:hAnsi="Calibri" w:cs="Calibri"/>
      <w:kern w:val="0"/>
      <w:sz w:val="22"/>
      <w:szCs w:val="22"/>
      <w:lang w:eastAsia="da-DK"/>
    </w:rPr>
  </w:style>
  <w:style w:type="character" w:customStyle="1" w:styleId="EndNoteBibliographyChar">
    <w:name w:val="EndNote Bibliography Char"/>
    <w:basedOn w:val="DefaultParagraphFont"/>
    <w:link w:val="EndNoteBibliography"/>
    <w:rsid w:val="009F0ABF"/>
    <w:rPr>
      <w:rFonts w:ascii="Calibri" w:eastAsia="Times New Roman" w:hAnsi="Calibri" w:cs="Calibri"/>
      <w:kern w:val="0"/>
      <w:sz w:val="22"/>
      <w:szCs w:val="22"/>
      <w:lang w:val="da-DK" w:eastAsia="da-DK"/>
    </w:rPr>
  </w:style>
  <w:style w:type="character" w:customStyle="1" w:styleId="apple-converted-space">
    <w:name w:val="apple-converted-space"/>
    <w:basedOn w:val="DefaultParagraphFont"/>
    <w:rsid w:val="009F0ABF"/>
  </w:style>
  <w:style w:type="character" w:styleId="Emphasis">
    <w:name w:val="Emphasis"/>
    <w:basedOn w:val="DefaultParagraphFont"/>
    <w:uiPriority w:val="20"/>
    <w:qFormat/>
    <w:rsid w:val="009F0ABF"/>
    <w:rPr>
      <w:i/>
      <w:iCs/>
    </w:rPr>
  </w:style>
  <w:style w:type="paragraph" w:styleId="Revision">
    <w:name w:val="Revision"/>
    <w:hidden/>
    <w:uiPriority w:val="99"/>
    <w:semiHidden/>
    <w:rsid w:val="009F0ABF"/>
    <w:pPr>
      <w:spacing w:after="0" w:line="240" w:lineRule="auto"/>
    </w:pPr>
    <w:rPr>
      <w:lang w:val="da-DK"/>
    </w:rPr>
  </w:style>
  <w:style w:type="paragraph" w:customStyle="1" w:styleId="EndNoteBibliographyTitle">
    <w:name w:val="EndNote Bibliography Title"/>
    <w:basedOn w:val="Normal"/>
    <w:link w:val="EndNoteBibliographyTitleChar"/>
    <w:rsid w:val="009F0ABF"/>
    <w:pPr>
      <w:jc w:val="center"/>
    </w:pPr>
    <w:rPr>
      <w:rFonts w:ascii="Calibri" w:hAnsi="Calibri" w:cs="Calibri"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F0ABF"/>
    <w:rPr>
      <w:rFonts w:ascii="Calibri" w:hAnsi="Calibri" w:cs="Calibri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F0A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0ABF"/>
    <w:rPr>
      <w:color w:val="96607D" w:themeColor="followedHyperlink"/>
      <w:u w:val="single"/>
    </w:rPr>
  </w:style>
  <w:style w:type="table" w:styleId="PlainTable1">
    <w:name w:val="Plain Table 1"/>
    <w:basedOn w:val="TableNormal"/>
    <w:uiPriority w:val="41"/>
    <w:rsid w:val="009F0ABF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9F0A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microsoft.com/office/2011/relationships/people" Target="peop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2966</Words>
  <Characters>16912</Characters>
  <Application>Microsoft Office Word</Application>
  <DocSecurity>0</DocSecurity>
  <Lines>140</Lines>
  <Paragraphs>39</Paragraphs>
  <ScaleCrop>false</ScaleCrop>
  <Company>Springer Nature</Company>
  <LinksUpToDate>false</LinksUpToDate>
  <CharactersWithSpaces>19839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2025-08-19T05:54:00Z</dcterms:created>
  <dcterms:modified xsi:type="dcterms:W3CDTF">2025-08-19T05:54:00Z</dcterms:modified>
</cp:coreProperties>
</file>