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009563" w14:textId="77777777" w:rsidR="000B58D1" w:rsidRPr="00E37856" w:rsidRDefault="000B58D1" w:rsidP="000B58D1">
      <w:pPr>
        <w:pStyle w:val="Tabletitle"/>
        <w:spacing w:before="0" w:line="240" w:lineRule="auto"/>
        <w:rPr>
          <w:b/>
          <w:bCs/>
          <w:color w:val="000000" w:themeColor="text1"/>
        </w:rPr>
      </w:pPr>
      <w:r w:rsidRPr="00E37856">
        <w:rPr>
          <w:b/>
          <w:bCs/>
          <w:color w:val="000000" w:themeColor="text1"/>
        </w:rPr>
        <w:t>Supplementary Table of explanations from participants with discordant responses across measures 1, 2, and 3</w:t>
      </w:r>
    </w:p>
    <w:tbl>
      <w:tblPr>
        <w:tblW w:w="4798" w:type="pct"/>
        <w:tblInd w:w="-280" w:type="dxa"/>
        <w:tblLook w:val="04A0" w:firstRow="1" w:lastRow="0" w:firstColumn="1" w:lastColumn="0" w:noHBand="0" w:noVBand="1"/>
      </w:tblPr>
      <w:tblGrid>
        <w:gridCol w:w="641"/>
        <w:gridCol w:w="4170"/>
        <w:gridCol w:w="3022"/>
        <w:gridCol w:w="4409"/>
        <w:gridCol w:w="2515"/>
      </w:tblGrid>
      <w:tr w:rsidR="000B58D1" w:rsidRPr="00D66C26" w14:paraId="2E100E53" w14:textId="77777777" w:rsidTr="002D35C5">
        <w:trPr>
          <w:trHeight w:val="60"/>
        </w:trPr>
        <w:tc>
          <w:tcPr>
            <w:tcW w:w="217" w:type="pct"/>
            <w:tcBorders>
              <w:top w:val="single" w:sz="8" w:space="0" w:color="auto"/>
              <w:left w:val="single" w:sz="8" w:space="0" w:color="auto"/>
              <w:bottom w:val="single" w:sz="8" w:space="0" w:color="auto"/>
              <w:right w:val="single" w:sz="8" w:space="0" w:color="auto"/>
            </w:tcBorders>
          </w:tcPr>
          <w:p w14:paraId="206FC74A" w14:textId="77777777" w:rsidR="000B58D1" w:rsidRPr="00D66C26" w:rsidRDefault="000B58D1" w:rsidP="002D35C5">
            <w:pPr>
              <w:spacing w:line="240" w:lineRule="auto"/>
              <w:rPr>
                <w:rFonts w:eastAsia="DengXian"/>
                <w:b/>
                <w:bCs/>
                <w:color w:val="000000" w:themeColor="text1"/>
                <w:sz w:val="22"/>
                <w:szCs w:val="22"/>
              </w:rPr>
            </w:pPr>
          </w:p>
        </w:tc>
        <w:tc>
          <w:tcPr>
            <w:tcW w:w="1413" w:type="pct"/>
            <w:tcBorders>
              <w:top w:val="single" w:sz="8" w:space="0" w:color="auto"/>
              <w:left w:val="single" w:sz="8" w:space="0" w:color="auto"/>
              <w:bottom w:val="single" w:sz="8" w:space="0" w:color="auto"/>
              <w:right w:val="single" w:sz="8" w:space="0" w:color="auto"/>
            </w:tcBorders>
            <w:vAlign w:val="bottom"/>
          </w:tcPr>
          <w:p w14:paraId="7B3D30EE"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Measure 1</w:t>
            </w:r>
          </w:p>
        </w:tc>
        <w:tc>
          <w:tcPr>
            <w:tcW w:w="1024" w:type="pct"/>
            <w:tcBorders>
              <w:top w:val="single" w:sz="8" w:space="0" w:color="auto"/>
              <w:left w:val="single" w:sz="8" w:space="0" w:color="auto"/>
              <w:bottom w:val="single" w:sz="8" w:space="0" w:color="auto"/>
              <w:right w:val="single" w:sz="8" w:space="0" w:color="auto"/>
            </w:tcBorders>
            <w:vAlign w:val="bottom"/>
          </w:tcPr>
          <w:p w14:paraId="758B0C80"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Measure 2</w:t>
            </w:r>
          </w:p>
        </w:tc>
        <w:tc>
          <w:tcPr>
            <w:tcW w:w="1494" w:type="pct"/>
            <w:tcBorders>
              <w:top w:val="single" w:sz="8" w:space="0" w:color="auto"/>
              <w:left w:val="single" w:sz="8" w:space="0" w:color="auto"/>
              <w:bottom w:val="single" w:sz="8" w:space="0" w:color="auto"/>
              <w:right w:val="single" w:sz="8" w:space="0" w:color="auto"/>
            </w:tcBorders>
            <w:vAlign w:val="bottom"/>
          </w:tcPr>
          <w:p w14:paraId="726B7605"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Measure 3</w:t>
            </w:r>
          </w:p>
        </w:tc>
        <w:tc>
          <w:tcPr>
            <w:tcW w:w="853" w:type="pct"/>
            <w:tcBorders>
              <w:top w:val="single" w:sz="8" w:space="0" w:color="auto"/>
              <w:left w:val="single" w:sz="8" w:space="0" w:color="auto"/>
              <w:bottom w:val="single" w:sz="8" w:space="0" w:color="auto"/>
              <w:right w:val="single" w:sz="8" w:space="0" w:color="auto"/>
            </w:tcBorders>
          </w:tcPr>
          <w:p w14:paraId="1F9B90D5"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Reason for discordance</w:t>
            </w:r>
          </w:p>
        </w:tc>
      </w:tr>
      <w:tr w:rsidR="000B58D1" w:rsidRPr="00D66C26" w14:paraId="0F42DF2D" w14:textId="77777777" w:rsidTr="002D35C5">
        <w:trPr>
          <w:trHeight w:val="315"/>
        </w:trPr>
        <w:tc>
          <w:tcPr>
            <w:tcW w:w="217" w:type="pct"/>
            <w:tcBorders>
              <w:top w:val="single" w:sz="8" w:space="0" w:color="auto"/>
              <w:left w:val="single" w:sz="8" w:space="0" w:color="auto"/>
              <w:bottom w:val="single" w:sz="8" w:space="0" w:color="auto"/>
              <w:right w:val="single" w:sz="8" w:space="0" w:color="auto"/>
            </w:tcBorders>
          </w:tcPr>
          <w:p w14:paraId="390262EA"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1</w:t>
            </w:r>
          </w:p>
        </w:tc>
        <w:tc>
          <w:tcPr>
            <w:tcW w:w="1413" w:type="pct"/>
            <w:tcBorders>
              <w:top w:val="single" w:sz="8" w:space="0" w:color="auto"/>
              <w:left w:val="single" w:sz="8" w:space="0" w:color="auto"/>
              <w:bottom w:val="single" w:sz="8" w:space="0" w:color="auto"/>
              <w:right w:val="single" w:sz="8" w:space="0" w:color="auto"/>
            </w:tcBorders>
          </w:tcPr>
          <w:p w14:paraId="2B997FE7"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Yes, gave only</w:t>
            </w:r>
          </w:p>
          <w:p w14:paraId="3ACC930A"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Women, you say that we men are the ones supposed to give you. (Participant laughs). Women say that we are the ones supposed to provide. Even if the woman has more, she expects the man to be the one to give her.</w:t>
            </w:r>
          </w:p>
        </w:tc>
        <w:tc>
          <w:tcPr>
            <w:tcW w:w="1024" w:type="pct"/>
            <w:tcBorders>
              <w:top w:val="single" w:sz="8" w:space="0" w:color="auto"/>
              <w:left w:val="single" w:sz="8" w:space="0" w:color="auto"/>
              <w:bottom w:val="single" w:sz="8" w:space="0" w:color="auto"/>
              <w:right w:val="single" w:sz="8" w:space="0" w:color="auto"/>
            </w:tcBorders>
          </w:tcPr>
          <w:p w14:paraId="5531C378"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No</w:t>
            </w:r>
          </w:p>
          <w:p w14:paraId="7124AE74"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I just loved her the way she is, and she also liked me the way I was. It was not because I helped her.</w:t>
            </w:r>
          </w:p>
        </w:tc>
        <w:tc>
          <w:tcPr>
            <w:tcW w:w="1494" w:type="pct"/>
            <w:tcBorders>
              <w:top w:val="single" w:sz="8" w:space="0" w:color="auto"/>
              <w:left w:val="single" w:sz="8" w:space="0" w:color="auto"/>
              <w:bottom w:val="single" w:sz="8" w:space="0" w:color="auto"/>
              <w:right w:val="single" w:sz="8" w:space="0" w:color="auto"/>
            </w:tcBorders>
          </w:tcPr>
          <w:p w14:paraId="27458C82"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No</w:t>
            </w:r>
          </w:p>
          <w:p w14:paraId="322C0E26"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I didn’t give her. I never enticed her at all… You see I gave her a gift, but it was not like I was corrupting her to be in a relationship with me. I didn’t ask her for sex when I gave her the gift. She just accepted to have sex with me just like a woman would have sex with a man.</w:t>
            </w:r>
          </w:p>
        </w:tc>
        <w:tc>
          <w:tcPr>
            <w:tcW w:w="853" w:type="pct"/>
            <w:tcBorders>
              <w:top w:val="single" w:sz="8" w:space="0" w:color="auto"/>
              <w:left w:val="single" w:sz="8" w:space="0" w:color="auto"/>
              <w:bottom w:val="single" w:sz="8" w:space="0" w:color="auto"/>
              <w:right w:val="single" w:sz="8" w:space="0" w:color="auto"/>
            </w:tcBorders>
          </w:tcPr>
          <w:p w14:paraId="5F27A71D"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Responds to Item 1 in terms of gender norms of provision. Responds to Items 2 and 3, referring the specific non-transactional sex relationship.</w:t>
            </w:r>
          </w:p>
        </w:tc>
      </w:tr>
      <w:tr w:rsidR="000B58D1" w:rsidRPr="00D66C26" w14:paraId="62443E18" w14:textId="77777777" w:rsidTr="002D35C5">
        <w:trPr>
          <w:trHeight w:val="315"/>
        </w:trPr>
        <w:tc>
          <w:tcPr>
            <w:tcW w:w="217" w:type="pct"/>
            <w:tcBorders>
              <w:top w:val="single" w:sz="8" w:space="0" w:color="auto"/>
              <w:left w:val="single" w:sz="8" w:space="0" w:color="auto"/>
              <w:bottom w:val="single" w:sz="8" w:space="0" w:color="auto"/>
              <w:right w:val="single" w:sz="8" w:space="0" w:color="auto"/>
            </w:tcBorders>
          </w:tcPr>
          <w:p w14:paraId="13787A72"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2</w:t>
            </w:r>
          </w:p>
        </w:tc>
        <w:tc>
          <w:tcPr>
            <w:tcW w:w="1413" w:type="pct"/>
            <w:tcBorders>
              <w:top w:val="single" w:sz="8" w:space="0" w:color="auto"/>
              <w:left w:val="single" w:sz="8" w:space="0" w:color="auto"/>
              <w:bottom w:val="single" w:sz="8" w:space="0" w:color="auto"/>
              <w:right w:val="single" w:sz="8" w:space="0" w:color="auto"/>
            </w:tcBorders>
          </w:tcPr>
          <w:p w14:paraId="0FFE2AA1"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Non-TS relationship</w:t>
            </w:r>
          </w:p>
          <w:p w14:paraId="24B61358"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Yes, gave and received</w:t>
            </w:r>
          </w:p>
          <w:p w14:paraId="7810DAED"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 xml:space="preserve">That exchange occurred during valentine’s day. I gave her a gift during valentine’s day and for her she gave me a gift on my birthday. That is what happened.  </w:t>
            </w:r>
          </w:p>
        </w:tc>
        <w:tc>
          <w:tcPr>
            <w:tcW w:w="1024" w:type="pct"/>
            <w:tcBorders>
              <w:top w:val="single" w:sz="8" w:space="0" w:color="auto"/>
              <w:left w:val="single" w:sz="8" w:space="0" w:color="auto"/>
              <w:bottom w:val="single" w:sz="8" w:space="0" w:color="auto"/>
              <w:right w:val="single" w:sz="8" w:space="0" w:color="auto"/>
            </w:tcBorders>
          </w:tcPr>
          <w:p w14:paraId="39ABACA3"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No</w:t>
            </w:r>
          </w:p>
          <w:p w14:paraId="0A0AAA7B"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 xml:space="preserve">Because when I pursued her in the beginning, she just loved me the way I was. I didn’t first entice her. I won’t say that there is something I helped her with to accept to be in a sexual relationship with me. I didn’t give her anything while I was pursuing her. </w:t>
            </w:r>
          </w:p>
        </w:tc>
        <w:tc>
          <w:tcPr>
            <w:tcW w:w="1494" w:type="pct"/>
            <w:tcBorders>
              <w:top w:val="single" w:sz="8" w:space="0" w:color="auto"/>
              <w:left w:val="single" w:sz="8" w:space="0" w:color="auto"/>
              <w:bottom w:val="single" w:sz="8" w:space="0" w:color="auto"/>
              <w:right w:val="single" w:sz="8" w:space="0" w:color="auto"/>
            </w:tcBorders>
          </w:tcPr>
          <w:p w14:paraId="563AEC2D"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Nos</w:t>
            </w:r>
          </w:p>
          <w:p w14:paraId="2D835CBB"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In my understanding you have asked me that apart from my wife, have I ever given money or a gift to a woman in order to start up a sexual relationship. And my answer is no…I have responded in that way because it never happened, the reason why it happened is that she was already my friend before the relationship turned to be a sexual relationship.</w:t>
            </w:r>
          </w:p>
        </w:tc>
        <w:tc>
          <w:tcPr>
            <w:tcW w:w="853" w:type="pct"/>
            <w:tcBorders>
              <w:top w:val="single" w:sz="8" w:space="0" w:color="auto"/>
              <w:left w:val="single" w:sz="8" w:space="0" w:color="auto"/>
              <w:bottom w:val="single" w:sz="8" w:space="0" w:color="auto"/>
              <w:right w:val="single" w:sz="8" w:space="0" w:color="auto"/>
            </w:tcBorders>
          </w:tcPr>
          <w:p w14:paraId="2389385E"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 xml:space="preserve">Respondent’s responses and explanations are consistent with a non-transactional sex relationship which suggests that the response “Yes, gave and received” to Item 1 should be not used to identify transactional sex relationship. </w:t>
            </w:r>
          </w:p>
        </w:tc>
      </w:tr>
      <w:tr w:rsidR="000B58D1" w:rsidRPr="00D66C26" w14:paraId="1C92049D" w14:textId="77777777" w:rsidTr="002D35C5">
        <w:trPr>
          <w:trHeight w:val="315"/>
        </w:trPr>
        <w:tc>
          <w:tcPr>
            <w:tcW w:w="217" w:type="pct"/>
            <w:tcBorders>
              <w:top w:val="single" w:sz="8" w:space="0" w:color="auto"/>
              <w:left w:val="single" w:sz="8" w:space="0" w:color="auto"/>
              <w:bottom w:val="single" w:sz="8" w:space="0" w:color="auto"/>
              <w:right w:val="single" w:sz="8" w:space="0" w:color="auto"/>
            </w:tcBorders>
          </w:tcPr>
          <w:p w14:paraId="6F0F17A7"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3</w:t>
            </w:r>
          </w:p>
        </w:tc>
        <w:tc>
          <w:tcPr>
            <w:tcW w:w="1413" w:type="pct"/>
            <w:tcBorders>
              <w:top w:val="single" w:sz="8" w:space="0" w:color="auto"/>
              <w:left w:val="single" w:sz="8" w:space="0" w:color="auto"/>
              <w:bottom w:val="single" w:sz="8" w:space="0" w:color="auto"/>
              <w:right w:val="single" w:sz="8" w:space="0" w:color="auto"/>
            </w:tcBorders>
          </w:tcPr>
          <w:p w14:paraId="310B41F4"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Yes, gave only</w:t>
            </w:r>
          </w:p>
          <w:p w14:paraId="17EDF0DB"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 xml:space="preserve">It’s a known act. Women are supposed to be given money. </w:t>
            </w:r>
          </w:p>
        </w:tc>
        <w:tc>
          <w:tcPr>
            <w:tcW w:w="1024" w:type="pct"/>
            <w:tcBorders>
              <w:top w:val="single" w:sz="8" w:space="0" w:color="auto"/>
              <w:left w:val="single" w:sz="8" w:space="0" w:color="auto"/>
              <w:bottom w:val="single" w:sz="8" w:space="0" w:color="auto"/>
              <w:right w:val="single" w:sz="8" w:space="0" w:color="auto"/>
            </w:tcBorders>
          </w:tcPr>
          <w:p w14:paraId="1E3DB26A"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No</w:t>
            </w:r>
          </w:p>
          <w:p w14:paraId="3FF25078"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 xml:space="preserve">Why I have answered you in that way is that the major object of the gifts or the help I was giving her was not connected to a sexual relationship. She was my friend before it turned to be asexual relationship.  </w:t>
            </w:r>
          </w:p>
        </w:tc>
        <w:tc>
          <w:tcPr>
            <w:tcW w:w="1494" w:type="pct"/>
            <w:tcBorders>
              <w:top w:val="single" w:sz="8" w:space="0" w:color="auto"/>
              <w:left w:val="single" w:sz="8" w:space="0" w:color="auto"/>
              <w:bottom w:val="single" w:sz="8" w:space="0" w:color="auto"/>
              <w:right w:val="single" w:sz="8" w:space="0" w:color="auto"/>
            </w:tcBorders>
          </w:tcPr>
          <w:p w14:paraId="4E05DBC4"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b/>
                <w:bCs/>
                <w:color w:val="000000" w:themeColor="text1"/>
                <w:sz w:val="22"/>
                <w:szCs w:val="22"/>
              </w:rPr>
              <w:t>No</w:t>
            </w:r>
          </w:p>
          <w:p w14:paraId="51CCD5AE" w14:textId="77777777" w:rsidR="000B58D1" w:rsidRPr="00D66C26" w:rsidRDefault="000B58D1" w:rsidP="002D35C5">
            <w:pPr>
              <w:spacing w:line="240" w:lineRule="auto"/>
              <w:rPr>
                <w:rFonts w:eastAsia="DengXian"/>
                <w:color w:val="000000" w:themeColor="text1"/>
                <w:sz w:val="22"/>
                <w:szCs w:val="22"/>
              </w:rPr>
            </w:pPr>
            <w:r w:rsidRPr="00D66C26">
              <w:rPr>
                <w:rFonts w:eastAsia="DengXian"/>
                <w:color w:val="000000" w:themeColor="text1"/>
                <w:sz w:val="22"/>
                <w:szCs w:val="22"/>
              </w:rPr>
              <w:t>You see you first ask the person to become your partner. If she accepts and stays with you for some time. You give her something not because you’re having sex with her but because you’re giving her as a friend. Because if you have spent time with your partner, then you can give her money and gifts to keep her happy. The truth is you must give her some money but not because you want to start a sexual relationship but as a way of appreciating her.</w:t>
            </w:r>
          </w:p>
        </w:tc>
        <w:tc>
          <w:tcPr>
            <w:tcW w:w="853" w:type="pct"/>
            <w:tcBorders>
              <w:top w:val="single" w:sz="8" w:space="0" w:color="auto"/>
              <w:left w:val="single" w:sz="8" w:space="0" w:color="auto"/>
              <w:bottom w:val="single" w:sz="8" w:space="0" w:color="auto"/>
              <w:right w:val="single" w:sz="8" w:space="0" w:color="auto"/>
            </w:tcBorders>
          </w:tcPr>
          <w:p w14:paraId="3A2E4822" w14:textId="77777777" w:rsidR="000B58D1" w:rsidRPr="00D66C26" w:rsidRDefault="000B58D1" w:rsidP="002D35C5">
            <w:pPr>
              <w:spacing w:line="240" w:lineRule="auto"/>
              <w:rPr>
                <w:rFonts w:eastAsia="DengXian"/>
                <w:b/>
                <w:bCs/>
                <w:color w:val="000000" w:themeColor="text1"/>
                <w:sz w:val="22"/>
                <w:szCs w:val="22"/>
              </w:rPr>
            </w:pPr>
            <w:r w:rsidRPr="00D66C26">
              <w:rPr>
                <w:rFonts w:eastAsia="DengXian"/>
                <w:color w:val="000000" w:themeColor="text1"/>
                <w:sz w:val="22"/>
                <w:szCs w:val="22"/>
              </w:rPr>
              <w:t>Similar to IDI07, this participant responds to Item 1 in terms of gender norms of provision. Responds to Items 2 and 3, referring the specific non-transactional sex relationship.</w:t>
            </w:r>
          </w:p>
        </w:tc>
      </w:tr>
    </w:tbl>
    <w:p w14:paraId="28C7C0B8" w14:textId="77777777" w:rsidR="000B58D1" w:rsidRPr="00871643" w:rsidRDefault="000B58D1" w:rsidP="000B58D1">
      <w:pPr>
        <w:rPr>
          <w:rFonts w:eastAsia="DengXian"/>
          <w:color w:val="000000" w:themeColor="text1"/>
        </w:rPr>
      </w:pPr>
    </w:p>
    <w:p w14:paraId="1B93DDC4" w14:textId="77777777" w:rsidR="00F553FF" w:rsidRDefault="00F553FF"/>
    <w:sectPr w:rsidR="00F553FF" w:rsidSect="000B58D1">
      <w:pgSz w:w="16838" w:h="11906" w:orient="landscape"/>
      <w:pgMar w:top="540" w:right="720" w:bottom="54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8D1"/>
    <w:rsid w:val="000B58D1"/>
    <w:rsid w:val="003C2EF4"/>
    <w:rsid w:val="00701021"/>
    <w:rsid w:val="007B0BE0"/>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FABDA"/>
  <w15:chartTrackingRefBased/>
  <w15:docId w15:val="{E4C486F5-C536-449F-9948-40475D964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58D1"/>
    <w:pPr>
      <w:spacing w:after="0" w:line="48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0B58D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0B58D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0B58D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0B58D1"/>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0B58D1"/>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0B58D1"/>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0B58D1"/>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0B58D1"/>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0B58D1"/>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58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58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58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58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58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58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58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58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58D1"/>
    <w:rPr>
      <w:rFonts w:eastAsiaTheme="majorEastAsia" w:cstheme="majorBidi"/>
      <w:color w:val="272727" w:themeColor="text1" w:themeTint="D8"/>
    </w:rPr>
  </w:style>
  <w:style w:type="paragraph" w:styleId="Title">
    <w:name w:val="Title"/>
    <w:basedOn w:val="Normal"/>
    <w:next w:val="Normal"/>
    <w:link w:val="TitleChar"/>
    <w:uiPriority w:val="10"/>
    <w:qFormat/>
    <w:rsid w:val="000B58D1"/>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0B58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58D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0B58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58D1"/>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0B58D1"/>
    <w:rPr>
      <w:i/>
      <w:iCs/>
      <w:color w:val="404040" w:themeColor="text1" w:themeTint="BF"/>
    </w:rPr>
  </w:style>
  <w:style w:type="paragraph" w:styleId="ListParagraph">
    <w:name w:val="List Paragraph"/>
    <w:basedOn w:val="Normal"/>
    <w:uiPriority w:val="34"/>
    <w:qFormat/>
    <w:rsid w:val="000B58D1"/>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0B58D1"/>
    <w:rPr>
      <w:i/>
      <w:iCs/>
      <w:color w:val="0F4761" w:themeColor="accent1" w:themeShade="BF"/>
    </w:rPr>
  </w:style>
  <w:style w:type="paragraph" w:styleId="IntenseQuote">
    <w:name w:val="Intense Quote"/>
    <w:basedOn w:val="Normal"/>
    <w:next w:val="Normal"/>
    <w:link w:val="IntenseQuoteChar"/>
    <w:uiPriority w:val="30"/>
    <w:qFormat/>
    <w:rsid w:val="000B58D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0B58D1"/>
    <w:rPr>
      <w:i/>
      <w:iCs/>
      <w:color w:val="0F4761" w:themeColor="accent1" w:themeShade="BF"/>
    </w:rPr>
  </w:style>
  <w:style w:type="character" w:styleId="IntenseReference">
    <w:name w:val="Intense Reference"/>
    <w:basedOn w:val="DefaultParagraphFont"/>
    <w:uiPriority w:val="32"/>
    <w:qFormat/>
    <w:rsid w:val="000B58D1"/>
    <w:rPr>
      <w:b/>
      <w:bCs/>
      <w:smallCaps/>
      <w:color w:val="0F4761" w:themeColor="accent1" w:themeShade="BF"/>
      <w:spacing w:val="5"/>
    </w:rPr>
  </w:style>
  <w:style w:type="paragraph" w:customStyle="1" w:styleId="Tabletitle">
    <w:name w:val="Table title"/>
    <w:basedOn w:val="Normal"/>
    <w:next w:val="Normal"/>
    <w:qFormat/>
    <w:rsid w:val="000B58D1"/>
    <w:pPr>
      <w:spacing w:before="240" w:line="36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433</Words>
  <Characters>2472</Characters>
  <Application>Microsoft Office Word</Application>
  <DocSecurity>0</DocSecurity>
  <Lines>20</Lines>
  <Paragraphs>5</Paragraphs>
  <ScaleCrop>false</ScaleCrop>
  <Company>Springer Nature</Company>
  <LinksUpToDate>false</LinksUpToDate>
  <CharactersWithSpaces>2900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2025-05-02T10:49:00Z</dcterms:created>
  <dcterms:modified xsi:type="dcterms:W3CDTF">2025-05-02T10:49:00Z</dcterms:modified>
</cp:coreProperties>
</file>