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64A84" w14:textId="7CA7C7B3" w:rsidR="002868E2" w:rsidRPr="00376CC5" w:rsidRDefault="00631A0D" w:rsidP="00376CC5">
      <w:pPr>
        <w:pStyle w:val="afe"/>
      </w:pPr>
      <w:r w:rsidRPr="00631A0D">
        <w:t>Diversity and structure of the rhizosphere microbial communities of wild and cultivated ginseng</w:t>
      </w:r>
    </w:p>
    <w:p w14:paraId="337586F1" w14:textId="1FF59D35" w:rsidR="002868E2" w:rsidRPr="00376CC5" w:rsidRDefault="00631A0D" w:rsidP="00651CA2">
      <w:pPr>
        <w:pStyle w:val="AuthorList"/>
      </w:pPr>
      <w:r w:rsidRPr="00631A0D">
        <w:t>Xiaoxue Fang</w:t>
      </w:r>
      <w:r w:rsidR="00A75F87" w:rsidRPr="00A545C6">
        <w:rPr>
          <w:vertAlign w:val="superscript"/>
        </w:rPr>
        <w:t>1</w:t>
      </w:r>
      <w:r w:rsidR="002868E2" w:rsidRPr="00376CC5">
        <w:t xml:space="preserve">, </w:t>
      </w:r>
      <w:r w:rsidRPr="00631A0D">
        <w:t>Huaying Wang</w:t>
      </w:r>
      <w:r w:rsidRPr="00A545C6">
        <w:rPr>
          <w:vertAlign w:val="superscript"/>
        </w:rPr>
        <w:t>1</w:t>
      </w:r>
      <w:r w:rsidR="002868E2" w:rsidRPr="00376CC5">
        <w:t xml:space="preserve">, </w:t>
      </w:r>
      <w:r w:rsidRPr="00631A0D">
        <w:t>Ling Zhao</w:t>
      </w:r>
      <w:r w:rsidRPr="00A545C6">
        <w:rPr>
          <w:vertAlign w:val="superscript"/>
        </w:rPr>
        <w:t>1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 w:rsidRPr="00631A0D">
        <w:rPr>
          <w:lang w:eastAsia="zh-CN"/>
        </w:rPr>
        <w:t>Manqi Wang</w:t>
      </w:r>
      <w:r w:rsidRPr="00A545C6">
        <w:rPr>
          <w:vertAlign w:val="superscript"/>
        </w:rPr>
        <w:t>1</w:t>
      </w:r>
      <w:r>
        <w:rPr>
          <w:lang w:eastAsia="zh-CN"/>
        </w:rPr>
        <w:t xml:space="preserve">, </w:t>
      </w:r>
      <w:r w:rsidRPr="00631A0D">
        <w:rPr>
          <w:lang w:eastAsia="zh-CN"/>
        </w:rPr>
        <w:t>Mingzhou Sun</w:t>
      </w:r>
      <w:r w:rsidRPr="00A545C6">
        <w:rPr>
          <w:vertAlign w:val="superscript"/>
        </w:rPr>
        <w:t>1*</w:t>
      </w:r>
    </w:p>
    <w:p w14:paraId="3EC68EFD" w14:textId="6E92259A" w:rsidR="002868E2" w:rsidRPr="00376CC5" w:rsidRDefault="002868E2" w:rsidP="006B2D5B">
      <w:pPr>
        <w:spacing w:before="240" w:after="0"/>
        <w:rPr>
          <w:rFonts w:cs="Times New Roman"/>
          <w:b/>
          <w:szCs w:val="24"/>
        </w:rPr>
      </w:pPr>
      <w:r w:rsidRPr="00376CC5">
        <w:rPr>
          <w:rFonts w:cs="Times New Roman"/>
          <w:szCs w:val="24"/>
          <w:vertAlign w:val="superscript"/>
        </w:rPr>
        <w:t>1</w:t>
      </w:r>
      <w:r w:rsidR="00631A0D" w:rsidRPr="00631A0D">
        <w:rPr>
          <w:rFonts w:cs="Times New Roman"/>
          <w:szCs w:val="24"/>
        </w:rPr>
        <w:t>Key Laboratory of Molecular Epigenetics of Ministry of Education, Northeast Normal University, Changchun 130024, China</w:t>
      </w:r>
    </w:p>
    <w:p w14:paraId="55458F15" w14:textId="4016E436" w:rsidR="002868E2" w:rsidRPr="00376CC5" w:rsidRDefault="002868E2" w:rsidP="00671D9A">
      <w:pPr>
        <w:spacing w:before="240" w:after="0"/>
        <w:rPr>
          <w:rFonts w:cs="Times New Roman"/>
          <w:b/>
          <w:szCs w:val="24"/>
        </w:rPr>
      </w:pPr>
      <w:r w:rsidRPr="00376CC5">
        <w:rPr>
          <w:rFonts w:cs="Times New Roman"/>
          <w:b/>
          <w:szCs w:val="24"/>
        </w:rPr>
        <w:t xml:space="preserve">* Correspondence: </w:t>
      </w:r>
      <w:r w:rsidR="00671D9A" w:rsidRPr="00376CC5">
        <w:rPr>
          <w:rFonts w:cs="Times New Roman"/>
          <w:b/>
          <w:szCs w:val="24"/>
        </w:rPr>
        <w:br/>
      </w:r>
      <w:r w:rsidR="00631A0D" w:rsidRPr="00631A0D">
        <w:rPr>
          <w:rFonts w:cs="Times New Roman"/>
          <w:szCs w:val="24"/>
        </w:rPr>
        <w:t>Mingzhou Sun</w:t>
      </w:r>
      <w:r w:rsidR="00671D9A" w:rsidRPr="00376CC5">
        <w:rPr>
          <w:rFonts w:cs="Times New Roman"/>
          <w:szCs w:val="24"/>
        </w:rPr>
        <w:br/>
      </w:r>
      <w:r w:rsidR="00631A0D" w:rsidRPr="00631A0D">
        <w:rPr>
          <w:rFonts w:cs="Times New Roman"/>
          <w:szCs w:val="24"/>
        </w:rPr>
        <w:t>sunmz100@nenu.edu.cn</w:t>
      </w:r>
    </w:p>
    <w:p w14:paraId="17D9417C" w14:textId="78A3BFC5" w:rsidR="001D2784" w:rsidRDefault="001D2784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3D00E9F8" w14:textId="4915A245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5DFF1F36" w14:textId="45C5DCCB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52B434A8" w14:textId="493B5179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03B15A6A" w14:textId="1B5972CC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5195C3BD" w14:textId="079047C2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451D838A" w14:textId="2E6B02B8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5A541ED0" w14:textId="7731851C" w:rsidR="00F71430" w:rsidRDefault="00F71430" w:rsidP="001D2784">
      <w:pPr>
        <w:spacing w:line="480" w:lineRule="auto"/>
        <w:rPr>
          <w:rFonts w:eastAsia="宋体" w:cs="Times New Roman"/>
          <w:color w:val="000000"/>
          <w:szCs w:val="24"/>
        </w:rPr>
      </w:pPr>
    </w:p>
    <w:p w14:paraId="632471CE" w14:textId="700D82EA" w:rsidR="00F71430" w:rsidRDefault="00F71430" w:rsidP="00F71430">
      <w:pPr>
        <w:spacing w:before="0" w:after="0" w:line="480" w:lineRule="auto"/>
        <w:jc w:val="both"/>
        <w:rPr>
          <w:rFonts w:eastAsia="宋体" w:cs="Times New Roman"/>
          <w:color w:val="000000"/>
          <w:szCs w:val="24"/>
        </w:rPr>
      </w:pPr>
    </w:p>
    <w:p w14:paraId="5164322F" w14:textId="37ABF5D4" w:rsidR="0099775D" w:rsidRDefault="0099775D" w:rsidP="00F71430">
      <w:pPr>
        <w:spacing w:before="0" w:after="0" w:line="480" w:lineRule="auto"/>
        <w:jc w:val="both"/>
        <w:rPr>
          <w:rFonts w:eastAsia="宋体" w:cs="Times New Roman"/>
          <w:color w:val="000000"/>
          <w:szCs w:val="24"/>
        </w:rPr>
      </w:pPr>
    </w:p>
    <w:p w14:paraId="5B02A001" w14:textId="684BB0D3" w:rsidR="0099775D" w:rsidRDefault="0099775D" w:rsidP="00F71430">
      <w:pPr>
        <w:spacing w:before="0" w:after="0" w:line="480" w:lineRule="auto"/>
        <w:jc w:val="both"/>
        <w:rPr>
          <w:rFonts w:eastAsia="宋体" w:cs="Times New Roman"/>
          <w:color w:val="000000"/>
          <w:szCs w:val="24"/>
        </w:rPr>
      </w:pPr>
    </w:p>
    <w:p w14:paraId="3ACB8258" w14:textId="3E7AA90A" w:rsidR="0099775D" w:rsidRDefault="0099775D" w:rsidP="00F71430">
      <w:pPr>
        <w:spacing w:before="0" w:after="0" w:line="480" w:lineRule="auto"/>
        <w:jc w:val="both"/>
        <w:rPr>
          <w:rFonts w:eastAsia="宋体" w:cs="Times New Roman"/>
          <w:color w:val="000000"/>
          <w:szCs w:val="24"/>
        </w:rPr>
      </w:pPr>
    </w:p>
    <w:p w14:paraId="02B3C140" w14:textId="77777777" w:rsidR="0099775D" w:rsidRDefault="0099775D" w:rsidP="00F71430">
      <w:pPr>
        <w:spacing w:before="0" w:after="0" w:line="480" w:lineRule="auto"/>
        <w:jc w:val="both"/>
        <w:rPr>
          <w:rFonts w:cs="Times New Roman" w:hint="eastAsia"/>
          <w:szCs w:val="24"/>
          <w:lang w:eastAsia="zh-CN"/>
        </w:rPr>
      </w:pPr>
    </w:p>
    <w:p w14:paraId="4876C396" w14:textId="4FF2F1C1" w:rsidR="00F71430" w:rsidRPr="00AD7799" w:rsidRDefault="00F71430" w:rsidP="00F71430">
      <w:pPr>
        <w:spacing w:before="0" w:after="0" w:line="480" w:lineRule="auto"/>
        <w:jc w:val="both"/>
        <w:rPr>
          <w:rFonts w:cs="Times New Roman"/>
          <w:szCs w:val="24"/>
          <w:lang w:eastAsia="zh-CN"/>
        </w:rPr>
      </w:pPr>
      <w:r w:rsidRPr="00AD7799">
        <w:rPr>
          <w:rFonts w:cs="Times New Roman"/>
          <w:szCs w:val="24"/>
          <w:lang w:eastAsia="zh-CN"/>
        </w:rPr>
        <w:lastRenderedPageBreak/>
        <w:t>Supplementary Table S</w:t>
      </w:r>
      <w:r w:rsidR="0099775D">
        <w:rPr>
          <w:rFonts w:cs="Times New Roman"/>
          <w:szCs w:val="24"/>
          <w:lang w:eastAsia="zh-CN"/>
        </w:rPr>
        <w:t>1</w:t>
      </w:r>
      <w:r w:rsidRPr="00AD7799">
        <w:rPr>
          <w:rFonts w:cs="Times New Roman"/>
          <w:szCs w:val="24"/>
          <w:lang w:eastAsia="zh-CN"/>
        </w:rPr>
        <w:t>. Mantel tests of the influence of soil physical and chemical properties on microbial communities associated.</w:t>
      </w:r>
    </w:p>
    <w:tbl>
      <w:tblPr>
        <w:tblStyle w:val="ab"/>
        <w:tblpPr w:leftFromText="180" w:rightFromText="180" w:vertAnchor="text" w:horzAnchor="margin" w:tblpY="-1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0"/>
        <w:gridCol w:w="1656"/>
        <w:gridCol w:w="1656"/>
        <w:gridCol w:w="1657"/>
        <w:gridCol w:w="1657"/>
      </w:tblGrid>
      <w:tr w:rsidR="00F71430" w:rsidRPr="00AD7799" w14:paraId="01F6E802" w14:textId="77777777" w:rsidTr="009B450B"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</w:tcPr>
          <w:p w14:paraId="0F3A29C3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60D044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bacteria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22A3E9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fungi</w:t>
            </w:r>
          </w:p>
        </w:tc>
      </w:tr>
      <w:tr w:rsidR="00F71430" w:rsidRPr="00AD7799" w14:paraId="74235D71" w14:textId="77777777" w:rsidTr="009B450B">
        <w:tc>
          <w:tcPr>
            <w:tcW w:w="1680" w:type="dxa"/>
            <w:tcBorders>
              <w:top w:val="single" w:sz="4" w:space="0" w:color="auto"/>
            </w:tcBorders>
          </w:tcPr>
          <w:p w14:paraId="782F3757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 xml:space="preserve">Soil </w:t>
            </w:r>
            <w:r w:rsidRPr="00AD7799">
              <w:rPr>
                <w:rStyle w:val="jsx-1885187966"/>
                <w:rFonts w:cs="Times New Roman"/>
                <w:szCs w:val="24"/>
              </w:rPr>
              <w:t>parameter</w:t>
            </w:r>
          </w:p>
        </w:tc>
        <w:tc>
          <w:tcPr>
            <w:tcW w:w="1656" w:type="dxa"/>
            <w:tcBorders>
              <w:top w:val="single" w:sz="4" w:space="0" w:color="auto"/>
            </w:tcBorders>
          </w:tcPr>
          <w:p w14:paraId="466B01A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R</w:t>
            </w:r>
            <w:r w:rsidRPr="00AD7799">
              <w:rPr>
                <w:rFonts w:cs="Times New Roman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</w:tcBorders>
          </w:tcPr>
          <w:p w14:paraId="122BA74F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p</w:t>
            </w:r>
          </w:p>
        </w:tc>
        <w:tc>
          <w:tcPr>
            <w:tcW w:w="1657" w:type="dxa"/>
            <w:tcBorders>
              <w:top w:val="single" w:sz="4" w:space="0" w:color="auto"/>
            </w:tcBorders>
          </w:tcPr>
          <w:p w14:paraId="2FBE3F4B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R</w:t>
            </w:r>
            <w:r w:rsidRPr="00AD7799">
              <w:rPr>
                <w:rFonts w:cs="Times New Roman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657" w:type="dxa"/>
            <w:tcBorders>
              <w:top w:val="single" w:sz="4" w:space="0" w:color="auto"/>
            </w:tcBorders>
          </w:tcPr>
          <w:p w14:paraId="308EDF90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p</w:t>
            </w:r>
          </w:p>
        </w:tc>
      </w:tr>
      <w:tr w:rsidR="00F71430" w:rsidRPr="00AD7799" w14:paraId="40CE13AC" w14:textId="77777777" w:rsidTr="009B450B">
        <w:tc>
          <w:tcPr>
            <w:tcW w:w="1680" w:type="dxa"/>
          </w:tcPr>
          <w:p w14:paraId="0BC4B8DB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P</w:t>
            </w:r>
          </w:p>
        </w:tc>
        <w:tc>
          <w:tcPr>
            <w:tcW w:w="1656" w:type="dxa"/>
          </w:tcPr>
          <w:p w14:paraId="14F46654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-0.45</w:t>
            </w:r>
          </w:p>
        </w:tc>
        <w:tc>
          <w:tcPr>
            <w:tcW w:w="1656" w:type="dxa"/>
          </w:tcPr>
          <w:p w14:paraId="7F0663E7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0.67</w:t>
            </w:r>
          </w:p>
        </w:tc>
        <w:tc>
          <w:tcPr>
            <w:tcW w:w="1657" w:type="dxa"/>
          </w:tcPr>
          <w:p w14:paraId="33338862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-0.93</w:t>
            </w:r>
          </w:p>
        </w:tc>
        <w:tc>
          <w:tcPr>
            <w:tcW w:w="1657" w:type="dxa"/>
          </w:tcPr>
          <w:p w14:paraId="5B03EDFE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1.00</w:t>
            </w:r>
          </w:p>
        </w:tc>
      </w:tr>
      <w:tr w:rsidR="00F71430" w:rsidRPr="00AD7799" w14:paraId="5D73C836" w14:textId="77777777" w:rsidTr="009B450B">
        <w:tc>
          <w:tcPr>
            <w:tcW w:w="1680" w:type="dxa"/>
          </w:tcPr>
          <w:p w14:paraId="3CD584A0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N</w:t>
            </w:r>
          </w:p>
        </w:tc>
        <w:tc>
          <w:tcPr>
            <w:tcW w:w="1656" w:type="dxa"/>
          </w:tcPr>
          <w:p w14:paraId="664DD17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-0.45</w:t>
            </w:r>
          </w:p>
        </w:tc>
        <w:tc>
          <w:tcPr>
            <w:tcW w:w="1656" w:type="dxa"/>
          </w:tcPr>
          <w:p w14:paraId="526A2FF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0.67</w:t>
            </w:r>
          </w:p>
        </w:tc>
        <w:tc>
          <w:tcPr>
            <w:tcW w:w="1657" w:type="dxa"/>
          </w:tcPr>
          <w:p w14:paraId="4EBF70EC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-0.93</w:t>
            </w:r>
          </w:p>
        </w:tc>
        <w:tc>
          <w:tcPr>
            <w:tcW w:w="1657" w:type="dxa"/>
          </w:tcPr>
          <w:p w14:paraId="215BE52E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1.00</w:t>
            </w:r>
          </w:p>
        </w:tc>
      </w:tr>
      <w:tr w:rsidR="00F71430" w:rsidRPr="00AD7799" w14:paraId="657AEBEC" w14:textId="77777777" w:rsidTr="009B450B">
        <w:tc>
          <w:tcPr>
            <w:tcW w:w="1680" w:type="dxa"/>
          </w:tcPr>
          <w:p w14:paraId="3DD4A9CB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K</w:t>
            </w:r>
          </w:p>
        </w:tc>
        <w:tc>
          <w:tcPr>
            <w:tcW w:w="1656" w:type="dxa"/>
          </w:tcPr>
          <w:p w14:paraId="228292FC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-0.45</w:t>
            </w:r>
          </w:p>
        </w:tc>
        <w:tc>
          <w:tcPr>
            <w:tcW w:w="1656" w:type="dxa"/>
          </w:tcPr>
          <w:p w14:paraId="064D96E8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0.67</w:t>
            </w:r>
          </w:p>
        </w:tc>
        <w:tc>
          <w:tcPr>
            <w:tcW w:w="1657" w:type="dxa"/>
          </w:tcPr>
          <w:p w14:paraId="69A2EF16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-0.93</w:t>
            </w:r>
          </w:p>
        </w:tc>
        <w:tc>
          <w:tcPr>
            <w:tcW w:w="1657" w:type="dxa"/>
          </w:tcPr>
          <w:p w14:paraId="2ABB10A9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1.00</w:t>
            </w:r>
          </w:p>
        </w:tc>
      </w:tr>
      <w:tr w:rsidR="00F71430" w:rsidRPr="00AD7799" w14:paraId="53091F6D" w14:textId="77777777" w:rsidTr="009B450B">
        <w:tc>
          <w:tcPr>
            <w:tcW w:w="1680" w:type="dxa"/>
          </w:tcPr>
          <w:p w14:paraId="37B9B658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PH</w:t>
            </w:r>
          </w:p>
        </w:tc>
        <w:tc>
          <w:tcPr>
            <w:tcW w:w="1656" w:type="dxa"/>
          </w:tcPr>
          <w:p w14:paraId="6A95203D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1.00</w:t>
            </w:r>
          </w:p>
        </w:tc>
        <w:tc>
          <w:tcPr>
            <w:tcW w:w="1656" w:type="dxa"/>
          </w:tcPr>
          <w:p w14:paraId="7602AEEE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0.34</w:t>
            </w:r>
          </w:p>
        </w:tc>
        <w:tc>
          <w:tcPr>
            <w:tcW w:w="1657" w:type="dxa"/>
          </w:tcPr>
          <w:p w14:paraId="5FFDDA71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0.78</w:t>
            </w:r>
          </w:p>
        </w:tc>
        <w:tc>
          <w:tcPr>
            <w:tcW w:w="1657" w:type="dxa"/>
          </w:tcPr>
          <w:p w14:paraId="28B2162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0.33</w:t>
            </w:r>
          </w:p>
        </w:tc>
      </w:tr>
      <w:tr w:rsidR="00F71430" w:rsidRPr="00AD7799" w14:paraId="4D3FFE1E" w14:textId="77777777" w:rsidTr="009B450B">
        <w:tc>
          <w:tcPr>
            <w:tcW w:w="1680" w:type="dxa"/>
          </w:tcPr>
          <w:p w14:paraId="20076E18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Sand</w:t>
            </w:r>
          </w:p>
        </w:tc>
        <w:tc>
          <w:tcPr>
            <w:tcW w:w="1656" w:type="dxa"/>
          </w:tcPr>
          <w:p w14:paraId="58174BDC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0.89</w:t>
            </w:r>
          </w:p>
        </w:tc>
        <w:tc>
          <w:tcPr>
            <w:tcW w:w="1656" w:type="dxa"/>
          </w:tcPr>
          <w:p w14:paraId="10C61928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0.17</w:t>
            </w:r>
          </w:p>
        </w:tc>
        <w:tc>
          <w:tcPr>
            <w:tcW w:w="1657" w:type="dxa"/>
          </w:tcPr>
          <w:p w14:paraId="1ABFCC08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0.36</w:t>
            </w:r>
          </w:p>
        </w:tc>
        <w:tc>
          <w:tcPr>
            <w:tcW w:w="1657" w:type="dxa"/>
          </w:tcPr>
          <w:p w14:paraId="4B0300BC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0.50</w:t>
            </w:r>
          </w:p>
        </w:tc>
      </w:tr>
      <w:tr w:rsidR="00F71430" w:rsidRPr="00AD7799" w14:paraId="4CD92B07" w14:textId="77777777" w:rsidTr="009B450B">
        <w:tc>
          <w:tcPr>
            <w:tcW w:w="1680" w:type="dxa"/>
          </w:tcPr>
          <w:p w14:paraId="2B04AC3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Silt</w:t>
            </w:r>
          </w:p>
        </w:tc>
        <w:tc>
          <w:tcPr>
            <w:tcW w:w="1656" w:type="dxa"/>
          </w:tcPr>
          <w:p w14:paraId="6D4FF30D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0.89</w:t>
            </w:r>
          </w:p>
        </w:tc>
        <w:tc>
          <w:tcPr>
            <w:tcW w:w="1656" w:type="dxa"/>
          </w:tcPr>
          <w:p w14:paraId="2F2C2C97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0.17</w:t>
            </w:r>
          </w:p>
        </w:tc>
        <w:tc>
          <w:tcPr>
            <w:tcW w:w="1657" w:type="dxa"/>
          </w:tcPr>
          <w:p w14:paraId="4CB761DD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0.35</w:t>
            </w:r>
          </w:p>
        </w:tc>
        <w:tc>
          <w:tcPr>
            <w:tcW w:w="1657" w:type="dxa"/>
          </w:tcPr>
          <w:p w14:paraId="3232404A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0.50</w:t>
            </w:r>
          </w:p>
        </w:tc>
      </w:tr>
      <w:tr w:rsidR="00F71430" w:rsidRPr="00AD7799" w14:paraId="56930E92" w14:textId="77777777" w:rsidTr="009B450B">
        <w:tc>
          <w:tcPr>
            <w:tcW w:w="1680" w:type="dxa"/>
          </w:tcPr>
          <w:p w14:paraId="425484B5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Clay</w:t>
            </w:r>
          </w:p>
        </w:tc>
        <w:tc>
          <w:tcPr>
            <w:tcW w:w="1656" w:type="dxa"/>
          </w:tcPr>
          <w:p w14:paraId="3F73F370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-0.99</w:t>
            </w:r>
          </w:p>
        </w:tc>
        <w:tc>
          <w:tcPr>
            <w:tcW w:w="1656" w:type="dxa"/>
          </w:tcPr>
          <w:p w14:paraId="5E4EE7CD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1.00</w:t>
            </w:r>
          </w:p>
        </w:tc>
        <w:tc>
          <w:tcPr>
            <w:tcW w:w="1657" w:type="dxa"/>
          </w:tcPr>
          <w:p w14:paraId="141F94B1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-0.63</w:t>
            </w:r>
          </w:p>
        </w:tc>
        <w:tc>
          <w:tcPr>
            <w:tcW w:w="1657" w:type="dxa"/>
          </w:tcPr>
          <w:p w14:paraId="1A980F63" w14:textId="77777777" w:rsidR="00F71430" w:rsidRPr="00AD7799" w:rsidRDefault="00F71430" w:rsidP="009B450B">
            <w:pPr>
              <w:jc w:val="center"/>
              <w:rPr>
                <w:rFonts w:cs="Times New Roman"/>
                <w:szCs w:val="24"/>
                <w:lang w:eastAsia="zh-CN"/>
              </w:rPr>
            </w:pPr>
            <w:r w:rsidRPr="00AD7799">
              <w:rPr>
                <w:rFonts w:cs="Times New Roman"/>
                <w:szCs w:val="24"/>
                <w:lang w:eastAsia="zh-CN"/>
              </w:rPr>
              <w:t>0.83</w:t>
            </w:r>
          </w:p>
        </w:tc>
      </w:tr>
    </w:tbl>
    <w:p w14:paraId="0CEBA463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69915B94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7EB05A2A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236AB10A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66EB7CF9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1464EB8F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0F43DEC3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69B3944E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1D299F36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3E073CFC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11699174" w14:textId="77777777" w:rsidR="00F71430" w:rsidRDefault="00F71430" w:rsidP="00F71430">
      <w:pPr>
        <w:spacing w:before="0" w:after="0" w:line="480" w:lineRule="auto"/>
        <w:jc w:val="both"/>
        <w:rPr>
          <w:rFonts w:cs="Times New Roman"/>
          <w:szCs w:val="24"/>
        </w:rPr>
      </w:pPr>
    </w:p>
    <w:p w14:paraId="62A2ED6D" w14:textId="42E3C927" w:rsidR="00F71430" w:rsidRPr="00AD7799" w:rsidRDefault="00F71430" w:rsidP="00F71430">
      <w:pPr>
        <w:spacing w:before="0" w:after="0" w:line="480" w:lineRule="auto"/>
        <w:jc w:val="both"/>
        <w:rPr>
          <w:rFonts w:cs="Times New Roman"/>
          <w:szCs w:val="24"/>
          <w:lang w:eastAsia="zh-CN"/>
        </w:rPr>
      </w:pPr>
      <w:r w:rsidRPr="00AD7799">
        <w:rPr>
          <w:rFonts w:cs="Times New Roman"/>
          <w:szCs w:val="24"/>
        </w:rPr>
        <w:t xml:space="preserve">Note: </w:t>
      </w:r>
      <w:r w:rsidRPr="00AD7799">
        <w:rPr>
          <w:rFonts w:cs="Times New Roman"/>
          <w:szCs w:val="24"/>
          <w:lang w:eastAsia="zh-CN"/>
        </w:rPr>
        <w:t xml:space="preserve">P, total </w:t>
      </w:r>
      <w:r w:rsidRPr="00AD7799">
        <w:rPr>
          <w:rFonts w:cs="Times New Roman"/>
          <w:szCs w:val="24"/>
        </w:rPr>
        <w:t>phosphorus;</w:t>
      </w:r>
      <w:r w:rsidRPr="00AD7799">
        <w:rPr>
          <w:rFonts w:cs="Times New Roman"/>
          <w:szCs w:val="24"/>
          <w:lang w:eastAsia="zh-CN"/>
        </w:rPr>
        <w:t xml:space="preserve"> N, total nitrogen; K, total </w:t>
      </w:r>
      <w:r w:rsidRPr="00AD7799">
        <w:rPr>
          <w:rFonts w:cs="Times New Roman"/>
          <w:szCs w:val="24"/>
        </w:rPr>
        <w:t>potassium;</w:t>
      </w:r>
      <w:r w:rsidRPr="00AD7799">
        <w:rPr>
          <w:rFonts w:cs="Times New Roman"/>
          <w:szCs w:val="24"/>
          <w:lang w:eastAsia="zh-CN"/>
        </w:rPr>
        <w:t xml:space="preserve"> Sand, the content of sand in soil; Silt, the content of silt in soil; Clay, the content of clay in soil; R</w:t>
      </w:r>
      <w:r w:rsidRPr="00AD7799">
        <w:rPr>
          <w:rFonts w:cs="Times New Roman"/>
          <w:szCs w:val="24"/>
          <w:vertAlign w:val="superscript"/>
          <w:lang w:eastAsia="zh-CN"/>
        </w:rPr>
        <w:t>2</w:t>
      </w:r>
      <w:r w:rsidRPr="00AD7799">
        <w:rPr>
          <w:rFonts w:cs="Times New Roman"/>
          <w:szCs w:val="24"/>
          <w:lang w:eastAsia="zh-CN"/>
        </w:rPr>
        <w:t>, correlation coefficient; P, p-value.</w:t>
      </w:r>
    </w:p>
    <w:p w14:paraId="1F7B4824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578B42E0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14917540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2B4BE4FA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199C24A9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16373912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5F951A90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7628FAE6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1D2E3BAC" w14:textId="4B13F6AA" w:rsidR="00F71430" w:rsidRPr="00AD7799" w:rsidRDefault="008C337E" w:rsidP="00F71430">
      <w:pPr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7EABD82" wp14:editId="49E99F47">
            <wp:extent cx="6208395" cy="2892425"/>
            <wp:effectExtent l="0" t="0" r="1905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4018A" w14:textId="609D1488" w:rsidR="00F71430" w:rsidRPr="00AD7799" w:rsidRDefault="00F71430" w:rsidP="00F71430">
      <w:pPr>
        <w:spacing w:before="0" w:after="0" w:line="480" w:lineRule="auto"/>
        <w:jc w:val="both"/>
        <w:rPr>
          <w:rFonts w:cs="Times New Roman"/>
          <w:szCs w:val="24"/>
          <w:lang w:eastAsia="zh-CN"/>
        </w:rPr>
      </w:pPr>
      <w:r w:rsidRPr="00AD7799">
        <w:rPr>
          <w:rFonts w:cs="Times New Roman"/>
          <w:szCs w:val="24"/>
          <w:lang w:eastAsia="zh-CN"/>
        </w:rPr>
        <w:t>Supplementary Fig S1</w:t>
      </w:r>
      <w:r>
        <w:rPr>
          <w:rFonts w:cs="Times New Roman"/>
          <w:szCs w:val="24"/>
          <w:lang w:eastAsia="zh-CN"/>
        </w:rPr>
        <w:t>.</w:t>
      </w:r>
      <w:r w:rsidRPr="00AD7799">
        <w:rPr>
          <w:rFonts w:cs="Times New Roman"/>
          <w:szCs w:val="24"/>
          <w:lang w:eastAsia="zh-CN"/>
        </w:rPr>
        <w:t xml:space="preserve"> Principal component analysis (PCoA) based on the distance matrix calculated using the Bray-Curtis distance matrix for soil samples collected from the rhizosphere of the three </w:t>
      </w:r>
      <w:r w:rsidR="001D7724">
        <w:rPr>
          <w:rFonts w:cs="Times New Roman"/>
          <w:szCs w:val="24"/>
          <w:lang w:eastAsia="zh-CN"/>
        </w:rPr>
        <w:t>types</w:t>
      </w:r>
      <w:r w:rsidRPr="00AD7799">
        <w:rPr>
          <w:rFonts w:cs="Times New Roman"/>
          <w:szCs w:val="24"/>
          <w:lang w:eastAsia="zh-CN"/>
        </w:rPr>
        <w:t xml:space="preserve"> of ginseng</w:t>
      </w:r>
      <w:r w:rsidR="001D7724">
        <w:rPr>
          <w:rFonts w:cs="Times New Roman"/>
          <w:szCs w:val="24"/>
          <w:lang w:eastAsia="zh-CN"/>
        </w:rPr>
        <w:t>s</w:t>
      </w:r>
      <w:r w:rsidRPr="00AD7799">
        <w:rPr>
          <w:rFonts w:cs="Times New Roman"/>
          <w:szCs w:val="24"/>
          <w:lang w:eastAsia="zh-CN"/>
        </w:rPr>
        <w:t>. (</w:t>
      </w:r>
      <w:r w:rsidR="0035082B">
        <w:rPr>
          <w:rFonts w:cs="Times New Roman"/>
          <w:szCs w:val="24"/>
          <w:lang w:eastAsia="zh-CN"/>
        </w:rPr>
        <w:t>A</w:t>
      </w:r>
      <w:r w:rsidRPr="00AD7799">
        <w:rPr>
          <w:rFonts w:cs="Times New Roman"/>
          <w:szCs w:val="24"/>
          <w:lang w:eastAsia="zh-CN"/>
        </w:rPr>
        <w:t>) and (</w:t>
      </w:r>
      <w:r w:rsidR="0035082B">
        <w:rPr>
          <w:rFonts w:cs="Times New Roman"/>
          <w:szCs w:val="24"/>
          <w:lang w:eastAsia="zh-CN"/>
        </w:rPr>
        <w:t>B</w:t>
      </w:r>
      <w:r w:rsidRPr="00AD7799">
        <w:rPr>
          <w:rFonts w:cs="Times New Roman"/>
          <w:szCs w:val="24"/>
          <w:lang w:eastAsia="zh-CN"/>
        </w:rPr>
        <w:t>) represent the bacterial and fungal communities, respectively.</w:t>
      </w:r>
    </w:p>
    <w:p w14:paraId="41ABCC9F" w14:textId="77777777" w:rsidR="00F71430" w:rsidRPr="00AD7799" w:rsidRDefault="00F71430" w:rsidP="00F71430">
      <w:pPr>
        <w:rPr>
          <w:rFonts w:cs="Times New Roman"/>
          <w:szCs w:val="24"/>
          <w:lang w:eastAsia="zh-CN"/>
        </w:rPr>
      </w:pPr>
    </w:p>
    <w:p w14:paraId="76D5C028" w14:textId="77777777" w:rsidR="00F71430" w:rsidRPr="00AD7799" w:rsidRDefault="00F71430" w:rsidP="00F71430">
      <w:pPr>
        <w:jc w:val="both"/>
        <w:rPr>
          <w:rFonts w:cs="Times New Roman"/>
          <w:szCs w:val="24"/>
        </w:rPr>
      </w:pPr>
    </w:p>
    <w:p w14:paraId="0139BAEB" w14:textId="77777777" w:rsidR="00F71430" w:rsidRPr="00AD7799" w:rsidRDefault="00F71430" w:rsidP="00F71430">
      <w:pPr>
        <w:jc w:val="both"/>
        <w:rPr>
          <w:rFonts w:cs="Times New Roman"/>
          <w:szCs w:val="24"/>
          <w:lang w:eastAsia="zh-CN"/>
        </w:rPr>
      </w:pPr>
    </w:p>
    <w:p w14:paraId="1EC46A91" w14:textId="60093777" w:rsidR="00F71430" w:rsidRPr="00AD7799" w:rsidRDefault="008C337E" w:rsidP="00F71430">
      <w:pPr>
        <w:jc w:val="both"/>
        <w:rPr>
          <w:rFonts w:cs="Times New Roman"/>
          <w:szCs w:val="24"/>
          <w:lang w:eastAsia="zh-CN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5CA1BC20" wp14:editId="04682566">
            <wp:extent cx="6208395" cy="5363845"/>
            <wp:effectExtent l="0" t="0" r="190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9020F" w14:textId="43FE9866" w:rsidR="00F71430" w:rsidRPr="00AD7799" w:rsidRDefault="00F71430" w:rsidP="00F71430">
      <w:pPr>
        <w:spacing w:line="480" w:lineRule="auto"/>
        <w:jc w:val="both"/>
        <w:rPr>
          <w:rFonts w:cs="Times New Roman"/>
          <w:szCs w:val="24"/>
          <w:lang w:eastAsia="zh-CN"/>
        </w:rPr>
      </w:pPr>
      <w:r w:rsidRPr="00AD7799">
        <w:rPr>
          <w:rFonts w:cs="Times New Roman"/>
          <w:szCs w:val="24"/>
          <w:lang w:eastAsia="zh-CN"/>
        </w:rPr>
        <w:t xml:space="preserve">Supplementary Fig S2. Relative abundance of the phylum level in three </w:t>
      </w:r>
      <w:r w:rsidR="001D7724">
        <w:rPr>
          <w:rFonts w:cs="Times New Roman"/>
          <w:szCs w:val="24"/>
          <w:lang w:eastAsia="zh-CN"/>
        </w:rPr>
        <w:t>types</w:t>
      </w:r>
      <w:r w:rsidRPr="00AD7799">
        <w:rPr>
          <w:rFonts w:cs="Times New Roman"/>
          <w:szCs w:val="24"/>
          <w:lang w:eastAsia="zh-CN"/>
        </w:rPr>
        <w:t xml:space="preserve"> of ginseng rhizosphere for bacteria, data were means ± standard error.</w:t>
      </w:r>
    </w:p>
    <w:p w14:paraId="5610E66E" w14:textId="77777777" w:rsidR="00F71430" w:rsidRPr="00AD7799" w:rsidRDefault="00F71430" w:rsidP="00F71430">
      <w:pPr>
        <w:spacing w:before="0" w:after="0" w:line="480" w:lineRule="auto"/>
        <w:rPr>
          <w:rFonts w:eastAsia="宋体" w:cs="Times New Roman"/>
          <w:szCs w:val="24"/>
          <w:lang w:eastAsia="zh-CN"/>
        </w:rPr>
      </w:pPr>
      <w:r w:rsidRPr="00AD7799">
        <w:rPr>
          <w:rFonts w:eastAsia="宋体" w:cs="Times New Roman"/>
          <w:color w:val="000000"/>
          <w:szCs w:val="24"/>
          <w:lang w:eastAsia="zh-CN"/>
        </w:rPr>
        <w:t xml:space="preserve">*Significant at the 0.05 probability level. </w:t>
      </w:r>
    </w:p>
    <w:p w14:paraId="6164FE9F" w14:textId="77777777" w:rsidR="00F71430" w:rsidRPr="00AD7799" w:rsidRDefault="00F71430" w:rsidP="00F71430">
      <w:pPr>
        <w:spacing w:line="480" w:lineRule="auto"/>
        <w:jc w:val="both"/>
        <w:rPr>
          <w:rFonts w:eastAsia="宋体" w:cs="Times New Roman"/>
          <w:color w:val="000000"/>
          <w:szCs w:val="24"/>
          <w:lang w:eastAsia="zh-CN"/>
        </w:rPr>
      </w:pPr>
      <w:r w:rsidRPr="00AD7799">
        <w:rPr>
          <w:rFonts w:eastAsia="宋体" w:cs="Times New Roman"/>
          <w:color w:val="000000"/>
          <w:szCs w:val="24"/>
          <w:lang w:eastAsia="zh-CN"/>
        </w:rPr>
        <w:t>**Significant at the 0.01 probability level.</w:t>
      </w:r>
    </w:p>
    <w:p w14:paraId="7A8912D8" w14:textId="77777777" w:rsidR="00F71430" w:rsidRPr="00AD7799" w:rsidRDefault="00F71430" w:rsidP="00F71430">
      <w:pPr>
        <w:jc w:val="both"/>
        <w:rPr>
          <w:rFonts w:eastAsia="宋体" w:cs="Times New Roman"/>
          <w:color w:val="000000"/>
          <w:szCs w:val="24"/>
          <w:lang w:eastAsia="zh-CN"/>
        </w:rPr>
      </w:pPr>
    </w:p>
    <w:p w14:paraId="77A4D6AF" w14:textId="77777777" w:rsidR="00F71430" w:rsidRPr="00AD7799" w:rsidRDefault="00F71430" w:rsidP="00F71430">
      <w:pPr>
        <w:jc w:val="both"/>
        <w:rPr>
          <w:rFonts w:eastAsia="宋体" w:cs="Times New Roman"/>
          <w:color w:val="000000"/>
          <w:szCs w:val="24"/>
          <w:lang w:eastAsia="zh-CN"/>
        </w:rPr>
      </w:pPr>
    </w:p>
    <w:p w14:paraId="09CCFF46" w14:textId="77777777" w:rsidR="00F71430" w:rsidRPr="00AD7799" w:rsidRDefault="00F71430" w:rsidP="00F71430">
      <w:pPr>
        <w:jc w:val="both"/>
        <w:rPr>
          <w:rFonts w:eastAsia="宋体" w:cs="Times New Roman"/>
          <w:color w:val="000000"/>
          <w:szCs w:val="24"/>
          <w:lang w:eastAsia="zh-CN"/>
        </w:rPr>
      </w:pPr>
    </w:p>
    <w:p w14:paraId="1869D21C" w14:textId="549852FB" w:rsidR="00F71430" w:rsidRPr="00AD7799" w:rsidRDefault="008C337E" w:rsidP="00F71430">
      <w:pPr>
        <w:spacing w:line="480" w:lineRule="auto"/>
        <w:jc w:val="both"/>
        <w:rPr>
          <w:rFonts w:eastAsia="宋体" w:cs="Times New Roman"/>
          <w:color w:val="000000"/>
          <w:szCs w:val="24"/>
          <w:lang w:eastAsia="zh-CN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3E09ED99" wp14:editId="75DF85BE">
            <wp:extent cx="6208395" cy="2953385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1430" w:rsidRPr="00AD7799">
        <w:rPr>
          <w:rFonts w:cs="Times New Roman"/>
          <w:szCs w:val="24"/>
          <w:lang w:eastAsia="zh-CN"/>
        </w:rPr>
        <w:t xml:space="preserve"> Supplementary</w:t>
      </w:r>
      <w:r w:rsidR="00F71430" w:rsidRPr="00AD7799">
        <w:rPr>
          <w:rFonts w:eastAsia="宋体" w:cs="Times New Roman"/>
          <w:color w:val="000000"/>
          <w:szCs w:val="24"/>
          <w:lang w:eastAsia="zh-CN"/>
        </w:rPr>
        <w:t xml:space="preserve"> Fig S3. Relative abundance of the phylum level in three </w:t>
      </w:r>
      <w:r w:rsidR="001D7724">
        <w:rPr>
          <w:rFonts w:eastAsia="宋体" w:cs="Times New Roman"/>
          <w:color w:val="000000"/>
          <w:szCs w:val="24"/>
          <w:lang w:eastAsia="zh-CN"/>
        </w:rPr>
        <w:t>types</w:t>
      </w:r>
      <w:r w:rsidR="00F71430" w:rsidRPr="00AD7799">
        <w:rPr>
          <w:rFonts w:eastAsia="宋体" w:cs="Times New Roman"/>
          <w:color w:val="000000"/>
          <w:szCs w:val="24"/>
          <w:lang w:eastAsia="zh-CN"/>
        </w:rPr>
        <w:t xml:space="preserve"> of ginseng rhizosphere for fungi, data were means ± standard error. </w:t>
      </w:r>
    </w:p>
    <w:p w14:paraId="2EAE400F" w14:textId="77777777" w:rsidR="00F71430" w:rsidRPr="00AD7799" w:rsidRDefault="00F71430" w:rsidP="00F71430">
      <w:pPr>
        <w:spacing w:line="480" w:lineRule="auto"/>
        <w:jc w:val="both"/>
        <w:rPr>
          <w:rFonts w:eastAsia="宋体" w:cs="Times New Roman"/>
          <w:color w:val="000000"/>
          <w:szCs w:val="24"/>
          <w:lang w:eastAsia="zh-CN"/>
        </w:rPr>
      </w:pPr>
      <w:r w:rsidRPr="00AD7799">
        <w:rPr>
          <w:rFonts w:eastAsia="宋体" w:cs="Times New Roman"/>
          <w:color w:val="000000"/>
          <w:szCs w:val="24"/>
          <w:lang w:eastAsia="zh-CN"/>
        </w:rPr>
        <w:t xml:space="preserve">*Significant at the 0.05 probability level. </w:t>
      </w:r>
    </w:p>
    <w:p w14:paraId="6DDC48A7" w14:textId="77777777" w:rsidR="00F71430" w:rsidRPr="00AD7799" w:rsidRDefault="00F71430" w:rsidP="00F71430">
      <w:pPr>
        <w:spacing w:line="480" w:lineRule="auto"/>
        <w:jc w:val="both"/>
        <w:rPr>
          <w:rFonts w:eastAsia="宋体" w:cs="Times New Roman"/>
          <w:color w:val="000000"/>
          <w:szCs w:val="24"/>
          <w:lang w:eastAsia="zh-CN"/>
        </w:rPr>
      </w:pPr>
      <w:r w:rsidRPr="00AD7799">
        <w:rPr>
          <w:rFonts w:eastAsia="宋体" w:cs="Times New Roman"/>
          <w:color w:val="000000"/>
          <w:szCs w:val="24"/>
          <w:lang w:eastAsia="zh-CN"/>
        </w:rPr>
        <w:t>**Significant at the 0.01 probability level.</w:t>
      </w:r>
    </w:p>
    <w:p w14:paraId="36DC1A44" w14:textId="77777777" w:rsidR="00F71430" w:rsidRPr="00AD7799" w:rsidRDefault="00F71430" w:rsidP="00F71430">
      <w:pPr>
        <w:spacing w:line="480" w:lineRule="auto"/>
        <w:jc w:val="both"/>
        <w:rPr>
          <w:rFonts w:eastAsia="宋体" w:cs="Times New Roman"/>
          <w:color w:val="000000"/>
          <w:szCs w:val="24"/>
          <w:lang w:eastAsia="zh-CN"/>
        </w:rPr>
      </w:pPr>
    </w:p>
    <w:p w14:paraId="34E87640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550D3D08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77EB3631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158AF149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0E573E30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43F9618C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512014D8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56CC8C44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002DF8D4" w14:textId="77777777" w:rsidR="00F71430" w:rsidRPr="00AD7799" w:rsidRDefault="00F71430" w:rsidP="00F71430">
      <w:pPr>
        <w:rPr>
          <w:rFonts w:eastAsia="宋体" w:cs="Times New Roman"/>
          <w:color w:val="000000"/>
          <w:szCs w:val="24"/>
          <w:lang w:eastAsia="zh-CN"/>
        </w:rPr>
      </w:pPr>
    </w:p>
    <w:p w14:paraId="5F3011C2" w14:textId="67210263" w:rsidR="00F71430" w:rsidRPr="00AD7799" w:rsidRDefault="008C337E" w:rsidP="00F71430">
      <w:pPr>
        <w:spacing w:before="0" w:after="0"/>
        <w:rPr>
          <w:rFonts w:eastAsia="宋体" w:cs="Times New Roman"/>
          <w:noProof/>
          <w:szCs w:val="24"/>
          <w:lang w:eastAsia="zh-CN"/>
        </w:rPr>
      </w:pPr>
      <w:r>
        <w:rPr>
          <w:rFonts w:eastAsia="宋体" w:cs="Times New Roman"/>
          <w:noProof/>
          <w:szCs w:val="24"/>
          <w:lang w:eastAsia="zh-CN"/>
        </w:rPr>
        <w:lastRenderedPageBreak/>
        <w:drawing>
          <wp:inline distT="0" distB="0" distL="0" distR="0" wp14:anchorId="78658620" wp14:editId="6DEF8D13">
            <wp:extent cx="4908550" cy="6354479"/>
            <wp:effectExtent l="0" t="0" r="635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241" cy="635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E3510" w14:textId="111A0367" w:rsidR="0088513A" w:rsidRPr="00AF29DB" w:rsidRDefault="00F71430" w:rsidP="00AF29DB">
      <w:pPr>
        <w:spacing w:before="0" w:after="0" w:line="480" w:lineRule="auto"/>
        <w:jc w:val="both"/>
        <w:rPr>
          <w:rFonts w:eastAsia="宋体" w:cs="Times New Roman"/>
          <w:szCs w:val="24"/>
          <w:lang w:eastAsia="zh-CN"/>
        </w:rPr>
      </w:pPr>
      <w:r w:rsidRPr="00AD7799">
        <w:rPr>
          <w:rFonts w:cs="Times New Roman"/>
          <w:szCs w:val="24"/>
          <w:lang w:eastAsia="zh-CN"/>
        </w:rPr>
        <w:t>Supplementary</w:t>
      </w:r>
      <w:r w:rsidRPr="00AD7799">
        <w:rPr>
          <w:rFonts w:eastAsia="宋体" w:cs="Times New Roman"/>
          <w:color w:val="000000"/>
          <w:szCs w:val="24"/>
          <w:lang w:eastAsia="zh-CN"/>
        </w:rPr>
        <w:t xml:space="preserve"> Fig S4. Taxonomic differences were detected in three </w:t>
      </w:r>
      <w:r w:rsidR="001D7724">
        <w:rPr>
          <w:rFonts w:eastAsia="宋体" w:cs="Times New Roman"/>
          <w:color w:val="000000"/>
          <w:szCs w:val="24"/>
          <w:lang w:eastAsia="zh-CN"/>
        </w:rPr>
        <w:t>types</w:t>
      </w:r>
      <w:r w:rsidRPr="00AD7799">
        <w:rPr>
          <w:rFonts w:eastAsia="宋体" w:cs="Times New Roman"/>
          <w:color w:val="000000"/>
          <w:szCs w:val="24"/>
          <w:lang w:eastAsia="zh-CN"/>
        </w:rPr>
        <w:t xml:space="preserve"> of ginseng</w:t>
      </w:r>
      <w:r w:rsidR="00776595">
        <w:rPr>
          <w:rFonts w:eastAsia="宋体" w:cs="Times New Roman"/>
          <w:color w:val="000000"/>
          <w:szCs w:val="24"/>
          <w:lang w:eastAsia="zh-CN"/>
        </w:rPr>
        <w:t>s</w:t>
      </w:r>
      <w:r w:rsidRPr="00AD7799">
        <w:rPr>
          <w:rFonts w:eastAsia="宋体" w:cs="Times New Roman"/>
          <w:color w:val="000000"/>
          <w:szCs w:val="24"/>
          <w:lang w:eastAsia="zh-CN"/>
        </w:rPr>
        <w:t xml:space="preserve"> between rhizosphere bacteria (</w:t>
      </w:r>
      <w:r w:rsidR="0035082B">
        <w:rPr>
          <w:rFonts w:eastAsia="宋体" w:cs="Times New Roman"/>
          <w:color w:val="000000"/>
          <w:szCs w:val="24"/>
          <w:lang w:eastAsia="zh-CN"/>
        </w:rPr>
        <w:t>A</w:t>
      </w:r>
      <w:r w:rsidRPr="00AD7799">
        <w:rPr>
          <w:rFonts w:eastAsia="宋体" w:cs="Times New Roman"/>
          <w:color w:val="000000"/>
          <w:szCs w:val="24"/>
          <w:lang w:eastAsia="zh-CN"/>
        </w:rPr>
        <w:t>) and rhizosphere fungi (</w:t>
      </w:r>
      <w:r w:rsidR="0035082B">
        <w:rPr>
          <w:rFonts w:eastAsia="宋体" w:cs="Times New Roman"/>
          <w:color w:val="000000"/>
          <w:szCs w:val="24"/>
          <w:lang w:eastAsia="zh-CN"/>
        </w:rPr>
        <w:t>B</w:t>
      </w:r>
      <w:r w:rsidRPr="00AD7799">
        <w:rPr>
          <w:rFonts w:eastAsia="宋体" w:cs="Times New Roman"/>
          <w:color w:val="000000"/>
          <w:szCs w:val="24"/>
          <w:lang w:eastAsia="zh-CN"/>
        </w:rPr>
        <w:t>). The specific classification unit name and LDA (LDA &gt; 2.0) score were displayed in the panel. Blue, green and red represent different biomarkers in YSWDG, PHTS and DXSLX, respectively.</w:t>
      </w:r>
    </w:p>
    <w:sectPr w:rsidR="0088513A" w:rsidRPr="00AF29DB" w:rsidSect="00C576A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7ABC7" w14:textId="77777777" w:rsidR="00883743" w:rsidRDefault="00883743" w:rsidP="00117666">
      <w:pPr>
        <w:spacing w:after="0"/>
      </w:pPr>
      <w:r>
        <w:separator/>
      </w:r>
    </w:p>
  </w:endnote>
  <w:endnote w:type="continuationSeparator" w:id="0">
    <w:p w14:paraId="092DD5A1" w14:textId="77777777" w:rsidR="00883743" w:rsidRDefault="00883743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77777777" w:rsidR="00686C9D" w:rsidRPr="00577C4C" w:rsidRDefault="00C52A7B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686C9D" w:rsidRPr="00E9561B" w:rsidRDefault="00C52A7B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14:paraId="462EE841" w14:textId="77777777" w:rsidR="00686C9D" w:rsidRPr="00E9561B" w:rsidRDefault="00C52A7B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14:paraId="214951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77777777" w:rsidR="00686C9D" w:rsidRPr="00577C4C" w:rsidRDefault="00C52A7B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" filled="f" stroked="f" strokeweight=".5pt">
              <v:textbox style="mso-fit-shape-to-text:t">
                <w:txbxContent>
                  <w:p w14:paraId="74D070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A42FD" w14:textId="77777777" w:rsidR="00883743" w:rsidRDefault="00883743" w:rsidP="00117666">
      <w:pPr>
        <w:spacing w:after="0"/>
      </w:pPr>
      <w:r>
        <w:separator/>
      </w:r>
    </w:p>
  </w:footnote>
  <w:footnote w:type="continuationSeparator" w:id="0">
    <w:p w14:paraId="2FD8190D" w14:textId="77777777" w:rsidR="00883743" w:rsidRDefault="00883743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5E6EA9C0" w:rsidR="00686C9D" w:rsidRPr="007E3148" w:rsidRDefault="00C52A7B" w:rsidP="00A53000">
    <w:pPr>
      <w:pStyle w:val="a7"/>
    </w:pPr>
    <w:r w:rsidRPr="007E3148">
      <w:ptab w:relativeTo="margin" w:alignment="center" w:leader="none"/>
    </w:r>
    <w:r w:rsidR="00C576AC">
      <w:t xml:space="preserve"> </w:t>
    </w:r>
    <w:r w:rsidR="00C576AC" w:rsidRPr="00C576AC">
      <w:t xml:space="preserve"> </w:t>
    </w:r>
    <w:r w:rsidR="00C576AC">
      <w:t xml:space="preserve">                                             </w:t>
    </w:r>
    <w:r w:rsidR="00C576AC" w:rsidRPr="00C576AC">
      <w:t>Rhizosphere microorganisms of wild ginseng and cultivated ginseng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8A4BC" w14:textId="1F9E2715" w:rsidR="00686C9D" w:rsidRPr="00A53000" w:rsidRDefault="00C52A7B" w:rsidP="00A53000">
    <w:pPr>
      <w:pStyle w:val="a7"/>
    </w:pPr>
    <w:r w:rsidRPr="007E3148">
      <w:ptab w:relativeTo="margin" w:alignment="center" w:leader="none"/>
    </w:r>
    <w:r w:rsidR="00C576AC">
      <w:t xml:space="preserve">                                               </w:t>
    </w:r>
    <w:r w:rsidR="00C576AC" w:rsidRPr="00C576AC">
      <w:t>Rhizosphere microorganisms of wild ginseng and cultivated ginseng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77777777" w:rsidR="00686C9D" w:rsidRDefault="005A1D84" w:rsidP="00A53000">
    <w:pPr>
      <w:pStyle w:val="a7"/>
    </w:pPr>
    <w:r w:rsidRPr="005A1D84">
      <w:rPr>
        <w:noProof/>
        <w:color w:val="A6A6A6" w:themeColor="background1" w:themeShade="A6"/>
        <w:lang w:val="en-GB" w:eastAsia="en-GB"/>
      </w:rPr>
      <w:drawing>
        <wp:inline distT="0" distB="0" distL="0" distR="0" wp14:anchorId="56C3F4FE" wp14:editId="369AA4D1">
          <wp:extent cx="1382534" cy="497091"/>
          <wp:effectExtent l="0" t="0" r="0" b="0"/>
          <wp:docPr id="6" name="Picture 6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050FE"/>
    <w:multiLevelType w:val="hybridMultilevel"/>
    <w:tmpl w:val="E52C4A24"/>
    <w:lvl w:ilvl="0" w:tplc="067AB00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C6A8CCEA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1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8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18"/>
  </w:num>
  <w:num w:numId="13">
    <w:abstractNumId w:val="13"/>
  </w:num>
  <w:num w:numId="14">
    <w:abstractNumId w:val="4"/>
  </w:num>
  <w:num w:numId="15">
    <w:abstractNumId w:val="12"/>
  </w:num>
  <w:num w:numId="16">
    <w:abstractNumId w:val="15"/>
  </w:num>
  <w:num w:numId="17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7"/>
  </w:num>
  <w:num w:numId="21">
    <w:abstractNumId w:val="3"/>
  </w:num>
  <w:num w:numId="22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tfddzd4at9aceaaxc5aszge9fwtdxv0wzs&quot;&gt;My EndNote Library&lt;record-ids&gt;&lt;item&gt;2&lt;/item&gt;&lt;item&gt;21&lt;/item&gt;&lt;item&gt;24&lt;/item&gt;&lt;item&gt;25&lt;/item&gt;&lt;item&gt;52&lt;/item&gt;&lt;item&gt;61&lt;/item&gt;&lt;item&gt;82&lt;/item&gt;&lt;item&gt;83&lt;/item&gt;&lt;item&gt;84&lt;/item&gt;&lt;item&gt;90&lt;/item&gt;&lt;item&gt;95&lt;/item&gt;&lt;item&gt;96&lt;/item&gt;&lt;item&gt;101&lt;/item&gt;&lt;item&gt;102&lt;/item&gt;&lt;item&gt;103&lt;/item&gt;&lt;item&gt;105&lt;/item&gt;&lt;item&gt;106&lt;/item&gt;&lt;item&gt;110&lt;/item&gt;&lt;item&gt;111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/record-ids&gt;&lt;/item&gt;&lt;/Libraries&gt;"/>
  </w:docVars>
  <w:rsids>
    <w:rsidRoot w:val="00681821"/>
    <w:rsid w:val="00015088"/>
    <w:rsid w:val="00034304"/>
    <w:rsid w:val="00035434"/>
    <w:rsid w:val="00045678"/>
    <w:rsid w:val="000458E4"/>
    <w:rsid w:val="00063D84"/>
    <w:rsid w:val="0006636D"/>
    <w:rsid w:val="00077D53"/>
    <w:rsid w:val="00081394"/>
    <w:rsid w:val="00086B70"/>
    <w:rsid w:val="00095DF6"/>
    <w:rsid w:val="000B34BD"/>
    <w:rsid w:val="000B5BDA"/>
    <w:rsid w:val="000C7E2A"/>
    <w:rsid w:val="000F2A2C"/>
    <w:rsid w:val="000F4CFB"/>
    <w:rsid w:val="00114CC6"/>
    <w:rsid w:val="00117666"/>
    <w:rsid w:val="001223A7"/>
    <w:rsid w:val="00130812"/>
    <w:rsid w:val="00134256"/>
    <w:rsid w:val="00147395"/>
    <w:rsid w:val="001552C9"/>
    <w:rsid w:val="00177D84"/>
    <w:rsid w:val="001964EF"/>
    <w:rsid w:val="001B1A2C"/>
    <w:rsid w:val="001B4113"/>
    <w:rsid w:val="001D2784"/>
    <w:rsid w:val="001D5C23"/>
    <w:rsid w:val="001D7724"/>
    <w:rsid w:val="001E2151"/>
    <w:rsid w:val="001F4C07"/>
    <w:rsid w:val="00220AEA"/>
    <w:rsid w:val="00226954"/>
    <w:rsid w:val="002629A3"/>
    <w:rsid w:val="00265660"/>
    <w:rsid w:val="00267D18"/>
    <w:rsid w:val="002868E2"/>
    <w:rsid w:val="002869C3"/>
    <w:rsid w:val="002936E4"/>
    <w:rsid w:val="00296B88"/>
    <w:rsid w:val="002C74CA"/>
    <w:rsid w:val="002F744D"/>
    <w:rsid w:val="00303DE6"/>
    <w:rsid w:val="00310124"/>
    <w:rsid w:val="003346D6"/>
    <w:rsid w:val="003504FF"/>
    <w:rsid w:val="0035082B"/>
    <w:rsid w:val="003544FB"/>
    <w:rsid w:val="00365D63"/>
    <w:rsid w:val="0036793B"/>
    <w:rsid w:val="00372682"/>
    <w:rsid w:val="00376CC5"/>
    <w:rsid w:val="00381600"/>
    <w:rsid w:val="0039693B"/>
    <w:rsid w:val="003D2F2D"/>
    <w:rsid w:val="00401590"/>
    <w:rsid w:val="004061DF"/>
    <w:rsid w:val="00422C94"/>
    <w:rsid w:val="00427EF1"/>
    <w:rsid w:val="0045717B"/>
    <w:rsid w:val="00463E3D"/>
    <w:rsid w:val="004645AE"/>
    <w:rsid w:val="004774DF"/>
    <w:rsid w:val="0049676C"/>
    <w:rsid w:val="004D3E33"/>
    <w:rsid w:val="004D5323"/>
    <w:rsid w:val="004F2C34"/>
    <w:rsid w:val="005250F2"/>
    <w:rsid w:val="005A1D84"/>
    <w:rsid w:val="005A70EA"/>
    <w:rsid w:val="005C3963"/>
    <w:rsid w:val="005D1840"/>
    <w:rsid w:val="005D35E4"/>
    <w:rsid w:val="005D7910"/>
    <w:rsid w:val="00620E65"/>
    <w:rsid w:val="0062154F"/>
    <w:rsid w:val="00631A0D"/>
    <w:rsid w:val="00631A8C"/>
    <w:rsid w:val="00651CA2"/>
    <w:rsid w:val="00653D60"/>
    <w:rsid w:val="00660D05"/>
    <w:rsid w:val="00671D9A"/>
    <w:rsid w:val="00673952"/>
    <w:rsid w:val="00681821"/>
    <w:rsid w:val="00686C9D"/>
    <w:rsid w:val="006A731E"/>
    <w:rsid w:val="006B2D5B"/>
    <w:rsid w:val="006B7D14"/>
    <w:rsid w:val="006D5B93"/>
    <w:rsid w:val="00725A7D"/>
    <w:rsid w:val="0073085C"/>
    <w:rsid w:val="00733784"/>
    <w:rsid w:val="00746505"/>
    <w:rsid w:val="00776595"/>
    <w:rsid w:val="00790BB3"/>
    <w:rsid w:val="00792043"/>
    <w:rsid w:val="00797EDD"/>
    <w:rsid w:val="007A039D"/>
    <w:rsid w:val="007B0322"/>
    <w:rsid w:val="007C0E3F"/>
    <w:rsid w:val="007C206C"/>
    <w:rsid w:val="007C5729"/>
    <w:rsid w:val="007D1CBA"/>
    <w:rsid w:val="007D7344"/>
    <w:rsid w:val="008111E4"/>
    <w:rsid w:val="0081301C"/>
    <w:rsid w:val="00815068"/>
    <w:rsid w:val="00817DD6"/>
    <w:rsid w:val="008629A9"/>
    <w:rsid w:val="00864AC4"/>
    <w:rsid w:val="00883743"/>
    <w:rsid w:val="0088513A"/>
    <w:rsid w:val="00893C19"/>
    <w:rsid w:val="008A4071"/>
    <w:rsid w:val="008C337E"/>
    <w:rsid w:val="008D6C8D"/>
    <w:rsid w:val="008E2B54"/>
    <w:rsid w:val="008E4404"/>
    <w:rsid w:val="008E58C7"/>
    <w:rsid w:val="008F5021"/>
    <w:rsid w:val="00930B99"/>
    <w:rsid w:val="00943573"/>
    <w:rsid w:val="00971B61"/>
    <w:rsid w:val="00980C31"/>
    <w:rsid w:val="009955FF"/>
    <w:rsid w:val="00995804"/>
    <w:rsid w:val="0099775D"/>
    <w:rsid w:val="009B28EB"/>
    <w:rsid w:val="009D259D"/>
    <w:rsid w:val="009F2EC1"/>
    <w:rsid w:val="00A03A4B"/>
    <w:rsid w:val="00A50D9D"/>
    <w:rsid w:val="00A53000"/>
    <w:rsid w:val="00A545C6"/>
    <w:rsid w:val="00A652D0"/>
    <w:rsid w:val="00A6723E"/>
    <w:rsid w:val="00A75F87"/>
    <w:rsid w:val="00A95D8B"/>
    <w:rsid w:val="00AA3D8C"/>
    <w:rsid w:val="00AC0270"/>
    <w:rsid w:val="00AC07F3"/>
    <w:rsid w:val="00AC3EA3"/>
    <w:rsid w:val="00AC792D"/>
    <w:rsid w:val="00AF29DB"/>
    <w:rsid w:val="00B349DB"/>
    <w:rsid w:val="00B63B05"/>
    <w:rsid w:val="00B657B8"/>
    <w:rsid w:val="00B84920"/>
    <w:rsid w:val="00B8556A"/>
    <w:rsid w:val="00B8611A"/>
    <w:rsid w:val="00BA5B09"/>
    <w:rsid w:val="00BB6479"/>
    <w:rsid w:val="00C012A3"/>
    <w:rsid w:val="00C16F19"/>
    <w:rsid w:val="00C52A7B"/>
    <w:rsid w:val="00C576AC"/>
    <w:rsid w:val="00C6324C"/>
    <w:rsid w:val="00C679AA"/>
    <w:rsid w:val="00C724CF"/>
    <w:rsid w:val="00C75972"/>
    <w:rsid w:val="00C82792"/>
    <w:rsid w:val="00C948FD"/>
    <w:rsid w:val="00CB43D5"/>
    <w:rsid w:val="00CB57A5"/>
    <w:rsid w:val="00CC76F9"/>
    <w:rsid w:val="00CD066B"/>
    <w:rsid w:val="00CD46E2"/>
    <w:rsid w:val="00D00D0B"/>
    <w:rsid w:val="00D04B69"/>
    <w:rsid w:val="00D537FA"/>
    <w:rsid w:val="00D5547D"/>
    <w:rsid w:val="00D80D99"/>
    <w:rsid w:val="00D9503C"/>
    <w:rsid w:val="00DB21CF"/>
    <w:rsid w:val="00DD73EF"/>
    <w:rsid w:val="00DE23E8"/>
    <w:rsid w:val="00E0128B"/>
    <w:rsid w:val="00E64E17"/>
    <w:rsid w:val="00EA3D3C"/>
    <w:rsid w:val="00EB315C"/>
    <w:rsid w:val="00EC7CC3"/>
    <w:rsid w:val="00F46494"/>
    <w:rsid w:val="00F558AB"/>
    <w:rsid w:val="00F61D89"/>
    <w:rsid w:val="00F71430"/>
    <w:rsid w:val="00F86ABB"/>
    <w:rsid w:val="00FA6B81"/>
    <w:rsid w:val="00FC4108"/>
    <w:rsid w:val="00FD4EB1"/>
    <w:rsid w:val="00FD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qFormat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EndNoteBibliographyTitle">
    <w:name w:val="EndNote Bibliography Title"/>
    <w:basedOn w:val="a0"/>
    <w:link w:val="EndNoteBibliographyTitle0"/>
    <w:rsid w:val="0049676C"/>
    <w:pPr>
      <w:spacing w:after="0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1"/>
    <w:link w:val="EndNoteBibliographyTitle"/>
    <w:rsid w:val="0049676C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0"/>
    <w:link w:val="EndNoteBibliography0"/>
    <w:rsid w:val="0049676C"/>
    <w:rPr>
      <w:rFonts w:cs="Times New Roman"/>
      <w:noProof/>
    </w:rPr>
  </w:style>
  <w:style w:type="character" w:customStyle="1" w:styleId="EndNoteBibliography0">
    <w:name w:val="EndNote Bibliography 字符"/>
    <w:basedOn w:val="a1"/>
    <w:link w:val="EndNoteBibliography"/>
    <w:rsid w:val="0049676C"/>
    <w:rPr>
      <w:rFonts w:ascii="Times New Roman" w:hAnsi="Times New Roman" w:cs="Times New Roman"/>
      <w:noProof/>
      <w:sz w:val="24"/>
    </w:rPr>
  </w:style>
  <w:style w:type="character" w:styleId="aff9">
    <w:name w:val="Unresolved Mention"/>
    <w:basedOn w:val="a1"/>
    <w:uiPriority w:val="99"/>
    <w:semiHidden/>
    <w:unhideWhenUsed/>
    <w:rsid w:val="003504FF"/>
    <w:rPr>
      <w:color w:val="605E5C"/>
      <w:shd w:val="clear" w:color="auto" w:fill="E1DFDD"/>
    </w:rPr>
  </w:style>
  <w:style w:type="paragraph" w:styleId="HTML">
    <w:name w:val="HTML Preformatted"/>
    <w:basedOn w:val="a0"/>
    <w:link w:val="HTML0"/>
    <w:uiPriority w:val="99"/>
    <w:unhideWhenUsed/>
    <w:rsid w:val="001D27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宋体" w:eastAsia="宋体" w:hAnsi="宋体" w:cs="宋体"/>
      <w:szCs w:val="24"/>
      <w:lang w:eastAsia="zh-CN"/>
    </w:rPr>
  </w:style>
  <w:style w:type="character" w:customStyle="1" w:styleId="HTML0">
    <w:name w:val="HTML 预设格式 字符"/>
    <w:basedOn w:val="a1"/>
    <w:link w:val="HTML"/>
    <w:uiPriority w:val="99"/>
    <w:rsid w:val="001D2784"/>
    <w:rPr>
      <w:rFonts w:ascii="宋体" w:eastAsia="宋体" w:hAnsi="宋体" w:cs="宋体"/>
      <w:sz w:val="24"/>
      <w:szCs w:val="24"/>
      <w:lang w:eastAsia="zh-CN"/>
    </w:rPr>
  </w:style>
  <w:style w:type="character" w:customStyle="1" w:styleId="jsx-1885187966">
    <w:name w:val="jsx-1885187966"/>
    <w:basedOn w:val="a1"/>
    <w:rsid w:val="00F71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B8B29C5-C39B-41C8-9567-444369AD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431</TotalTime>
  <Pages>6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Sun</dc:creator>
  <cp:keywords/>
  <dc:description/>
  <cp:lastModifiedBy>Daniel Sun</cp:lastModifiedBy>
  <cp:revision>37</cp:revision>
  <cp:lastPrinted>2013-10-03T12:51:00Z</cp:lastPrinted>
  <dcterms:created xsi:type="dcterms:W3CDTF">2021-05-05T12:46:00Z</dcterms:created>
  <dcterms:modified xsi:type="dcterms:W3CDTF">2021-06-13T04:39:00Z</dcterms:modified>
</cp:coreProperties>
</file>