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0000021" w14:textId="7B622ADA" w:rsidR="00E46FBA" w:rsidRPr="000541C3" w:rsidRDefault="000541C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Arial" w:eastAsia="Calibri" w:hAnsi="Arial" w:cs="Arial"/>
          <w:color w:val="000000"/>
        </w:rPr>
      </w:pPr>
      <w:bookmarkStart w:id="0" w:name="_GoBack"/>
      <w:r w:rsidRPr="000541C3">
        <w:rPr>
          <w:rFonts w:ascii="Arial" w:eastAsia="Times New Roman" w:hAnsi="Arial" w:cs="Arial"/>
          <w:noProof/>
          <w:color w:val="000000"/>
          <w:lang w:val="de-DE" w:eastAsia="de-DE"/>
        </w:rPr>
        <w:drawing>
          <wp:inline distT="0" distB="0" distL="0" distR="0" wp14:anchorId="00851FFE" wp14:editId="0E28F9CA">
            <wp:extent cx="5760720" cy="7909560"/>
            <wp:effectExtent l="0" t="0" r="0" b="0"/>
            <wp:docPr id="2067696108" name="image17.png" descr="Ein Bild, das Karte enthält.&#10;&#10;Automatisch generierte Beschreibung mit mittlerer Zuverlässigkei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 descr="Ein Bild, das Karte enthält.&#10;&#10;Automatisch generierte Beschreibung mit mittlerer Zuverlässigkeit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95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0541C3">
        <w:rPr>
          <w:rFonts w:ascii="Arial" w:eastAsia="Calibri" w:hAnsi="Arial" w:cs="Arial"/>
          <w:b/>
          <w:color w:val="000000"/>
        </w:rPr>
        <w:t>Extended Data Figure 1: Cryo-EM structure of the ITPKA-F-a</w:t>
      </w:r>
      <w:sdt>
        <w:sdtPr>
          <w:rPr>
            <w:rFonts w:ascii="Arial" w:hAnsi="Arial" w:cs="Arial"/>
          </w:rPr>
          <w:tag w:val="goog_rdk_1"/>
          <w:id w:val="455303071"/>
        </w:sdtPr>
        <w:sdtEndPr/>
        <w:sdtContent/>
      </w:sdt>
      <w:r w:rsidRPr="000541C3">
        <w:rPr>
          <w:rFonts w:ascii="Arial" w:eastAsia="Calibri" w:hAnsi="Arial" w:cs="Arial"/>
          <w:b/>
          <w:color w:val="000000"/>
        </w:rPr>
        <w:t>ctin complex.</w:t>
      </w:r>
      <w:r w:rsidRPr="000541C3">
        <w:rPr>
          <w:rFonts w:ascii="Arial" w:eastAsia="Calibri" w:hAnsi="Arial" w:cs="Arial"/>
          <w:color w:val="000000"/>
        </w:rPr>
        <w:t xml:space="preserve"> </w:t>
      </w:r>
      <w:r w:rsidRPr="000541C3">
        <w:rPr>
          <w:rFonts w:ascii="Arial" w:eastAsia="Calibri" w:hAnsi="Arial" w:cs="Arial"/>
          <w:b/>
          <w:color w:val="000000"/>
        </w:rPr>
        <w:t>(a)</w:t>
      </w:r>
      <w:r w:rsidRPr="000541C3">
        <w:rPr>
          <w:rFonts w:ascii="Arial" w:eastAsia="Calibri" w:hAnsi="Arial" w:cs="Arial"/>
          <w:color w:val="000000"/>
        </w:rPr>
        <w:t xml:space="preserve"> The electron density map illustrates the ITPKA–F-actin complex. A single ITPKA helix of residue 28–49 (cyan) is resolved, forming the primary binding interface with act</w:t>
      </w:r>
      <w:r w:rsidRPr="000541C3">
        <w:rPr>
          <w:rFonts w:ascii="Arial" w:eastAsia="Calibri" w:hAnsi="Arial" w:cs="Arial"/>
          <w:color w:val="000000"/>
        </w:rPr>
        <w:t xml:space="preserve">in. Actin subunits are displayed with the central subunit in orange and surrounding subunits in red. Phalloidin is shown in purple, and ADP in light. </w:t>
      </w:r>
      <w:r w:rsidRPr="000541C3">
        <w:rPr>
          <w:rFonts w:ascii="Arial" w:eastAsia="Calibri" w:hAnsi="Arial" w:cs="Arial"/>
          <w:b/>
          <w:color w:val="000000"/>
        </w:rPr>
        <w:t>(b)</w:t>
      </w:r>
      <w:r w:rsidRPr="000541C3">
        <w:rPr>
          <w:rFonts w:ascii="Arial" w:eastAsia="Calibri" w:hAnsi="Arial" w:cs="Arial"/>
          <w:color w:val="000000"/>
        </w:rPr>
        <w:t xml:space="preserve"> A cartoon representation of the ITPKA–F-actin complex shows ITPKA bridging two adjacent actin subunits</w:t>
      </w:r>
      <w:r w:rsidRPr="000541C3">
        <w:rPr>
          <w:rFonts w:ascii="Arial" w:eastAsia="Calibri" w:hAnsi="Arial" w:cs="Arial"/>
          <w:color w:val="000000"/>
        </w:rPr>
        <w:t xml:space="preserve">. Key interaction regions in actin helix 5 (AA 137 – 145), helix 16 (AA 338 – 348), loop 2 (AA 21 – 28), the D-loop (AA 38 -51) and actin </w:t>
      </w:r>
      <w:r w:rsidRPr="000541C3">
        <w:rPr>
          <w:rFonts w:ascii="Arial" w:eastAsia="Calibri" w:hAnsi="Arial" w:cs="Arial"/>
          <w:color w:val="000000"/>
        </w:rPr>
        <w:lastRenderedPageBreak/>
        <w:t xml:space="preserve">subdomains SD1–SD4 are labeled. </w:t>
      </w:r>
      <w:r w:rsidRPr="000541C3">
        <w:rPr>
          <w:rFonts w:ascii="Arial" w:eastAsia="Calibri" w:hAnsi="Arial" w:cs="Arial"/>
          <w:b/>
          <w:color w:val="000000"/>
        </w:rPr>
        <w:t>(c)</w:t>
      </w:r>
      <w:r w:rsidRPr="000541C3">
        <w:rPr>
          <w:rFonts w:ascii="Arial" w:eastAsia="Calibri" w:hAnsi="Arial" w:cs="Arial"/>
          <w:color w:val="000000"/>
        </w:rPr>
        <w:t xml:space="preserve"> </w:t>
      </w:r>
      <w:proofErr w:type="spellStart"/>
      <w:r w:rsidRPr="000541C3">
        <w:rPr>
          <w:rFonts w:ascii="Arial" w:eastAsia="Calibri" w:hAnsi="Arial" w:cs="Arial"/>
          <w:color w:val="000000"/>
        </w:rPr>
        <w:t>Apolar</w:t>
      </w:r>
      <w:proofErr w:type="spellEnd"/>
      <w:r w:rsidRPr="000541C3">
        <w:rPr>
          <w:rFonts w:ascii="Arial" w:eastAsia="Calibri" w:hAnsi="Arial" w:cs="Arial"/>
          <w:color w:val="000000"/>
        </w:rPr>
        <w:t xml:space="preserve"> interactions between ITPKA and actin are depicted by surface color-coding f</w:t>
      </w:r>
      <w:r w:rsidRPr="000541C3">
        <w:rPr>
          <w:rFonts w:ascii="Arial" w:eastAsia="Calibri" w:hAnsi="Arial" w:cs="Arial"/>
          <w:color w:val="000000"/>
        </w:rPr>
        <w:t xml:space="preserve">or hydrophobicity (yellow = hydrophobic). Left panel: Zoomed-in view and a 90° rotation highlight interacting residues displayed as sticks. Right panel: Zoomed-in view and a 180° rotation; here hydrophobicity scores are shown (low: cyan, high: yellow). </w:t>
      </w:r>
      <w:r w:rsidRPr="000541C3">
        <w:rPr>
          <w:rFonts w:ascii="Arial" w:eastAsia="Calibri" w:hAnsi="Arial" w:cs="Arial"/>
          <w:b/>
          <w:color w:val="000000"/>
        </w:rPr>
        <w:t>(d)</w:t>
      </w:r>
      <w:r w:rsidRPr="000541C3">
        <w:rPr>
          <w:rFonts w:ascii="Arial" w:eastAsia="Calibri" w:hAnsi="Arial" w:cs="Arial"/>
          <w:color w:val="000000"/>
        </w:rPr>
        <w:t xml:space="preserve"> Polar contacts between ITPKA and actin are shown via electrostatic potential mapping on actin (negative: red, positive: blue). Left panel: Zoomed-in view and a 90° rotation highlight interacting residues displayed as sticks. Right panel: Zoomed-in view an</w:t>
      </w:r>
      <w:r w:rsidRPr="000541C3">
        <w:rPr>
          <w:rFonts w:ascii="Arial" w:eastAsia="Calibri" w:hAnsi="Arial" w:cs="Arial"/>
          <w:color w:val="000000"/>
        </w:rPr>
        <w:t>d a 180° rotation, here</w:t>
      </w:r>
      <w:r w:rsidRPr="000541C3">
        <w:rPr>
          <w:rFonts w:ascii="Arial" w:eastAsia="Times New Roman" w:hAnsi="Arial" w:cs="Arial"/>
          <w:color w:val="000000"/>
        </w:rPr>
        <w:t xml:space="preserve"> </w:t>
      </w:r>
      <w:r w:rsidRPr="000541C3">
        <w:rPr>
          <w:rFonts w:ascii="Arial" w:eastAsia="Calibri" w:hAnsi="Arial" w:cs="Arial"/>
          <w:color w:val="000000"/>
        </w:rPr>
        <w:t xml:space="preserve">electrostatic scores are shown (negative: red, positive: blue). </w:t>
      </w:r>
      <w:r w:rsidRPr="000541C3">
        <w:rPr>
          <w:rFonts w:ascii="Arial" w:eastAsia="Calibri" w:hAnsi="Arial" w:cs="Arial"/>
          <w:b/>
          <w:color w:val="000000"/>
        </w:rPr>
        <w:t>(e)</w:t>
      </w:r>
      <w:r w:rsidRPr="000541C3">
        <w:rPr>
          <w:rFonts w:ascii="Arial" w:eastAsia="Calibri" w:hAnsi="Arial" w:cs="Arial"/>
          <w:color w:val="000000"/>
        </w:rPr>
        <w:t xml:space="preserve"> The binding helix of ITPKA is separately depicted as a cartoon with side chains shown as sticks.</w:t>
      </w:r>
    </w:p>
    <w:p w14:paraId="00000022" w14:textId="77777777" w:rsidR="00E46FBA" w:rsidRPr="000541C3" w:rsidRDefault="000541C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Arial" w:eastAsia="Calibri" w:hAnsi="Arial" w:cs="Arial"/>
          <w:color w:val="000000"/>
        </w:rPr>
      </w:pPr>
      <w:r w:rsidRPr="000541C3">
        <w:rPr>
          <w:rFonts w:ascii="Arial" w:hAnsi="Arial" w:cs="Arial"/>
        </w:rPr>
        <w:br w:type="column"/>
      </w:r>
      <w:r w:rsidRPr="000541C3">
        <w:rPr>
          <w:rFonts w:ascii="Arial" w:eastAsia="Calibri" w:hAnsi="Arial" w:cs="Arial"/>
          <w:noProof/>
          <w:color w:val="000000"/>
          <w:lang w:val="de-DE" w:eastAsia="de-DE"/>
        </w:rPr>
        <w:lastRenderedPageBreak/>
        <w:drawing>
          <wp:inline distT="0" distB="0" distL="0" distR="0" wp14:anchorId="55037BCC" wp14:editId="01B1160B">
            <wp:extent cx="5753735" cy="3976778"/>
            <wp:effectExtent l="0" t="0" r="0" b="0"/>
            <wp:docPr id="2067696112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7"/>
                    <a:srcRect b="49673"/>
                    <a:stretch>
                      <a:fillRect/>
                    </a:stretch>
                  </pic:blipFill>
                  <pic:spPr>
                    <a:xfrm>
                      <a:off x="0" y="0"/>
                      <a:ext cx="5753735" cy="39767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0541C3">
        <w:rPr>
          <w:rFonts w:ascii="Arial" w:eastAsia="Calibri" w:hAnsi="Arial" w:cs="Arial"/>
          <w:b/>
          <w:color w:val="000000"/>
        </w:rPr>
        <w:t xml:space="preserve"> Extended Data Figure 2: Position</w:t>
      </w:r>
      <w:r w:rsidRPr="000541C3">
        <w:rPr>
          <w:rFonts w:ascii="Cambria Math" w:eastAsia="Calibri" w:hAnsi="Cambria Math" w:cs="Cambria Math"/>
          <w:b/>
          <w:color w:val="000000"/>
        </w:rPr>
        <w:t>‐</w:t>
      </w:r>
      <w:r w:rsidRPr="000541C3">
        <w:rPr>
          <w:rFonts w:ascii="Arial" w:eastAsia="Calibri" w:hAnsi="Arial" w:cs="Arial"/>
          <w:b/>
          <w:color w:val="000000"/>
        </w:rPr>
        <w:t xml:space="preserve">specific scoring matrix (PSSM) derived from the two validated motif sequences, ITPKA and </w:t>
      </w:r>
      <w:proofErr w:type="spellStart"/>
      <w:r w:rsidRPr="000541C3">
        <w:rPr>
          <w:rFonts w:ascii="Arial" w:eastAsia="Calibri" w:hAnsi="Arial" w:cs="Arial"/>
          <w:b/>
          <w:color w:val="000000"/>
        </w:rPr>
        <w:t>Lifeact</w:t>
      </w:r>
      <w:proofErr w:type="spellEnd"/>
      <w:r w:rsidRPr="000541C3">
        <w:rPr>
          <w:rFonts w:ascii="Arial" w:eastAsia="Calibri" w:hAnsi="Arial" w:cs="Arial"/>
          <w:b/>
          <w:color w:val="000000"/>
        </w:rPr>
        <w:t xml:space="preserve">. </w:t>
      </w:r>
      <w:r w:rsidRPr="000541C3">
        <w:rPr>
          <w:rFonts w:ascii="Arial" w:eastAsia="Calibri" w:hAnsi="Arial" w:cs="Arial"/>
          <w:color w:val="000000"/>
        </w:rPr>
        <w:t>Nine positions (P1–P9) were aligned (see Figure 2c) and scored using a BLOSUM62</w:t>
      </w:r>
      <w:r w:rsidRPr="000541C3">
        <w:rPr>
          <w:rFonts w:ascii="Cambria Math" w:eastAsia="Calibri" w:hAnsi="Cambria Math" w:cs="Cambria Math"/>
          <w:color w:val="000000"/>
        </w:rPr>
        <w:t>‐</w:t>
      </w:r>
      <w:r w:rsidRPr="000541C3">
        <w:rPr>
          <w:rFonts w:ascii="Arial" w:eastAsia="Calibri" w:hAnsi="Arial" w:cs="Arial"/>
          <w:color w:val="000000"/>
        </w:rPr>
        <w:t>based approach, generating the PSSM shown. I</w:t>
      </w:r>
      <w:r w:rsidRPr="000541C3">
        <w:rPr>
          <w:rFonts w:ascii="Arial" w:eastAsia="Calibri" w:hAnsi="Arial" w:cs="Arial"/>
          <w:color w:val="000000"/>
        </w:rPr>
        <w:t xml:space="preserve">n this </w:t>
      </w:r>
      <w:proofErr w:type="spellStart"/>
      <w:r w:rsidRPr="000541C3">
        <w:rPr>
          <w:rFonts w:ascii="Arial" w:eastAsia="Calibri" w:hAnsi="Arial" w:cs="Arial"/>
          <w:color w:val="000000"/>
        </w:rPr>
        <w:t>heatmap</w:t>
      </w:r>
      <w:proofErr w:type="spellEnd"/>
      <w:r w:rsidRPr="000541C3">
        <w:rPr>
          <w:rFonts w:ascii="Arial" w:eastAsia="Calibri" w:hAnsi="Arial" w:cs="Arial"/>
          <w:color w:val="000000"/>
        </w:rPr>
        <w:t xml:space="preserve">, rows are grouped by amino acid type: positively </w:t>
      </w:r>
      <w:proofErr w:type="gramStart"/>
      <w:r w:rsidRPr="000541C3">
        <w:rPr>
          <w:rFonts w:ascii="Arial" w:eastAsia="Calibri" w:hAnsi="Arial" w:cs="Arial"/>
          <w:color w:val="000000"/>
        </w:rPr>
        <w:t>charged  (</w:t>
      </w:r>
      <w:proofErr w:type="gramEnd"/>
      <w:r w:rsidRPr="000541C3">
        <w:rPr>
          <w:rFonts w:ascii="Arial" w:eastAsia="Calibri" w:hAnsi="Arial" w:cs="Arial"/>
          <w:color w:val="000000"/>
        </w:rPr>
        <w:t>+), negatively charged (-), polar (P), unique (U), non-polar (NP) and aromatic (A) residues and the position</w:t>
      </w:r>
      <w:r w:rsidRPr="000541C3">
        <w:rPr>
          <w:rFonts w:ascii="Cambria Math" w:eastAsia="Calibri" w:hAnsi="Cambria Math" w:cs="Cambria Math"/>
          <w:color w:val="000000"/>
        </w:rPr>
        <w:t>‐</w:t>
      </w:r>
      <w:r w:rsidRPr="000541C3">
        <w:rPr>
          <w:rFonts w:ascii="Arial" w:eastAsia="Calibri" w:hAnsi="Arial" w:cs="Arial"/>
          <w:color w:val="000000"/>
        </w:rPr>
        <w:t>wise scores are color</w:t>
      </w:r>
      <w:r w:rsidRPr="000541C3">
        <w:rPr>
          <w:rFonts w:ascii="Cambria Math" w:eastAsia="Calibri" w:hAnsi="Cambria Math" w:cs="Cambria Math"/>
          <w:color w:val="000000"/>
        </w:rPr>
        <w:t>‐</w:t>
      </w:r>
      <w:r w:rsidRPr="000541C3">
        <w:rPr>
          <w:rFonts w:ascii="Arial" w:eastAsia="Calibri" w:hAnsi="Arial" w:cs="Arial"/>
          <w:color w:val="000000"/>
        </w:rPr>
        <w:t>coded (red = favorable, blue = unfavorable). Higher</w:t>
      </w:r>
      <w:r w:rsidRPr="000541C3">
        <w:rPr>
          <w:rFonts w:ascii="Arial" w:eastAsia="Calibri" w:hAnsi="Arial" w:cs="Arial"/>
          <w:color w:val="000000"/>
        </w:rPr>
        <w:t xml:space="preserve"> (positive) scores indicate preferential substitutions, whereas lower (negative) values suggest disfavored residues at a given position. This matrix, which reflects sequence conservation in the ITPKA and </w:t>
      </w:r>
      <w:proofErr w:type="spellStart"/>
      <w:r w:rsidRPr="000541C3">
        <w:rPr>
          <w:rFonts w:ascii="Arial" w:eastAsia="Calibri" w:hAnsi="Arial" w:cs="Arial"/>
          <w:color w:val="000000"/>
        </w:rPr>
        <w:t>Lifeact</w:t>
      </w:r>
      <w:proofErr w:type="spellEnd"/>
      <w:r w:rsidRPr="000541C3">
        <w:rPr>
          <w:rFonts w:ascii="Arial" w:eastAsia="Calibri" w:hAnsi="Arial" w:cs="Arial"/>
          <w:color w:val="000000"/>
        </w:rPr>
        <w:t xml:space="preserve"> short linear motifs, provided the starting p</w:t>
      </w:r>
      <w:r w:rsidRPr="000541C3">
        <w:rPr>
          <w:rFonts w:ascii="Arial" w:eastAsia="Calibri" w:hAnsi="Arial" w:cs="Arial"/>
          <w:color w:val="000000"/>
        </w:rPr>
        <w:t xml:space="preserve">oint for screening and iterative refinement in the </w:t>
      </w:r>
      <w:proofErr w:type="spellStart"/>
      <w:r w:rsidRPr="000541C3">
        <w:rPr>
          <w:rFonts w:ascii="Arial" w:eastAsia="Calibri" w:hAnsi="Arial" w:cs="Arial"/>
          <w:color w:val="000000"/>
        </w:rPr>
        <w:t>SLiMFold</w:t>
      </w:r>
      <w:proofErr w:type="spellEnd"/>
      <w:r w:rsidRPr="000541C3">
        <w:rPr>
          <w:rFonts w:ascii="Arial" w:eastAsia="Calibri" w:hAnsi="Arial" w:cs="Arial"/>
          <w:color w:val="000000"/>
        </w:rPr>
        <w:t xml:space="preserve"> pipeline (see Figure 2 and Methods).</w:t>
      </w:r>
      <w:r w:rsidRPr="000541C3">
        <w:rPr>
          <w:rFonts w:ascii="Arial" w:hAnsi="Arial" w:cs="Arial"/>
        </w:rPr>
        <w:br w:type="column"/>
      </w:r>
      <w:r w:rsidRPr="000541C3">
        <w:rPr>
          <w:rFonts w:ascii="Arial" w:eastAsia="Times New Roman" w:hAnsi="Arial" w:cs="Arial"/>
          <w:noProof/>
          <w:color w:val="000000"/>
          <w:lang w:val="de-DE" w:eastAsia="de-DE"/>
        </w:rPr>
        <w:lastRenderedPageBreak/>
        <w:drawing>
          <wp:inline distT="0" distB="0" distL="0" distR="0" wp14:anchorId="01A76663" wp14:editId="0E0F94E6">
            <wp:extent cx="5760720" cy="3735238"/>
            <wp:effectExtent l="0" t="0" r="0" b="0"/>
            <wp:docPr id="2067696110" name="image1.png" descr="Ein Bild, das Text, Diagramm, technische Zeichnung, Plan enthält.&#10;&#10;Automatisch generierte Beschreibu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Ein Bild, das Text, Diagramm, technische Zeichnung, Plan enthält.&#10;&#10;Automatisch generierte Beschreibung"/>
                    <pic:cNvPicPr preferRelativeResize="0"/>
                  </pic:nvPicPr>
                  <pic:blipFill>
                    <a:blip r:embed="rId8"/>
                    <a:srcRect b="5277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352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0541C3">
        <w:rPr>
          <w:rFonts w:ascii="Arial" w:eastAsia="Calibri" w:hAnsi="Arial" w:cs="Arial"/>
          <w:color w:val="000000"/>
        </w:rPr>
        <w:t xml:space="preserve"> </w:t>
      </w:r>
      <w:r w:rsidRPr="000541C3">
        <w:rPr>
          <w:rFonts w:ascii="Arial" w:eastAsia="Calibri" w:hAnsi="Arial" w:cs="Arial"/>
          <w:b/>
          <w:color w:val="000000"/>
        </w:rPr>
        <w:t xml:space="preserve">Extended Data Figure 3: Optimization of AlphaFold2 parameters for the </w:t>
      </w:r>
      <w:proofErr w:type="spellStart"/>
      <w:r w:rsidRPr="000541C3">
        <w:rPr>
          <w:rFonts w:ascii="Arial" w:eastAsia="Calibri" w:hAnsi="Arial" w:cs="Arial"/>
          <w:b/>
          <w:color w:val="000000"/>
        </w:rPr>
        <w:t>SLiMFold</w:t>
      </w:r>
      <w:proofErr w:type="spellEnd"/>
      <w:r w:rsidRPr="000541C3">
        <w:rPr>
          <w:rFonts w:ascii="Arial" w:eastAsia="Calibri" w:hAnsi="Arial" w:cs="Arial"/>
          <w:b/>
          <w:color w:val="000000"/>
        </w:rPr>
        <w:t xml:space="preserve"> pipeline. (a)</w:t>
      </w:r>
      <w:r w:rsidRPr="000541C3">
        <w:rPr>
          <w:rFonts w:ascii="Arial" w:eastAsia="Calibri" w:hAnsi="Arial" w:cs="Arial"/>
          <w:color w:val="000000"/>
        </w:rPr>
        <w:t xml:space="preserve"> Comparison of the number of sequences identified (y-axis, log sc</w:t>
      </w:r>
      <w:r w:rsidRPr="000541C3">
        <w:rPr>
          <w:rFonts w:ascii="Arial" w:eastAsia="Calibri" w:hAnsi="Arial" w:cs="Arial"/>
          <w:color w:val="000000"/>
        </w:rPr>
        <w:t xml:space="preserve">ale) under different multiple sequence alignment (MSA) algorithms: MMSeq2, UniRef90 with original </w:t>
      </w:r>
      <w:proofErr w:type="spellStart"/>
      <w:r w:rsidRPr="000541C3">
        <w:rPr>
          <w:rFonts w:ascii="Arial" w:eastAsia="Calibri" w:hAnsi="Arial" w:cs="Arial"/>
          <w:color w:val="000000"/>
        </w:rPr>
        <w:t>jackhmmer</w:t>
      </w:r>
      <w:proofErr w:type="spellEnd"/>
      <w:r w:rsidRPr="000541C3">
        <w:rPr>
          <w:rFonts w:ascii="Arial" w:eastAsia="Calibri" w:hAnsi="Arial" w:cs="Arial"/>
          <w:color w:val="000000"/>
        </w:rPr>
        <w:t xml:space="preserve"> parameters, and UniRef90 with modified </w:t>
      </w:r>
      <w:proofErr w:type="spellStart"/>
      <w:r w:rsidRPr="000541C3">
        <w:rPr>
          <w:rFonts w:ascii="Arial" w:eastAsia="Calibri" w:hAnsi="Arial" w:cs="Arial"/>
          <w:color w:val="000000"/>
        </w:rPr>
        <w:t>jackhmmer</w:t>
      </w:r>
      <w:proofErr w:type="spellEnd"/>
      <w:r w:rsidRPr="000541C3">
        <w:rPr>
          <w:rFonts w:ascii="Arial" w:eastAsia="Calibri" w:hAnsi="Arial" w:cs="Arial"/>
          <w:color w:val="000000"/>
        </w:rPr>
        <w:t xml:space="preserve"> parameters. Positive controls (black) are known </w:t>
      </w:r>
      <w:proofErr w:type="spellStart"/>
      <w:r w:rsidRPr="000541C3">
        <w:rPr>
          <w:rFonts w:ascii="Arial" w:eastAsia="Calibri" w:hAnsi="Arial" w:cs="Arial"/>
          <w:color w:val="000000"/>
        </w:rPr>
        <w:t>SLiM</w:t>
      </w:r>
      <w:proofErr w:type="spellEnd"/>
      <w:r w:rsidRPr="000541C3">
        <w:rPr>
          <w:rFonts w:ascii="Arial" w:eastAsia="Calibri" w:hAnsi="Arial" w:cs="Arial"/>
          <w:color w:val="000000"/>
        </w:rPr>
        <w:t>-containing peptides validated in this work; ne</w:t>
      </w:r>
      <w:r w:rsidRPr="000541C3">
        <w:rPr>
          <w:rFonts w:ascii="Arial" w:eastAsia="Calibri" w:hAnsi="Arial" w:cs="Arial"/>
          <w:color w:val="000000"/>
        </w:rPr>
        <w:t xml:space="preserve">gative controls (red) are random amino acid sequences. </w:t>
      </w:r>
      <w:r w:rsidRPr="000541C3">
        <w:rPr>
          <w:rFonts w:ascii="Arial" w:eastAsia="Calibri" w:hAnsi="Arial" w:cs="Arial"/>
          <w:b/>
          <w:color w:val="000000"/>
        </w:rPr>
        <w:t>(b)</w:t>
      </w:r>
      <w:r w:rsidRPr="000541C3">
        <w:rPr>
          <w:rFonts w:ascii="Arial" w:eastAsia="Calibri" w:hAnsi="Arial" w:cs="Arial"/>
          <w:color w:val="000000"/>
        </w:rPr>
        <w:t xml:space="preserve"> Mean </w:t>
      </w:r>
      <w:proofErr w:type="spellStart"/>
      <w:r w:rsidRPr="000541C3">
        <w:rPr>
          <w:rFonts w:ascii="Arial" w:eastAsia="Calibri" w:hAnsi="Arial" w:cs="Arial"/>
          <w:color w:val="000000"/>
        </w:rPr>
        <w:t>ipTM</w:t>
      </w:r>
      <w:proofErr w:type="spellEnd"/>
      <w:r w:rsidRPr="000541C3">
        <w:rPr>
          <w:rFonts w:ascii="Arial" w:eastAsia="Calibri" w:hAnsi="Arial" w:cs="Arial"/>
          <w:color w:val="000000"/>
        </w:rPr>
        <w:t xml:space="preserve"> scores (top 3 ranked of 20 predicted structures) for positive controls (black) versus negative controls (red) across the same MSA methods. Positive controls run with the modified </w:t>
      </w:r>
      <w:proofErr w:type="spellStart"/>
      <w:r w:rsidRPr="000541C3">
        <w:rPr>
          <w:rFonts w:ascii="Arial" w:eastAsia="Calibri" w:hAnsi="Arial" w:cs="Arial"/>
          <w:color w:val="000000"/>
        </w:rPr>
        <w:t>jackhmme</w:t>
      </w:r>
      <w:r w:rsidRPr="000541C3">
        <w:rPr>
          <w:rFonts w:ascii="Arial" w:eastAsia="Calibri" w:hAnsi="Arial" w:cs="Arial"/>
          <w:color w:val="000000"/>
        </w:rPr>
        <w:t>r</w:t>
      </w:r>
      <w:proofErr w:type="spellEnd"/>
      <w:r w:rsidRPr="000541C3">
        <w:rPr>
          <w:rFonts w:ascii="Arial" w:eastAsia="Calibri" w:hAnsi="Arial" w:cs="Arial"/>
          <w:color w:val="000000"/>
        </w:rPr>
        <w:t xml:space="preserve"> settings exhibit higher mean </w:t>
      </w:r>
      <w:proofErr w:type="spellStart"/>
      <w:r w:rsidRPr="000541C3">
        <w:rPr>
          <w:rFonts w:ascii="Arial" w:eastAsia="Calibri" w:hAnsi="Arial" w:cs="Arial"/>
          <w:color w:val="000000"/>
        </w:rPr>
        <w:t>ipTM</w:t>
      </w:r>
      <w:proofErr w:type="spellEnd"/>
      <w:r w:rsidRPr="000541C3">
        <w:rPr>
          <w:rFonts w:ascii="Arial" w:eastAsia="Calibri" w:hAnsi="Arial" w:cs="Arial"/>
          <w:color w:val="000000"/>
        </w:rPr>
        <w:t xml:space="preserve"> values compared to MMSeq2 or the original </w:t>
      </w:r>
      <w:proofErr w:type="spellStart"/>
      <w:r w:rsidRPr="000541C3">
        <w:rPr>
          <w:rFonts w:ascii="Arial" w:eastAsia="Calibri" w:hAnsi="Arial" w:cs="Arial"/>
          <w:color w:val="000000"/>
        </w:rPr>
        <w:t>jackhmmer</w:t>
      </w:r>
      <w:proofErr w:type="spellEnd"/>
      <w:r w:rsidRPr="000541C3">
        <w:rPr>
          <w:rFonts w:ascii="Arial" w:eastAsia="Calibri" w:hAnsi="Arial" w:cs="Arial"/>
          <w:color w:val="000000"/>
        </w:rPr>
        <w:t xml:space="preserve">, suggesting improved interface prediction accuracy with the modified parameters. </w:t>
      </w:r>
      <w:r w:rsidRPr="000541C3">
        <w:rPr>
          <w:rFonts w:ascii="Arial" w:eastAsia="Calibri" w:hAnsi="Arial" w:cs="Arial"/>
          <w:b/>
          <w:color w:val="000000"/>
        </w:rPr>
        <w:t>(c)</w:t>
      </w:r>
      <w:r w:rsidRPr="000541C3">
        <w:rPr>
          <w:rFonts w:ascii="Arial" w:eastAsia="Calibri" w:hAnsi="Arial" w:cs="Arial"/>
          <w:color w:val="000000"/>
        </w:rPr>
        <w:t xml:space="preserve"> Scatter plots show the relationship between the number of sequences identified (x-a</w:t>
      </w:r>
      <w:r w:rsidRPr="000541C3">
        <w:rPr>
          <w:rFonts w:ascii="Arial" w:eastAsia="Calibri" w:hAnsi="Arial" w:cs="Arial"/>
          <w:color w:val="000000"/>
        </w:rPr>
        <w:t xml:space="preserve">xis, log scale) and the mean </w:t>
      </w:r>
      <w:proofErr w:type="spellStart"/>
      <w:r w:rsidRPr="000541C3">
        <w:rPr>
          <w:rFonts w:ascii="Arial" w:eastAsia="Calibri" w:hAnsi="Arial" w:cs="Arial"/>
          <w:color w:val="000000"/>
        </w:rPr>
        <w:t>ipTM</w:t>
      </w:r>
      <w:proofErr w:type="spellEnd"/>
      <w:r w:rsidRPr="000541C3">
        <w:rPr>
          <w:rFonts w:ascii="Arial" w:eastAsia="Calibri" w:hAnsi="Arial" w:cs="Arial"/>
          <w:color w:val="000000"/>
        </w:rPr>
        <w:t xml:space="preserve"> values (y-axis) for each MSA approach.</w:t>
      </w:r>
    </w:p>
    <w:p w14:paraId="62AB4778" w14:textId="3FAF8306" w:rsidR="000376A9" w:rsidRPr="000541C3" w:rsidRDefault="000541C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Arial" w:hAnsi="Arial" w:cs="Arial"/>
        </w:rPr>
      </w:pPr>
      <w:r w:rsidRPr="000541C3">
        <w:rPr>
          <w:rFonts w:ascii="Arial" w:eastAsia="Calibri" w:hAnsi="Arial" w:cs="Arial"/>
          <w:color w:val="000000"/>
        </w:rPr>
        <w:t xml:space="preserve"> </w:t>
      </w:r>
      <w:r w:rsidRPr="000541C3">
        <w:rPr>
          <w:rFonts w:ascii="Arial" w:hAnsi="Arial" w:cs="Arial"/>
        </w:rPr>
        <w:br w:type="column"/>
      </w:r>
      <w:r w:rsidRPr="000541C3">
        <w:rPr>
          <w:rFonts w:ascii="Arial" w:eastAsia="Times New Roman" w:hAnsi="Arial" w:cs="Arial"/>
          <w:noProof/>
          <w:color w:val="000000"/>
          <w:lang w:val="de-DE" w:eastAsia="de-DE"/>
        </w:rPr>
        <w:lastRenderedPageBreak/>
        <w:drawing>
          <wp:inline distT="0" distB="0" distL="0" distR="0" wp14:anchorId="06CFF71F" wp14:editId="7348101F">
            <wp:extent cx="5760720" cy="7908925"/>
            <wp:effectExtent l="0" t="0" r="0" b="0"/>
            <wp:docPr id="2067696111" name="image15.png" descr="Ein Bild, das Screenshot, Farbigkeit, Collage, Mosaik enthält.&#10;&#10;Automatisch generierte Beschreibu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 descr="Ein Bild, das Screenshot, Farbigkeit, Collage, Mosaik enthält.&#10;&#10;Automatisch generierte Beschreibu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8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0541C3">
        <w:rPr>
          <w:rFonts w:ascii="Arial" w:eastAsia="Calibri" w:hAnsi="Arial" w:cs="Arial"/>
          <w:b/>
          <w:color w:val="000000"/>
        </w:rPr>
        <w:t xml:space="preserve">Extended Data Figure 4: </w:t>
      </w:r>
      <w:proofErr w:type="spellStart"/>
      <w:r w:rsidRPr="000541C3">
        <w:rPr>
          <w:rFonts w:ascii="Arial" w:eastAsia="Calibri" w:hAnsi="Arial" w:cs="Arial"/>
          <w:b/>
          <w:color w:val="000000"/>
        </w:rPr>
        <w:t>Colocalization</w:t>
      </w:r>
      <w:proofErr w:type="spellEnd"/>
      <w:r w:rsidRPr="000541C3">
        <w:rPr>
          <w:rFonts w:ascii="Arial" w:eastAsia="Calibri" w:hAnsi="Arial" w:cs="Arial"/>
          <w:b/>
          <w:color w:val="000000"/>
        </w:rPr>
        <w:t xml:space="preserve"> of phalloidin-stained actin and EGFP-tagged peptides in macrophage </w:t>
      </w:r>
      <w:proofErr w:type="spellStart"/>
      <w:r w:rsidRPr="000541C3">
        <w:rPr>
          <w:rFonts w:ascii="Arial" w:eastAsia="Calibri" w:hAnsi="Arial" w:cs="Arial"/>
          <w:b/>
          <w:color w:val="000000"/>
        </w:rPr>
        <w:t>podosomes</w:t>
      </w:r>
      <w:proofErr w:type="spellEnd"/>
      <w:r w:rsidRPr="000541C3">
        <w:rPr>
          <w:rFonts w:ascii="Arial" w:eastAsia="Calibri" w:hAnsi="Arial" w:cs="Arial"/>
          <w:b/>
          <w:color w:val="000000"/>
        </w:rPr>
        <w:t xml:space="preserve">. </w:t>
      </w:r>
      <w:r w:rsidRPr="000541C3">
        <w:rPr>
          <w:rFonts w:ascii="Arial" w:eastAsia="Calibri" w:hAnsi="Arial" w:cs="Arial"/>
          <w:color w:val="000000"/>
        </w:rPr>
        <w:t>Primary human macrophages were transfected with EGFP</w:t>
      </w:r>
      <w:r w:rsidRPr="000541C3">
        <w:rPr>
          <w:rFonts w:ascii="Cambria Math" w:eastAsia="Calibri" w:hAnsi="Cambria Math" w:cs="Cambria Math"/>
          <w:color w:val="000000"/>
        </w:rPr>
        <w:t>‐</w:t>
      </w:r>
      <w:r w:rsidRPr="000541C3">
        <w:rPr>
          <w:rFonts w:ascii="Arial" w:eastAsia="Calibri" w:hAnsi="Arial" w:cs="Arial"/>
          <w:color w:val="000000"/>
        </w:rPr>
        <w:t>tagged pep</w:t>
      </w:r>
      <w:r w:rsidRPr="000541C3">
        <w:rPr>
          <w:rFonts w:ascii="Arial" w:eastAsia="Calibri" w:hAnsi="Arial" w:cs="Arial"/>
          <w:color w:val="000000"/>
        </w:rPr>
        <w:t>tides (green) and stained with phalloidin</w:t>
      </w:r>
      <w:r w:rsidRPr="000541C3">
        <w:rPr>
          <w:rFonts w:ascii="Cambria Math" w:eastAsia="Calibri" w:hAnsi="Cambria Math" w:cs="Cambria Math"/>
          <w:color w:val="000000"/>
        </w:rPr>
        <w:t>‐</w:t>
      </w:r>
      <w:r w:rsidRPr="000541C3">
        <w:rPr>
          <w:rFonts w:ascii="Arial" w:eastAsia="Calibri" w:hAnsi="Arial" w:cs="Arial"/>
          <w:color w:val="000000"/>
        </w:rPr>
        <w:t>568 (red) to visualize F</w:t>
      </w:r>
      <w:r w:rsidRPr="000541C3">
        <w:rPr>
          <w:rFonts w:ascii="Cambria Math" w:eastAsia="Calibri" w:hAnsi="Cambria Math" w:cs="Cambria Math"/>
          <w:color w:val="000000"/>
        </w:rPr>
        <w:t>‐</w:t>
      </w:r>
      <w:r w:rsidRPr="000541C3">
        <w:rPr>
          <w:rFonts w:ascii="Arial" w:eastAsia="Calibri" w:hAnsi="Arial" w:cs="Arial"/>
          <w:color w:val="000000"/>
        </w:rPr>
        <w:t xml:space="preserve">actin at </w:t>
      </w:r>
      <w:proofErr w:type="spellStart"/>
      <w:r w:rsidRPr="000541C3">
        <w:rPr>
          <w:rFonts w:ascii="Arial" w:eastAsia="Calibri" w:hAnsi="Arial" w:cs="Arial"/>
          <w:color w:val="000000"/>
        </w:rPr>
        <w:t>podosomes</w:t>
      </w:r>
      <w:proofErr w:type="spellEnd"/>
      <w:r w:rsidRPr="000541C3">
        <w:rPr>
          <w:rFonts w:ascii="Arial" w:eastAsia="Calibri" w:hAnsi="Arial" w:cs="Arial"/>
          <w:color w:val="000000"/>
        </w:rPr>
        <w:t>. Representative confocal images are shown in both top and side views (</w:t>
      </w:r>
      <w:proofErr w:type="spellStart"/>
      <w:r w:rsidRPr="000541C3">
        <w:rPr>
          <w:rFonts w:ascii="Arial" w:eastAsia="Calibri" w:hAnsi="Arial" w:cs="Arial"/>
          <w:color w:val="000000"/>
        </w:rPr>
        <w:t>Imaris</w:t>
      </w:r>
      <w:proofErr w:type="spellEnd"/>
      <w:r w:rsidRPr="000541C3">
        <w:rPr>
          <w:rFonts w:ascii="Arial" w:eastAsia="Calibri" w:hAnsi="Arial" w:cs="Arial"/>
          <w:color w:val="000000"/>
        </w:rPr>
        <w:t xml:space="preserve"> 3D reconstructions), emphasizing subcellular peptide localization. Wild</w:t>
      </w:r>
      <w:r w:rsidRPr="000541C3">
        <w:rPr>
          <w:rFonts w:ascii="Cambria Math" w:eastAsia="Calibri" w:hAnsi="Cambria Math" w:cs="Cambria Math"/>
          <w:color w:val="000000"/>
        </w:rPr>
        <w:t>‐</w:t>
      </w:r>
      <w:r w:rsidRPr="000541C3">
        <w:rPr>
          <w:rFonts w:ascii="Arial" w:eastAsia="Calibri" w:hAnsi="Arial" w:cs="Arial"/>
          <w:color w:val="000000"/>
        </w:rPr>
        <w:t>type peptides general</w:t>
      </w:r>
      <w:r w:rsidRPr="000541C3">
        <w:rPr>
          <w:rFonts w:ascii="Arial" w:eastAsia="Calibri" w:hAnsi="Arial" w:cs="Arial"/>
          <w:color w:val="000000"/>
        </w:rPr>
        <w:t xml:space="preserve">ly display robust </w:t>
      </w:r>
      <w:proofErr w:type="spellStart"/>
      <w:r w:rsidRPr="000541C3">
        <w:rPr>
          <w:rFonts w:ascii="Arial" w:eastAsia="Calibri" w:hAnsi="Arial" w:cs="Arial"/>
          <w:color w:val="000000"/>
        </w:rPr>
        <w:t>colocalization</w:t>
      </w:r>
      <w:proofErr w:type="spellEnd"/>
      <w:r w:rsidRPr="000541C3">
        <w:rPr>
          <w:rFonts w:ascii="Arial" w:eastAsia="Calibri" w:hAnsi="Arial" w:cs="Arial"/>
          <w:color w:val="000000"/>
        </w:rPr>
        <w:t xml:space="preserve"> with F</w:t>
      </w:r>
      <w:r w:rsidRPr="000541C3">
        <w:rPr>
          <w:rFonts w:ascii="Cambria Math" w:eastAsia="Calibri" w:hAnsi="Cambria Math" w:cs="Cambria Math"/>
          <w:color w:val="000000"/>
        </w:rPr>
        <w:t>‐</w:t>
      </w:r>
      <w:r w:rsidRPr="000541C3">
        <w:rPr>
          <w:rFonts w:ascii="Arial" w:eastAsia="Calibri" w:hAnsi="Arial" w:cs="Arial"/>
          <w:color w:val="000000"/>
        </w:rPr>
        <w:t xml:space="preserve">actin (appearing yellow in merged panels), whereas </w:t>
      </w:r>
      <w:r w:rsidRPr="000541C3">
        <w:rPr>
          <w:rFonts w:ascii="Arial" w:eastAsia="Calibri" w:hAnsi="Arial" w:cs="Arial"/>
          <w:color w:val="000000"/>
        </w:rPr>
        <w:lastRenderedPageBreak/>
        <w:t>alanine substitutions at key residues (P1 or P8) diminish or abolish F</w:t>
      </w:r>
      <w:r w:rsidRPr="000541C3">
        <w:rPr>
          <w:rFonts w:ascii="Cambria Math" w:eastAsia="Calibri" w:hAnsi="Cambria Math" w:cs="Cambria Math"/>
          <w:color w:val="000000"/>
        </w:rPr>
        <w:t>‐</w:t>
      </w:r>
      <w:r w:rsidRPr="000541C3">
        <w:rPr>
          <w:rFonts w:ascii="Arial" w:eastAsia="Calibri" w:hAnsi="Arial" w:cs="Arial"/>
          <w:color w:val="000000"/>
        </w:rPr>
        <w:t>actin association. Scale bars, 10 µm.</w:t>
      </w:r>
      <w:r w:rsidRPr="000541C3">
        <w:rPr>
          <w:rFonts w:ascii="Arial" w:hAnsi="Arial" w:cs="Arial"/>
        </w:rPr>
        <w:br w:type="column"/>
      </w:r>
      <w:r w:rsidRPr="000541C3">
        <w:rPr>
          <w:rFonts w:ascii="Arial" w:eastAsia="Times New Roman" w:hAnsi="Arial" w:cs="Arial"/>
          <w:noProof/>
          <w:color w:val="000000"/>
          <w:lang w:val="de-DE" w:eastAsia="de-DE"/>
        </w:rPr>
        <w:lastRenderedPageBreak/>
        <w:drawing>
          <wp:inline distT="0" distB="0" distL="0" distR="0" wp14:anchorId="2E9F5993" wp14:editId="323C2010">
            <wp:extent cx="5760720" cy="6952891"/>
            <wp:effectExtent l="0" t="0" r="0" b="0"/>
            <wp:docPr id="2067696113" name="image16.png" descr="Ein Bild, das Farbigkeit, Screenshot, Kunst, Design enthält.&#10;&#10;Automatisch generierte Beschreibu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 descr="Ein Bild, das Farbigkeit, Screenshot, Kunst, Design enthält.&#10;&#10;Automatisch generierte Beschreibung"/>
                    <pic:cNvPicPr preferRelativeResize="0"/>
                  </pic:nvPicPr>
                  <pic:blipFill>
                    <a:blip r:embed="rId10"/>
                    <a:srcRect b="1208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528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0541C3">
        <w:rPr>
          <w:rFonts w:ascii="Arial" w:eastAsia="Calibri" w:hAnsi="Arial" w:cs="Arial"/>
          <w:b/>
          <w:color w:val="000000"/>
        </w:rPr>
        <w:t xml:space="preserve">Extended Data Figure 5: </w:t>
      </w:r>
      <w:proofErr w:type="spellStart"/>
      <w:r w:rsidRPr="000541C3">
        <w:rPr>
          <w:rFonts w:ascii="Arial" w:eastAsia="Calibri" w:hAnsi="Arial" w:cs="Arial"/>
          <w:b/>
          <w:color w:val="000000"/>
        </w:rPr>
        <w:t>Colocalization</w:t>
      </w:r>
      <w:proofErr w:type="spellEnd"/>
      <w:r w:rsidRPr="000541C3">
        <w:rPr>
          <w:rFonts w:ascii="Arial" w:eastAsia="Calibri" w:hAnsi="Arial" w:cs="Arial"/>
          <w:b/>
          <w:color w:val="000000"/>
        </w:rPr>
        <w:t xml:space="preserve"> of phalloidin-st</w:t>
      </w:r>
      <w:r w:rsidRPr="000541C3">
        <w:rPr>
          <w:rFonts w:ascii="Arial" w:eastAsia="Calibri" w:hAnsi="Arial" w:cs="Arial"/>
          <w:b/>
          <w:color w:val="000000"/>
        </w:rPr>
        <w:t xml:space="preserve">ained actin and EGFP-tagged peptides in H1299 </w:t>
      </w:r>
      <w:proofErr w:type="gramStart"/>
      <w:r w:rsidRPr="000541C3">
        <w:rPr>
          <w:rFonts w:ascii="Arial" w:eastAsia="Calibri" w:hAnsi="Arial" w:cs="Arial"/>
          <w:b/>
          <w:color w:val="000000"/>
        </w:rPr>
        <w:t>cells ,</w:t>
      </w:r>
      <w:proofErr w:type="gramEnd"/>
      <w:r w:rsidRPr="000541C3">
        <w:rPr>
          <w:rFonts w:ascii="Arial" w:eastAsia="Calibri" w:hAnsi="Arial" w:cs="Arial"/>
          <w:b/>
          <w:color w:val="000000"/>
        </w:rPr>
        <w:t xml:space="preserve"> with accompanying intensity profiles. </w:t>
      </w:r>
      <w:r w:rsidRPr="000541C3">
        <w:rPr>
          <w:rFonts w:ascii="Arial" w:eastAsia="Calibri" w:hAnsi="Arial" w:cs="Arial"/>
          <w:color w:val="000000"/>
        </w:rPr>
        <w:t>Representative confocal micrographs show EGFP</w:t>
      </w:r>
      <w:r w:rsidRPr="000541C3">
        <w:rPr>
          <w:rFonts w:ascii="Cambria Math" w:eastAsia="Calibri" w:hAnsi="Cambria Math" w:cs="Cambria Math"/>
          <w:color w:val="000000"/>
        </w:rPr>
        <w:t>‐</w:t>
      </w:r>
      <w:r w:rsidRPr="000541C3">
        <w:rPr>
          <w:rFonts w:ascii="Arial" w:eastAsia="Calibri" w:hAnsi="Arial" w:cs="Arial"/>
          <w:color w:val="000000"/>
        </w:rPr>
        <w:t>tagged peptides (green) alongside phalloidin</w:t>
      </w:r>
      <w:r w:rsidRPr="000541C3">
        <w:rPr>
          <w:rFonts w:ascii="Cambria Math" w:eastAsia="Calibri" w:hAnsi="Cambria Math" w:cs="Cambria Math"/>
          <w:color w:val="000000"/>
        </w:rPr>
        <w:t>‐</w:t>
      </w:r>
      <w:r w:rsidRPr="000541C3">
        <w:rPr>
          <w:rFonts w:ascii="Arial" w:eastAsia="Calibri" w:hAnsi="Arial" w:cs="Arial"/>
          <w:color w:val="000000"/>
        </w:rPr>
        <w:t>568 staining of F</w:t>
      </w:r>
      <w:r w:rsidRPr="000541C3">
        <w:rPr>
          <w:rFonts w:ascii="Cambria Math" w:eastAsia="Calibri" w:hAnsi="Cambria Math" w:cs="Cambria Math"/>
          <w:color w:val="000000"/>
        </w:rPr>
        <w:t>‐</w:t>
      </w:r>
      <w:r w:rsidRPr="000541C3">
        <w:rPr>
          <w:rFonts w:ascii="Arial" w:eastAsia="Calibri" w:hAnsi="Arial" w:cs="Arial"/>
          <w:color w:val="000000"/>
        </w:rPr>
        <w:t>actin (red). Merged images highlight varying degrees of</w:t>
      </w:r>
      <w:r w:rsidRPr="000541C3">
        <w:rPr>
          <w:rFonts w:ascii="Arial" w:eastAsia="Calibri" w:hAnsi="Arial" w:cs="Arial"/>
          <w:color w:val="000000"/>
        </w:rPr>
        <w:t xml:space="preserve"> </w:t>
      </w:r>
      <w:proofErr w:type="spellStart"/>
      <w:r w:rsidRPr="000541C3">
        <w:rPr>
          <w:rFonts w:ascii="Arial" w:eastAsia="Calibri" w:hAnsi="Arial" w:cs="Arial"/>
          <w:color w:val="000000"/>
        </w:rPr>
        <w:t>colocalization</w:t>
      </w:r>
      <w:proofErr w:type="spellEnd"/>
      <w:r w:rsidRPr="000541C3">
        <w:rPr>
          <w:rFonts w:ascii="Arial" w:eastAsia="Calibri" w:hAnsi="Arial" w:cs="Arial"/>
          <w:color w:val="000000"/>
        </w:rPr>
        <w:t xml:space="preserve"> (appearing yellow). Intensity profiles (right panels) were generated along the dashed white line in each cell, quantifying the overlap between F</w:t>
      </w:r>
      <w:r w:rsidRPr="000541C3">
        <w:rPr>
          <w:rFonts w:ascii="Cambria Math" w:eastAsia="Calibri" w:hAnsi="Cambria Math" w:cs="Cambria Math"/>
          <w:color w:val="000000"/>
        </w:rPr>
        <w:t>‐</w:t>
      </w:r>
      <w:r w:rsidRPr="000541C3">
        <w:rPr>
          <w:rFonts w:ascii="Arial" w:eastAsia="Calibri" w:hAnsi="Arial" w:cs="Arial"/>
          <w:color w:val="000000"/>
        </w:rPr>
        <w:t>actin and peptide signals. Wild</w:t>
      </w:r>
      <w:r w:rsidRPr="000541C3">
        <w:rPr>
          <w:rFonts w:ascii="Cambria Math" w:eastAsia="Calibri" w:hAnsi="Cambria Math" w:cs="Cambria Math"/>
          <w:color w:val="000000"/>
        </w:rPr>
        <w:t>‐</w:t>
      </w:r>
      <w:r w:rsidRPr="000541C3">
        <w:rPr>
          <w:rFonts w:ascii="Arial" w:eastAsia="Calibri" w:hAnsi="Arial" w:cs="Arial"/>
          <w:color w:val="000000"/>
        </w:rPr>
        <w:t xml:space="preserve">type peptides generally display robust </w:t>
      </w:r>
      <w:proofErr w:type="spellStart"/>
      <w:r w:rsidRPr="000541C3">
        <w:rPr>
          <w:rFonts w:ascii="Arial" w:eastAsia="Calibri" w:hAnsi="Arial" w:cs="Arial"/>
          <w:color w:val="000000"/>
        </w:rPr>
        <w:t>colocalization</w:t>
      </w:r>
      <w:proofErr w:type="spellEnd"/>
      <w:r w:rsidRPr="000541C3">
        <w:rPr>
          <w:rFonts w:ascii="Arial" w:eastAsia="Calibri" w:hAnsi="Arial" w:cs="Arial"/>
          <w:color w:val="000000"/>
        </w:rPr>
        <w:t xml:space="preserve">, whereas </w:t>
      </w:r>
      <w:r w:rsidRPr="000541C3">
        <w:rPr>
          <w:rFonts w:ascii="Arial" w:eastAsia="Calibri" w:hAnsi="Arial" w:cs="Arial"/>
          <w:color w:val="000000"/>
        </w:rPr>
        <w:t>alanine substitutions at key positions (P1 or P8) diminish or abrogate actin association. Scale bars, 10 µm.</w:t>
      </w:r>
      <w:r w:rsidRPr="000541C3">
        <w:rPr>
          <w:rFonts w:ascii="Arial" w:eastAsia="Times New Roman" w:hAnsi="Arial" w:cs="Arial"/>
          <w:color w:val="000000"/>
        </w:rPr>
        <w:t xml:space="preserve"> </w:t>
      </w:r>
      <w:r w:rsidRPr="000541C3">
        <w:rPr>
          <w:rFonts w:ascii="Arial" w:hAnsi="Arial" w:cs="Arial"/>
        </w:rPr>
        <w:br w:type="column"/>
      </w:r>
      <w:r w:rsidR="000376A9" w:rsidRPr="000541C3">
        <w:rPr>
          <w:rFonts w:ascii="Arial" w:eastAsia="Times New Roman" w:hAnsi="Arial" w:cs="Arial"/>
          <w:noProof/>
          <w:color w:val="000000"/>
          <w:lang w:val="de-DE" w:eastAsia="de-DE"/>
        </w:rPr>
        <w:lastRenderedPageBreak/>
        <w:drawing>
          <wp:inline distT="0" distB="0" distL="0" distR="0" wp14:anchorId="67CE2E6E" wp14:editId="5DA50279">
            <wp:extent cx="5762625" cy="3041015"/>
            <wp:effectExtent l="0" t="0" r="0" b="0"/>
            <wp:docPr id="2067696105" name="image12.png" descr="Ein Bild, das Screenshot, Farbigkeit enthält.&#10;&#10;Automatisch generierte Beschreibu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696105" name="image12.png" descr="Ein Bild, das Screenshot, Farbigkeit enthält.&#10;&#10;Automatisch generierte Beschreibu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30410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sdt>
        <w:sdtPr>
          <w:rPr>
            <w:rFonts w:ascii="Arial" w:hAnsi="Arial" w:cs="Arial"/>
          </w:rPr>
          <w:tag w:val="goog_rdk_0"/>
          <w:id w:val="487439234"/>
        </w:sdtPr>
        <w:sdtEndPr/>
        <w:sdtContent>
          <w:r w:rsidR="000376A9" w:rsidRPr="000541C3">
            <w:rPr>
              <w:rFonts w:ascii="Arial" w:hAnsi="Arial" w:cs="Arial"/>
            </w:rPr>
            <w:t xml:space="preserve">     </w:t>
          </w:r>
        </w:sdtContent>
      </w:sdt>
      <w:r w:rsidR="000376A9" w:rsidRPr="000541C3">
        <w:rPr>
          <w:rFonts w:ascii="Arial" w:eastAsia="Calibri" w:hAnsi="Arial" w:cs="Arial"/>
          <w:b/>
          <w:color w:val="000000"/>
        </w:rPr>
        <w:t xml:space="preserve">Extended Data Figure 6: </w:t>
      </w:r>
      <w:proofErr w:type="spellStart"/>
      <w:r w:rsidR="000376A9" w:rsidRPr="000541C3">
        <w:rPr>
          <w:rFonts w:ascii="Arial" w:eastAsia="Calibri" w:hAnsi="Arial" w:cs="Arial"/>
          <w:b/>
          <w:color w:val="000000"/>
        </w:rPr>
        <w:t>Colocalization</w:t>
      </w:r>
      <w:proofErr w:type="spellEnd"/>
      <w:r w:rsidR="000376A9" w:rsidRPr="000541C3">
        <w:rPr>
          <w:rFonts w:ascii="Arial" w:eastAsia="Calibri" w:hAnsi="Arial" w:cs="Arial"/>
          <w:b/>
          <w:color w:val="000000"/>
        </w:rPr>
        <w:t xml:space="preserve"> of phalloidin-stained actin and EGFP-tagged full-length proteins in H1299 cells. </w:t>
      </w:r>
      <w:r w:rsidR="000376A9" w:rsidRPr="000541C3">
        <w:rPr>
          <w:rFonts w:ascii="Arial" w:eastAsia="Calibri" w:hAnsi="Arial" w:cs="Arial"/>
          <w:color w:val="000000"/>
        </w:rPr>
        <w:t>Representative confocal images show H1299 cells transfected with wild</w:t>
      </w:r>
      <w:r w:rsidR="000376A9" w:rsidRPr="000541C3">
        <w:rPr>
          <w:rFonts w:ascii="Cambria Math" w:eastAsia="Calibri" w:hAnsi="Cambria Math" w:cs="Cambria Math"/>
          <w:color w:val="000000"/>
        </w:rPr>
        <w:t>‐</w:t>
      </w:r>
      <w:r w:rsidR="000376A9" w:rsidRPr="000541C3">
        <w:rPr>
          <w:rFonts w:ascii="Arial" w:eastAsia="Calibri" w:hAnsi="Arial" w:cs="Arial"/>
          <w:color w:val="000000"/>
        </w:rPr>
        <w:t>type or mutant full</w:t>
      </w:r>
      <w:r w:rsidR="000376A9" w:rsidRPr="000541C3">
        <w:rPr>
          <w:rFonts w:ascii="Cambria Math" w:eastAsia="Calibri" w:hAnsi="Cambria Math" w:cs="Cambria Math"/>
          <w:color w:val="000000"/>
        </w:rPr>
        <w:t>‐</w:t>
      </w:r>
      <w:r w:rsidR="000376A9" w:rsidRPr="000541C3">
        <w:rPr>
          <w:rFonts w:ascii="Arial" w:eastAsia="Calibri" w:hAnsi="Arial" w:cs="Arial"/>
          <w:color w:val="000000"/>
        </w:rPr>
        <w:t>length (FL) constructs fused to EGFP (green), together with phalloidin</w:t>
      </w:r>
      <w:r w:rsidR="000376A9" w:rsidRPr="000541C3">
        <w:rPr>
          <w:rFonts w:ascii="Cambria Math" w:eastAsia="Calibri" w:hAnsi="Cambria Math" w:cs="Cambria Math"/>
          <w:color w:val="000000"/>
        </w:rPr>
        <w:t>‐</w:t>
      </w:r>
      <w:r w:rsidR="000376A9" w:rsidRPr="000541C3">
        <w:rPr>
          <w:rFonts w:ascii="Arial" w:eastAsia="Calibri" w:hAnsi="Arial" w:cs="Arial"/>
          <w:color w:val="000000"/>
        </w:rPr>
        <w:t>568 staining of F</w:t>
      </w:r>
      <w:r w:rsidR="000376A9" w:rsidRPr="000541C3">
        <w:rPr>
          <w:rFonts w:ascii="Cambria Math" w:eastAsia="Calibri" w:hAnsi="Cambria Math" w:cs="Cambria Math"/>
          <w:color w:val="000000"/>
        </w:rPr>
        <w:t>‐</w:t>
      </w:r>
      <w:r w:rsidR="000376A9" w:rsidRPr="000541C3">
        <w:rPr>
          <w:rFonts w:ascii="Arial" w:eastAsia="Calibri" w:hAnsi="Arial" w:cs="Arial"/>
          <w:color w:val="000000"/>
        </w:rPr>
        <w:t xml:space="preserve">actin (red). Merged panels highlight varying extents of </w:t>
      </w:r>
      <w:proofErr w:type="spellStart"/>
      <w:r w:rsidR="000376A9" w:rsidRPr="000541C3">
        <w:rPr>
          <w:rFonts w:ascii="Arial" w:eastAsia="Calibri" w:hAnsi="Arial" w:cs="Arial"/>
          <w:color w:val="000000"/>
        </w:rPr>
        <w:t>colocalization</w:t>
      </w:r>
      <w:proofErr w:type="spellEnd"/>
      <w:r w:rsidR="000376A9" w:rsidRPr="000541C3">
        <w:rPr>
          <w:rFonts w:ascii="Arial" w:eastAsia="Calibri" w:hAnsi="Arial" w:cs="Arial"/>
          <w:color w:val="000000"/>
        </w:rPr>
        <w:t xml:space="preserve"> (appearing yellow). Intensity profiles (right panels) were recorded along the dashed white lines in each cell, quantifying relative fluorescence for F</w:t>
      </w:r>
      <w:r w:rsidR="000376A9" w:rsidRPr="000541C3">
        <w:rPr>
          <w:rFonts w:ascii="Cambria Math" w:eastAsia="Calibri" w:hAnsi="Cambria Math" w:cs="Cambria Math"/>
          <w:color w:val="000000"/>
        </w:rPr>
        <w:t>‐</w:t>
      </w:r>
      <w:r w:rsidR="000376A9" w:rsidRPr="000541C3">
        <w:rPr>
          <w:rFonts w:ascii="Arial" w:eastAsia="Calibri" w:hAnsi="Arial" w:cs="Arial"/>
          <w:color w:val="000000"/>
        </w:rPr>
        <w:t>actin and the respective EGFP</w:t>
      </w:r>
      <w:r w:rsidR="000376A9" w:rsidRPr="000541C3">
        <w:rPr>
          <w:rFonts w:ascii="Cambria Math" w:eastAsia="Calibri" w:hAnsi="Cambria Math" w:cs="Cambria Math"/>
          <w:color w:val="000000"/>
        </w:rPr>
        <w:t>‐</w:t>
      </w:r>
      <w:r w:rsidR="000376A9" w:rsidRPr="000541C3">
        <w:rPr>
          <w:rFonts w:ascii="Arial" w:eastAsia="Calibri" w:hAnsi="Arial" w:cs="Arial"/>
          <w:color w:val="000000"/>
        </w:rPr>
        <w:t>FL protein. Wild</w:t>
      </w:r>
      <w:r w:rsidR="000376A9" w:rsidRPr="000541C3">
        <w:rPr>
          <w:rFonts w:ascii="Cambria Math" w:eastAsia="Calibri" w:hAnsi="Cambria Math" w:cs="Cambria Math"/>
          <w:color w:val="000000"/>
        </w:rPr>
        <w:t>‐</w:t>
      </w:r>
      <w:r w:rsidR="000376A9" w:rsidRPr="000541C3">
        <w:rPr>
          <w:rFonts w:ascii="Arial" w:eastAsia="Calibri" w:hAnsi="Arial" w:cs="Arial"/>
          <w:color w:val="000000"/>
        </w:rPr>
        <w:t xml:space="preserve">type constructs generally exhibit robust </w:t>
      </w:r>
      <w:proofErr w:type="spellStart"/>
      <w:r w:rsidR="000376A9" w:rsidRPr="000541C3">
        <w:rPr>
          <w:rFonts w:ascii="Arial" w:eastAsia="Calibri" w:hAnsi="Arial" w:cs="Arial"/>
          <w:color w:val="000000"/>
        </w:rPr>
        <w:t>colocalization</w:t>
      </w:r>
      <w:proofErr w:type="spellEnd"/>
      <w:r w:rsidR="000376A9" w:rsidRPr="000541C3">
        <w:rPr>
          <w:rFonts w:ascii="Arial" w:eastAsia="Calibri" w:hAnsi="Arial" w:cs="Arial"/>
          <w:color w:val="000000"/>
        </w:rPr>
        <w:t xml:space="preserve"> with actin filaments, whereas alanine substitutions at key motif positions (P1 or P8) disrupt or reduce F</w:t>
      </w:r>
      <w:r w:rsidR="000376A9" w:rsidRPr="000541C3">
        <w:rPr>
          <w:rFonts w:ascii="Cambria Math" w:eastAsia="Calibri" w:hAnsi="Cambria Math" w:cs="Cambria Math"/>
          <w:color w:val="000000"/>
        </w:rPr>
        <w:t>‐</w:t>
      </w:r>
      <w:r w:rsidR="000376A9" w:rsidRPr="000541C3">
        <w:rPr>
          <w:rFonts w:ascii="Arial" w:eastAsia="Calibri" w:hAnsi="Arial" w:cs="Arial"/>
          <w:color w:val="000000"/>
        </w:rPr>
        <w:t>actin association. Scale bars, 10 µm.</w:t>
      </w:r>
    </w:p>
    <w:p w14:paraId="00000023" w14:textId="69B3F208" w:rsidR="00E46FBA" w:rsidRPr="000541C3" w:rsidRDefault="000376A9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Arial" w:eastAsia="Calibri" w:hAnsi="Arial" w:cs="Arial"/>
          <w:color w:val="000000"/>
        </w:rPr>
      </w:pPr>
      <w:r w:rsidRPr="000541C3">
        <w:rPr>
          <w:rFonts w:ascii="Arial" w:hAnsi="Arial" w:cs="Arial"/>
        </w:rPr>
        <w:br w:type="column"/>
      </w:r>
      <w:r w:rsidRPr="000541C3">
        <w:rPr>
          <w:rFonts w:ascii="Arial" w:eastAsia="Times New Roman" w:hAnsi="Arial" w:cs="Arial"/>
          <w:noProof/>
          <w:color w:val="000000"/>
          <w:lang w:val="de-DE" w:eastAsia="de-DE"/>
        </w:rPr>
        <w:lastRenderedPageBreak/>
        <w:drawing>
          <wp:inline distT="0" distB="0" distL="0" distR="0" wp14:anchorId="47A6E07A" wp14:editId="67FE79EA">
            <wp:extent cx="5760720" cy="4546121"/>
            <wp:effectExtent l="0" t="0" r="0" b="0"/>
            <wp:docPr id="2067696114" name="image3.png" descr="Ein Bild, das Text, Schwarzweiß, Screenshot, Design enthält.&#10;&#10;Automatisch generierte Beschreibu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Ein Bild, das Text, Schwarzweiß, Screenshot, Design enthält.&#10;&#10;Automatisch generierte Beschreibung"/>
                    <pic:cNvPicPr preferRelativeResize="0"/>
                  </pic:nvPicPr>
                  <pic:blipFill>
                    <a:blip r:embed="rId12"/>
                    <a:srcRect b="4429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461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0541C3">
        <w:rPr>
          <w:rFonts w:ascii="Arial" w:eastAsia="Calibri" w:hAnsi="Arial" w:cs="Arial"/>
          <w:b/>
          <w:color w:val="000000"/>
        </w:rPr>
        <w:t xml:space="preserve">Extended Data Figure </w:t>
      </w:r>
      <w:r w:rsidR="00736E90" w:rsidRPr="000541C3">
        <w:rPr>
          <w:rFonts w:ascii="Arial" w:eastAsia="Calibri" w:hAnsi="Arial" w:cs="Arial"/>
          <w:b/>
          <w:color w:val="000000"/>
        </w:rPr>
        <w:t>7</w:t>
      </w:r>
      <w:r w:rsidRPr="000541C3">
        <w:rPr>
          <w:rFonts w:ascii="Arial" w:eastAsia="Calibri" w:hAnsi="Arial" w:cs="Arial"/>
          <w:b/>
          <w:color w:val="000000"/>
        </w:rPr>
        <w:t>: In vitro F-actin pulldown assay of EGFP-tagged peptides and mutant analyses.</w:t>
      </w:r>
      <w:r w:rsidRPr="000541C3">
        <w:rPr>
          <w:rFonts w:ascii="Arial" w:eastAsia="Calibri" w:hAnsi="Arial" w:cs="Arial"/>
          <w:color w:val="000000"/>
        </w:rPr>
        <w:t xml:space="preserve"> </w:t>
      </w:r>
      <w:r w:rsidRPr="000541C3">
        <w:rPr>
          <w:rFonts w:ascii="Arial" w:eastAsia="Calibri" w:hAnsi="Arial" w:cs="Arial"/>
          <w:b/>
          <w:color w:val="000000"/>
        </w:rPr>
        <w:t xml:space="preserve">(a) </w:t>
      </w:r>
      <w:r w:rsidRPr="000541C3">
        <w:rPr>
          <w:rFonts w:ascii="Arial" w:eastAsia="Calibri" w:hAnsi="Arial" w:cs="Arial"/>
          <w:color w:val="000000"/>
        </w:rPr>
        <w:t>Representative Western blots of F-actin pulldown assays for each peptide. The pellet fraction is shown, with peptide bands visualized using an anti-EGFP antibody. These assays were performed to determine the binding affinities (K</w:t>
      </w:r>
      <w:r w:rsidRPr="000541C3">
        <w:rPr>
          <w:rFonts w:ascii="Arial" w:eastAsia="Calibri" w:hAnsi="Arial" w:cs="Arial"/>
          <w:color w:val="000000"/>
          <w:vertAlign w:val="subscript"/>
        </w:rPr>
        <w:t>D</w:t>
      </w:r>
      <w:r w:rsidRPr="000541C3">
        <w:rPr>
          <w:rFonts w:ascii="Arial" w:eastAsia="Calibri" w:hAnsi="Arial" w:cs="Arial"/>
          <w:color w:val="000000"/>
        </w:rPr>
        <w:t xml:space="preserve">) of wild-type (WT) and mutant peptides. </w:t>
      </w:r>
      <w:r w:rsidRPr="000541C3">
        <w:rPr>
          <w:rFonts w:ascii="Arial" w:eastAsia="Calibri" w:hAnsi="Arial" w:cs="Arial"/>
          <w:b/>
          <w:color w:val="000000"/>
        </w:rPr>
        <w:t>(b)</w:t>
      </w:r>
      <w:r w:rsidRPr="000541C3">
        <w:rPr>
          <w:rFonts w:ascii="Arial" w:eastAsia="Calibri" w:hAnsi="Arial" w:cs="Arial"/>
          <w:color w:val="000000"/>
        </w:rPr>
        <w:t xml:space="preserve"> Quantified relative band intensities from SHROOM3 pulldown assays, normalized and averaged across replicates, showing differences in binding affinities between WT and mutants. </w:t>
      </w:r>
      <w:r w:rsidRPr="000541C3">
        <w:rPr>
          <w:rFonts w:ascii="Arial" w:eastAsia="Calibri" w:hAnsi="Arial" w:cs="Arial"/>
          <w:b/>
          <w:color w:val="000000"/>
        </w:rPr>
        <w:t>(c)</w:t>
      </w:r>
      <w:r w:rsidRPr="000541C3">
        <w:rPr>
          <w:rFonts w:ascii="Arial" w:eastAsia="Calibri" w:hAnsi="Arial" w:cs="Arial"/>
          <w:color w:val="000000"/>
        </w:rPr>
        <w:t xml:space="preserve"> Quantified relative band intensities from USP54 pulldown assays, normalized and averaged across replicates, highlighting differences in binding affinities between WT and mutant peptides. </w:t>
      </w:r>
      <w:r w:rsidRPr="000541C3">
        <w:rPr>
          <w:rFonts w:ascii="Arial" w:hAnsi="Arial" w:cs="Arial"/>
        </w:rPr>
        <w:br w:type="column"/>
      </w:r>
      <w:r w:rsidRPr="000541C3">
        <w:rPr>
          <w:rFonts w:ascii="Arial" w:eastAsia="Times New Roman" w:hAnsi="Arial" w:cs="Arial"/>
          <w:noProof/>
          <w:color w:val="000000"/>
          <w:lang w:val="de-DE" w:eastAsia="de-DE"/>
        </w:rPr>
        <w:lastRenderedPageBreak/>
        <w:drawing>
          <wp:inline distT="0" distB="0" distL="0" distR="0" wp14:anchorId="2897FECB" wp14:editId="6A168417">
            <wp:extent cx="5760720" cy="2743200"/>
            <wp:effectExtent l="0" t="0" r="0" b="0"/>
            <wp:docPr id="2067696115" name="image11.png" descr="Ein Bild, das Text, Diagramm, Schrift, Reihe enthält.&#10;&#10;Automatisch generierte Beschreibu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Ein Bild, das Text, Diagramm, Schrift, Reihe enthält.&#10;&#10;Automatisch generierte Beschreibung"/>
                    <pic:cNvPicPr preferRelativeResize="0"/>
                  </pic:nvPicPr>
                  <pic:blipFill>
                    <a:blip r:embed="rId13"/>
                    <a:srcRect b="653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0541C3">
        <w:rPr>
          <w:rFonts w:ascii="Arial" w:eastAsia="Calibri" w:hAnsi="Arial" w:cs="Arial"/>
          <w:b/>
          <w:color w:val="000000"/>
        </w:rPr>
        <w:t xml:space="preserve">Extended Data Figure </w:t>
      </w:r>
      <w:r w:rsidR="00736E90" w:rsidRPr="000541C3">
        <w:rPr>
          <w:rFonts w:ascii="Arial" w:eastAsia="Calibri" w:hAnsi="Arial" w:cs="Arial"/>
          <w:b/>
          <w:color w:val="000000"/>
        </w:rPr>
        <w:t>8</w:t>
      </w:r>
      <w:r w:rsidRPr="000541C3">
        <w:rPr>
          <w:rFonts w:ascii="Arial" w:eastAsia="Calibri" w:hAnsi="Arial" w:cs="Arial"/>
          <w:b/>
          <w:color w:val="000000"/>
        </w:rPr>
        <w:t xml:space="preserve">: </w:t>
      </w:r>
      <w:proofErr w:type="spellStart"/>
      <w:r w:rsidRPr="000541C3">
        <w:rPr>
          <w:rFonts w:ascii="Arial" w:eastAsia="Calibri" w:hAnsi="Arial" w:cs="Arial"/>
          <w:b/>
          <w:color w:val="000000"/>
        </w:rPr>
        <w:t>AlphaMissense</w:t>
      </w:r>
      <w:proofErr w:type="spellEnd"/>
      <w:r w:rsidRPr="000541C3">
        <w:rPr>
          <w:rFonts w:ascii="Arial" w:eastAsia="Calibri" w:hAnsi="Arial" w:cs="Arial"/>
          <w:b/>
          <w:color w:val="000000"/>
        </w:rPr>
        <w:t xml:space="preserve"> pathogenicity scores for the conserved SFM region. </w:t>
      </w:r>
      <w:r w:rsidRPr="000541C3">
        <w:rPr>
          <w:rFonts w:ascii="Arial" w:eastAsia="Calibri" w:hAnsi="Arial" w:cs="Arial"/>
          <w:color w:val="000000"/>
        </w:rPr>
        <w:t xml:space="preserve">Mean pathogenicity scores ± SEM are shown for all peptides tested in this study (both </w:t>
      </w:r>
      <w:r w:rsidRPr="000541C3">
        <w:rPr>
          <w:rFonts w:ascii="Arial" w:eastAsia="Calibri" w:hAnsi="Arial" w:cs="Arial"/>
          <w:i/>
          <w:color w:val="000000"/>
        </w:rPr>
        <w:t>in cellulo</w:t>
      </w:r>
      <w:r w:rsidRPr="000541C3">
        <w:rPr>
          <w:rFonts w:ascii="Arial" w:eastAsia="Calibri" w:hAnsi="Arial" w:cs="Arial"/>
          <w:color w:val="000000"/>
        </w:rPr>
        <w:t xml:space="preserve"> and </w:t>
      </w:r>
      <w:r w:rsidRPr="000541C3">
        <w:rPr>
          <w:rFonts w:ascii="Arial" w:eastAsia="Calibri" w:hAnsi="Arial" w:cs="Arial"/>
          <w:i/>
          <w:color w:val="000000"/>
        </w:rPr>
        <w:t>in vitro</w:t>
      </w:r>
      <w:r w:rsidRPr="000541C3">
        <w:rPr>
          <w:rFonts w:ascii="Arial" w:eastAsia="Calibri" w:hAnsi="Arial" w:cs="Arial"/>
          <w:color w:val="000000"/>
        </w:rPr>
        <w:t xml:space="preserve">). Key motif positions (P1, P4, P5, P8 and P9) exhibit significantly higher </w:t>
      </w:r>
      <w:proofErr w:type="spellStart"/>
      <w:r w:rsidRPr="000541C3">
        <w:rPr>
          <w:rFonts w:ascii="Arial" w:eastAsia="Calibri" w:hAnsi="Arial" w:cs="Arial"/>
          <w:color w:val="000000"/>
        </w:rPr>
        <w:t>AlphaMissense</w:t>
      </w:r>
      <w:proofErr w:type="spellEnd"/>
      <w:r w:rsidRPr="000541C3">
        <w:rPr>
          <w:rFonts w:ascii="Arial" w:eastAsia="Calibri" w:hAnsi="Arial" w:cs="Arial"/>
          <w:color w:val="000000"/>
        </w:rPr>
        <w:t xml:space="preserve"> scores than control regions (positions −30 to −20 and 30 to 40), as determined by one</w:t>
      </w:r>
      <w:r w:rsidRPr="000541C3">
        <w:rPr>
          <w:rFonts w:ascii="Cambria Math" w:eastAsia="Calibri" w:hAnsi="Cambria Math" w:cs="Cambria Math"/>
          <w:color w:val="000000"/>
        </w:rPr>
        <w:t>‐</w:t>
      </w:r>
      <w:r w:rsidRPr="000541C3">
        <w:rPr>
          <w:rFonts w:ascii="Arial" w:eastAsia="Calibri" w:hAnsi="Arial" w:cs="Arial"/>
          <w:color w:val="000000"/>
        </w:rPr>
        <w:t xml:space="preserve">way ANOVA with multiple comparisons. Asterisks indicate levels of statistical significance (*p &lt; 0.05, **p &lt; 0.01, ***p &lt; 0.001, ****p &lt; 0.0001), consistent with the low </w:t>
      </w:r>
      <w:proofErr w:type="spellStart"/>
      <w:r w:rsidRPr="000541C3">
        <w:rPr>
          <w:rFonts w:ascii="Arial" w:eastAsia="Calibri" w:hAnsi="Arial" w:cs="Arial"/>
          <w:color w:val="000000"/>
        </w:rPr>
        <w:t>dN</w:t>
      </w:r>
      <w:proofErr w:type="spellEnd"/>
      <w:r w:rsidRPr="000541C3">
        <w:rPr>
          <w:rFonts w:ascii="Arial" w:eastAsia="Calibri" w:hAnsi="Arial" w:cs="Arial"/>
          <w:color w:val="000000"/>
        </w:rPr>
        <w:t>/</w:t>
      </w:r>
      <w:proofErr w:type="spellStart"/>
      <w:r w:rsidRPr="000541C3">
        <w:rPr>
          <w:rFonts w:ascii="Arial" w:eastAsia="Calibri" w:hAnsi="Arial" w:cs="Arial"/>
          <w:color w:val="000000"/>
        </w:rPr>
        <w:t>dS</w:t>
      </w:r>
      <w:proofErr w:type="spellEnd"/>
      <w:r w:rsidRPr="000541C3">
        <w:rPr>
          <w:rFonts w:ascii="Arial" w:eastAsia="Calibri" w:hAnsi="Arial" w:cs="Arial"/>
          <w:color w:val="000000"/>
        </w:rPr>
        <w:t xml:space="preserve"> ratios (see Figure 6c) observed in the same motif region.</w:t>
      </w:r>
      <w:r w:rsidRPr="000541C3">
        <w:rPr>
          <w:rFonts w:ascii="Arial" w:hAnsi="Arial" w:cs="Arial"/>
        </w:rPr>
        <w:br w:type="column"/>
      </w:r>
      <w:r w:rsidRPr="000541C3">
        <w:rPr>
          <w:rFonts w:ascii="Arial" w:eastAsia="Times New Roman" w:hAnsi="Arial" w:cs="Arial"/>
          <w:noProof/>
          <w:color w:val="000000"/>
          <w:lang w:val="de-DE" w:eastAsia="de-DE"/>
        </w:rPr>
        <w:lastRenderedPageBreak/>
        <w:drawing>
          <wp:inline distT="0" distB="0" distL="0" distR="0" wp14:anchorId="7CD65818" wp14:editId="45FE8695">
            <wp:extent cx="5760720" cy="5762445"/>
            <wp:effectExtent l="0" t="0" r="0" b="0"/>
            <wp:docPr id="2067696116" name="image13.png" descr="Ein Bild, das Text, Diagramm, Entwurf, Zeichnung enthält.&#10;&#10;Automatisch generierte Beschreibu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 descr="Ein Bild, das Text, Diagramm, Entwurf, Zeichnung enthält.&#10;&#10;Automatisch generierte Beschreibung"/>
                    <pic:cNvPicPr preferRelativeResize="0"/>
                  </pic:nvPicPr>
                  <pic:blipFill>
                    <a:blip r:embed="rId14"/>
                    <a:srcRect b="271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24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0541C3">
        <w:rPr>
          <w:rFonts w:ascii="Arial" w:eastAsia="Calibri" w:hAnsi="Arial" w:cs="Arial"/>
          <w:b/>
          <w:color w:val="000000"/>
        </w:rPr>
        <w:t>Extended Data Figure </w:t>
      </w:r>
      <w:r w:rsidR="00736E90" w:rsidRPr="000541C3">
        <w:rPr>
          <w:rFonts w:ascii="Arial" w:eastAsia="Calibri" w:hAnsi="Arial" w:cs="Arial"/>
          <w:b/>
          <w:color w:val="000000"/>
        </w:rPr>
        <w:t>9</w:t>
      </w:r>
      <w:r w:rsidRPr="000541C3">
        <w:rPr>
          <w:rFonts w:ascii="Arial" w:eastAsia="Calibri" w:hAnsi="Arial" w:cs="Arial"/>
          <w:b/>
          <w:color w:val="000000"/>
        </w:rPr>
        <w:t>: Large</w:t>
      </w:r>
      <w:r w:rsidRPr="000541C3">
        <w:rPr>
          <w:rFonts w:ascii="Cambria Math" w:eastAsia="Calibri" w:hAnsi="Cambria Math" w:cs="Cambria Math"/>
          <w:b/>
          <w:color w:val="000000"/>
        </w:rPr>
        <w:t>‐</w:t>
      </w:r>
      <w:r w:rsidRPr="000541C3">
        <w:rPr>
          <w:rFonts w:ascii="Arial" w:eastAsia="Calibri" w:hAnsi="Arial" w:cs="Arial"/>
          <w:b/>
          <w:color w:val="000000"/>
        </w:rPr>
        <w:t xml:space="preserve">scale </w:t>
      </w:r>
      <w:proofErr w:type="spellStart"/>
      <w:r w:rsidRPr="000541C3">
        <w:rPr>
          <w:rFonts w:ascii="Arial" w:eastAsia="Calibri" w:hAnsi="Arial" w:cs="Arial"/>
          <w:b/>
          <w:color w:val="000000"/>
        </w:rPr>
        <w:t>SLiMFold</w:t>
      </w:r>
      <w:proofErr w:type="spellEnd"/>
      <w:r w:rsidRPr="000541C3">
        <w:rPr>
          <w:rFonts w:ascii="Arial" w:eastAsia="Calibri" w:hAnsi="Arial" w:cs="Arial"/>
          <w:b/>
          <w:color w:val="000000"/>
        </w:rPr>
        <w:t xml:space="preserve"> pipeline results from all three iterations (3,414 total AF2 predictions). (a) </w:t>
      </w:r>
      <w:r w:rsidRPr="000541C3">
        <w:rPr>
          <w:rFonts w:ascii="Arial" w:eastAsia="Calibri" w:hAnsi="Arial" w:cs="Arial"/>
          <w:color w:val="000000"/>
        </w:rPr>
        <w:t>Scatterplot of predicted peptide–actin complexes (n=3,414) displaying RMSD relative to the ITPKA reference motif (y</w:t>
      </w:r>
      <w:r w:rsidRPr="000541C3">
        <w:rPr>
          <w:rFonts w:ascii="Cambria Math" w:eastAsia="Calibri" w:hAnsi="Cambria Math" w:cs="Cambria Math"/>
          <w:color w:val="000000"/>
        </w:rPr>
        <w:t>‐</w:t>
      </w:r>
      <w:r w:rsidRPr="000541C3">
        <w:rPr>
          <w:rFonts w:ascii="Arial" w:eastAsia="Calibri" w:hAnsi="Arial" w:cs="Arial"/>
          <w:color w:val="000000"/>
        </w:rPr>
        <w:t xml:space="preserve">axis) vs. mean </w:t>
      </w:r>
      <w:proofErr w:type="spellStart"/>
      <w:r w:rsidRPr="000541C3">
        <w:rPr>
          <w:rFonts w:ascii="Arial" w:eastAsia="Calibri" w:hAnsi="Arial" w:cs="Arial"/>
          <w:color w:val="000000"/>
        </w:rPr>
        <w:t>ipTM</w:t>
      </w:r>
      <w:proofErr w:type="spellEnd"/>
      <w:r w:rsidRPr="000541C3">
        <w:rPr>
          <w:rFonts w:ascii="Arial" w:eastAsia="Calibri" w:hAnsi="Arial" w:cs="Arial"/>
          <w:color w:val="000000"/>
        </w:rPr>
        <w:t xml:space="preserve"> score (x</w:t>
      </w:r>
      <w:r w:rsidRPr="000541C3">
        <w:rPr>
          <w:rFonts w:ascii="Cambria Math" w:eastAsia="Calibri" w:hAnsi="Cambria Math" w:cs="Cambria Math"/>
          <w:color w:val="000000"/>
        </w:rPr>
        <w:t>‐</w:t>
      </w:r>
      <w:r w:rsidRPr="000541C3">
        <w:rPr>
          <w:rFonts w:ascii="Arial" w:eastAsia="Calibri" w:hAnsi="Arial" w:cs="Arial"/>
          <w:color w:val="000000"/>
        </w:rPr>
        <w:t xml:space="preserve">axis). The dashed red line at </w:t>
      </w:r>
      <w:proofErr w:type="spellStart"/>
      <w:r w:rsidRPr="000541C3">
        <w:rPr>
          <w:rFonts w:ascii="Arial" w:eastAsia="Calibri" w:hAnsi="Arial" w:cs="Arial"/>
          <w:color w:val="000000"/>
        </w:rPr>
        <w:t>ipTM</w:t>
      </w:r>
      <w:proofErr w:type="spellEnd"/>
      <w:r w:rsidRPr="000541C3">
        <w:rPr>
          <w:rFonts w:ascii="Arial" w:eastAsia="Calibri" w:hAnsi="Arial" w:cs="Arial"/>
          <w:color w:val="000000"/>
        </w:rPr>
        <w:t xml:space="preserve">=0.6 indicates the threshold below which predicted interfaces are typically deemed unreliable. </w:t>
      </w:r>
      <w:r w:rsidRPr="000541C3">
        <w:rPr>
          <w:rFonts w:ascii="Arial" w:eastAsia="Calibri" w:hAnsi="Arial" w:cs="Arial"/>
          <w:b/>
          <w:color w:val="000000"/>
        </w:rPr>
        <w:t xml:space="preserve">(b) </w:t>
      </w:r>
      <w:r w:rsidRPr="000541C3">
        <w:rPr>
          <w:rFonts w:ascii="Arial" w:eastAsia="Calibri" w:hAnsi="Arial" w:cs="Arial"/>
          <w:color w:val="000000"/>
        </w:rPr>
        <w:t xml:space="preserve">3D plot of </w:t>
      </w:r>
      <w:proofErr w:type="spellStart"/>
      <w:r w:rsidRPr="000541C3">
        <w:rPr>
          <w:rFonts w:ascii="Arial" w:eastAsia="Calibri" w:hAnsi="Arial" w:cs="Arial"/>
          <w:color w:val="000000"/>
        </w:rPr>
        <w:t>Δφ</w:t>
      </w:r>
      <w:proofErr w:type="spellEnd"/>
      <w:r w:rsidRPr="000541C3">
        <w:rPr>
          <w:rFonts w:ascii="Arial" w:eastAsia="Calibri" w:hAnsi="Arial" w:cs="Arial"/>
          <w:color w:val="000000"/>
        </w:rPr>
        <w:t xml:space="preserve">, </w:t>
      </w:r>
      <w:proofErr w:type="spellStart"/>
      <w:r w:rsidRPr="000541C3">
        <w:rPr>
          <w:rFonts w:ascii="Arial" w:eastAsia="Calibri" w:hAnsi="Arial" w:cs="Arial"/>
          <w:color w:val="000000"/>
        </w:rPr>
        <w:t>Δθ</w:t>
      </w:r>
      <w:proofErr w:type="spellEnd"/>
      <w:r w:rsidRPr="000541C3">
        <w:rPr>
          <w:rFonts w:ascii="Arial" w:eastAsia="Calibri" w:hAnsi="Arial" w:cs="Arial"/>
          <w:color w:val="000000"/>
        </w:rPr>
        <w:t xml:space="preserve">, and helix polarity for each prediction, colored by </w:t>
      </w:r>
      <w:proofErr w:type="gramStart"/>
      <w:r w:rsidRPr="000541C3">
        <w:rPr>
          <w:rFonts w:ascii="Arial" w:eastAsia="Calibri" w:hAnsi="Arial" w:cs="Arial"/>
          <w:color w:val="000000"/>
        </w:rPr>
        <w:t>log(</w:t>
      </w:r>
      <w:proofErr w:type="gramEnd"/>
      <w:r w:rsidRPr="000541C3">
        <w:rPr>
          <w:rFonts w:ascii="Arial" w:eastAsia="Calibri" w:hAnsi="Arial" w:cs="Arial"/>
          <w:color w:val="000000"/>
        </w:rPr>
        <w:t xml:space="preserve">1+RMSD), illustrating the orientation distributions of all modeled peptide–actin complexes. </w:t>
      </w:r>
      <w:r w:rsidRPr="000541C3">
        <w:rPr>
          <w:rFonts w:ascii="Arial" w:eastAsia="Calibri" w:hAnsi="Arial" w:cs="Arial"/>
          <w:b/>
          <w:color w:val="000000"/>
        </w:rPr>
        <w:t xml:space="preserve">(c) </w:t>
      </w:r>
      <w:r w:rsidRPr="000541C3">
        <w:rPr>
          <w:rFonts w:ascii="Arial" w:eastAsia="Calibri" w:hAnsi="Arial" w:cs="Arial"/>
          <w:color w:val="000000"/>
        </w:rPr>
        <w:t>The same 3D orientation space as in (b) but color</w:t>
      </w:r>
      <w:r w:rsidRPr="000541C3">
        <w:rPr>
          <w:rFonts w:ascii="Cambria Math" w:eastAsia="Calibri" w:hAnsi="Cambria Math" w:cs="Cambria Math"/>
          <w:color w:val="000000"/>
        </w:rPr>
        <w:t>‐</w:t>
      </w:r>
      <w:r w:rsidRPr="000541C3">
        <w:rPr>
          <w:rFonts w:ascii="Arial" w:eastAsia="Calibri" w:hAnsi="Arial" w:cs="Arial"/>
          <w:color w:val="000000"/>
        </w:rPr>
        <w:t xml:space="preserve">coded by HDBSCAN clusters (0–3) and outliers (−1). Cluster 3, in particular, exhibits minimal RMSD and orientations similar to ITPKA. </w:t>
      </w:r>
      <w:r w:rsidRPr="000541C3">
        <w:rPr>
          <w:rFonts w:ascii="Arial" w:eastAsia="Calibri" w:hAnsi="Arial" w:cs="Arial"/>
          <w:b/>
          <w:color w:val="000000"/>
        </w:rPr>
        <w:t>(d</w:t>
      </w:r>
      <w:r w:rsidRPr="000541C3">
        <w:rPr>
          <w:rFonts w:ascii="Arial" w:eastAsia="Calibri" w:hAnsi="Arial" w:cs="Arial"/>
          <w:color w:val="000000"/>
        </w:rPr>
        <w:t>) Sequence logo of cluster 3, highlighting the core SFM residues (P1, P4, P5, P8 and P9).</w:t>
      </w:r>
      <w:r w:rsidRPr="000541C3">
        <w:rPr>
          <w:rFonts w:ascii="Arial" w:eastAsia="Calibri" w:hAnsi="Arial" w:cs="Arial"/>
          <w:b/>
          <w:color w:val="000000"/>
        </w:rPr>
        <w:t xml:space="preserve"> </w:t>
      </w:r>
      <w:r w:rsidRPr="000541C3">
        <w:rPr>
          <w:rFonts w:ascii="Arial" w:eastAsia="Calibri" w:hAnsi="Arial" w:cs="Arial"/>
          <w:color w:val="000000"/>
        </w:rPr>
        <w:t>The logo underscores the high sequence conservation in these positions, consistent with strong structural similarity to the ITPKA–actin reference.</w:t>
      </w:r>
      <w:r w:rsidRPr="000541C3">
        <w:rPr>
          <w:rFonts w:ascii="Arial" w:hAnsi="Arial" w:cs="Arial"/>
        </w:rPr>
        <w:br w:type="column"/>
      </w:r>
      <w:r w:rsidRPr="000541C3">
        <w:rPr>
          <w:rFonts w:ascii="Arial" w:eastAsia="Calibri" w:hAnsi="Arial" w:cs="Arial"/>
          <w:noProof/>
          <w:color w:val="000000"/>
          <w:lang w:val="de-DE" w:eastAsia="de-DE"/>
        </w:rPr>
        <w:lastRenderedPageBreak/>
        <w:drawing>
          <wp:inline distT="0" distB="0" distL="0" distR="0" wp14:anchorId="507DD154" wp14:editId="05D45D22">
            <wp:extent cx="5753735" cy="7297947"/>
            <wp:effectExtent l="0" t="0" r="0" b="0"/>
            <wp:docPr id="2067696117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5"/>
                    <a:srcRect b="7643"/>
                    <a:stretch>
                      <a:fillRect/>
                    </a:stretch>
                  </pic:blipFill>
                  <pic:spPr>
                    <a:xfrm>
                      <a:off x="0" y="0"/>
                      <a:ext cx="5753735" cy="72979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0541C3">
        <w:rPr>
          <w:rFonts w:ascii="Arial" w:eastAsia="Calibri" w:hAnsi="Arial" w:cs="Arial"/>
          <w:b/>
          <w:color w:val="000000"/>
        </w:rPr>
        <w:t xml:space="preserve">Extended Data Figure </w:t>
      </w:r>
      <w:r w:rsidR="00736E90" w:rsidRPr="000541C3">
        <w:rPr>
          <w:rFonts w:ascii="Arial" w:eastAsia="Calibri" w:hAnsi="Arial" w:cs="Arial"/>
          <w:b/>
          <w:color w:val="000000"/>
        </w:rPr>
        <w:t>10</w:t>
      </w:r>
      <w:r w:rsidRPr="000541C3">
        <w:rPr>
          <w:rFonts w:ascii="Arial" w:eastAsia="Calibri" w:hAnsi="Arial" w:cs="Arial"/>
          <w:color w:val="000000"/>
        </w:rPr>
        <w:t xml:space="preserve">: </w:t>
      </w:r>
      <w:r w:rsidRPr="000541C3">
        <w:rPr>
          <w:rFonts w:ascii="Arial" w:eastAsia="Calibri" w:hAnsi="Arial" w:cs="Arial"/>
          <w:b/>
          <w:color w:val="000000"/>
        </w:rPr>
        <w:t xml:space="preserve">Gene Ontology (GO) enrichment analysis of all motif-carrying genes identified by the </w:t>
      </w:r>
      <w:proofErr w:type="spellStart"/>
      <w:r w:rsidRPr="000541C3">
        <w:rPr>
          <w:rFonts w:ascii="Arial" w:eastAsia="Calibri" w:hAnsi="Arial" w:cs="Arial"/>
          <w:b/>
          <w:color w:val="000000"/>
        </w:rPr>
        <w:t>SLiMFold</w:t>
      </w:r>
      <w:proofErr w:type="spellEnd"/>
      <w:r w:rsidRPr="000541C3">
        <w:rPr>
          <w:rFonts w:ascii="Arial" w:eastAsia="Calibri" w:hAnsi="Arial" w:cs="Arial"/>
          <w:b/>
          <w:color w:val="000000"/>
        </w:rPr>
        <w:t xml:space="preserve"> pipeline.</w:t>
      </w:r>
      <w:r w:rsidRPr="000541C3">
        <w:rPr>
          <w:rFonts w:ascii="Arial" w:eastAsia="Calibri" w:hAnsi="Arial" w:cs="Arial"/>
          <w:color w:val="000000"/>
        </w:rPr>
        <w:t xml:space="preserve"> Shown are the enriched </w:t>
      </w:r>
      <w:r w:rsidRPr="000541C3">
        <w:rPr>
          <w:rFonts w:ascii="Arial" w:eastAsia="Calibri" w:hAnsi="Arial" w:cs="Arial"/>
          <w:b/>
          <w:color w:val="000000"/>
        </w:rPr>
        <w:t>(a)</w:t>
      </w:r>
      <w:r w:rsidRPr="000541C3">
        <w:rPr>
          <w:rFonts w:ascii="Arial" w:eastAsia="Calibri" w:hAnsi="Arial" w:cs="Arial"/>
          <w:color w:val="000000"/>
        </w:rPr>
        <w:t xml:space="preserve"> biological processes, </w:t>
      </w:r>
      <w:r w:rsidRPr="000541C3">
        <w:rPr>
          <w:rFonts w:ascii="Arial" w:eastAsia="Calibri" w:hAnsi="Arial" w:cs="Arial"/>
          <w:b/>
          <w:color w:val="000000"/>
        </w:rPr>
        <w:t>(b)</w:t>
      </w:r>
      <w:r w:rsidRPr="000541C3">
        <w:rPr>
          <w:rFonts w:ascii="Arial" w:eastAsia="Calibri" w:hAnsi="Arial" w:cs="Arial"/>
          <w:color w:val="000000"/>
        </w:rPr>
        <w:t xml:space="preserve"> cellular components, and </w:t>
      </w:r>
      <w:r w:rsidRPr="000541C3">
        <w:rPr>
          <w:rFonts w:ascii="Arial" w:eastAsia="Calibri" w:hAnsi="Arial" w:cs="Arial"/>
          <w:b/>
          <w:color w:val="000000"/>
        </w:rPr>
        <w:t>(c)</w:t>
      </w:r>
      <w:r w:rsidRPr="000541C3">
        <w:rPr>
          <w:rFonts w:ascii="Arial" w:eastAsia="Calibri" w:hAnsi="Arial" w:cs="Arial"/>
          <w:color w:val="000000"/>
        </w:rPr>
        <w:t xml:space="preserve"> molecular functions, with fold enrichment on the x-axis. Dot size represents the number of genes in each GO category, and dot color signifies the false discovery rate (FDR). </w:t>
      </w:r>
      <w:bookmarkEnd w:id="0"/>
    </w:p>
    <w:sectPr w:rsidR="00E46FBA" w:rsidRPr="000541C3">
      <w:pgSz w:w="11906" w:h="16838"/>
      <w:pgMar w:top="1417" w:right="1417" w:bottom="1134" w:left="1417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4DCC0BA2-BF21-4B06-8386-4F16DA6C9AD6}"/>
    <w:embedItalic r:id="rId2" w:fontKey="{280E5363-5475-4DC8-85AF-AACCB723FFD1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3" w:fontKey="{AE4B0837-3172-4318-A27B-CB66ED0FD51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4" w:fontKey="{A0A3A333-8FA8-467C-9706-BB8B1AB41476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fontKey="{DB99D710-5630-4A2F-AE77-C25F016CE7FE}"/>
    <w:embedBold r:id="rId6" w:fontKey="{935669E1-BDF6-4E09-AFDE-CD5BE696CD31}"/>
    <w:embedItalic r:id="rId7" w:fontKey="{C55D9044-CA8A-4518-BA90-EB65C6137CEF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8" w:fontKey="{27AC65A2-36A4-461D-8B1F-14C89C942BD9}"/>
    <w:embedBold r:id="rId9" w:fontKey="{0B211EFB-85B2-46B0-B3EA-619EAD53C5F3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embedTrueTypeFonts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6FBA"/>
    <w:rsid w:val="000376A9"/>
    <w:rsid w:val="000541C3"/>
    <w:rsid w:val="000B69C7"/>
    <w:rsid w:val="0011634C"/>
    <w:rsid w:val="002229D6"/>
    <w:rsid w:val="003B303C"/>
    <w:rsid w:val="00411C0B"/>
    <w:rsid w:val="00607635"/>
    <w:rsid w:val="00736E90"/>
    <w:rsid w:val="007D7DD9"/>
    <w:rsid w:val="00884B49"/>
    <w:rsid w:val="00937BEB"/>
    <w:rsid w:val="00AF242E"/>
    <w:rsid w:val="00D26C43"/>
    <w:rsid w:val="00E46FBA"/>
    <w:rsid w:val="00EF595F"/>
    <w:rsid w:val="00F477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BF54DC"/>
  <w15:docId w15:val="{D92E2F8D-E3F5-4FDF-8DE6-277F5A2E9B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ptos" w:eastAsia="Aptos" w:hAnsi="Aptos" w:cs="Aptos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76275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76275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76275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76275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76275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76275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76275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76275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76275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el">
    <w:name w:val="Title"/>
    <w:basedOn w:val="Standard"/>
    <w:next w:val="Standard"/>
    <w:link w:val="TitelZchn"/>
    <w:uiPriority w:val="10"/>
    <w:qFormat/>
    <w:rsid w:val="0076275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76275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76275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76275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76275F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76275F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76275F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76275F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76275F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76275F"/>
    <w:rPr>
      <w:rFonts w:eastAsiaTheme="majorEastAsia" w:cstheme="majorBidi"/>
      <w:color w:val="272727" w:themeColor="text1" w:themeTint="D8"/>
    </w:rPr>
  </w:style>
  <w:style w:type="character" w:customStyle="1" w:styleId="TitelZchn">
    <w:name w:val="Titel Zchn"/>
    <w:basedOn w:val="Absatz-Standardschriftart"/>
    <w:link w:val="Titel"/>
    <w:uiPriority w:val="10"/>
    <w:rsid w:val="0076275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Pr>
      <w:color w:val="595959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76275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76275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76275F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76275F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76275F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76275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76275F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76275F"/>
    <w:rPr>
      <w:b/>
      <w:bCs/>
      <w:smallCaps/>
      <w:color w:val="0F4761" w:themeColor="accent1" w:themeShade="BF"/>
      <w:spacing w:val="5"/>
    </w:rPr>
  </w:style>
  <w:style w:type="character" w:styleId="Fett">
    <w:name w:val="Strong"/>
    <w:basedOn w:val="Absatz-Standardschriftart"/>
    <w:uiPriority w:val="22"/>
    <w:qFormat/>
    <w:rsid w:val="002F1FEF"/>
    <w:rPr>
      <w:b/>
      <w:bCs/>
    </w:rPr>
  </w:style>
  <w:style w:type="character" w:customStyle="1" w:styleId="katex-mathml">
    <w:name w:val="katex-mathml"/>
    <w:basedOn w:val="Absatz-Standardschriftart"/>
    <w:rsid w:val="002F1FEF"/>
  </w:style>
  <w:style w:type="character" w:customStyle="1" w:styleId="mord">
    <w:name w:val="mord"/>
    <w:basedOn w:val="Absatz-Standardschriftart"/>
    <w:rsid w:val="002F1FEF"/>
  </w:style>
  <w:style w:type="character" w:customStyle="1" w:styleId="vlist-s">
    <w:name w:val="vlist-s"/>
    <w:basedOn w:val="Absatz-Standardschriftart"/>
    <w:rsid w:val="002F1FEF"/>
  </w:style>
  <w:style w:type="paragraph" w:styleId="StandardWeb">
    <w:name w:val="Normal (Web)"/>
    <w:basedOn w:val="Standard"/>
    <w:uiPriority w:val="99"/>
    <w:unhideWhenUsed/>
    <w:rsid w:val="00AA6B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ervorhebung">
    <w:name w:val="Emphasis"/>
    <w:basedOn w:val="Absatz-Standardschriftart"/>
    <w:uiPriority w:val="20"/>
    <w:qFormat/>
    <w:rsid w:val="00AA6B63"/>
    <w:rPr>
      <w:i/>
      <w:iCs/>
    </w:rPr>
  </w:style>
  <w:style w:type="character" w:styleId="HTMLCode">
    <w:name w:val="HTML Code"/>
    <w:basedOn w:val="Absatz-Standardschriftart"/>
    <w:uiPriority w:val="99"/>
    <w:semiHidden/>
    <w:unhideWhenUsed/>
    <w:rsid w:val="00E1257E"/>
    <w:rPr>
      <w:rFonts w:ascii="Courier New" w:eastAsia="Times New Roman" w:hAnsi="Courier New" w:cs="Courier New"/>
      <w:sz w:val="20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8210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82105"/>
    <w:rPr>
      <w:rFonts w:ascii="Segoe UI" w:hAnsi="Segoe UI" w:cs="Segoe UI"/>
      <w:sz w:val="18"/>
      <w:szCs w:val="18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Pr>
      <w:sz w:val="20"/>
      <w:szCs w:val="20"/>
    </w:rPr>
  </w:style>
  <w:style w:type="character" w:styleId="Kommentarzeichen">
    <w:name w:val="annotation reference"/>
    <w:basedOn w:val="Absatz-Standardschriftart"/>
    <w:uiPriority w:val="99"/>
    <w:semiHidden/>
    <w:unhideWhenUsed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V93C8pvW9Xm+I5PGB2k1K+Zv3hA==">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C503103B-98FC-4D83-A5C6-23C18BD681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1117</Words>
  <Characters>7044</Characters>
  <Application>Microsoft Office Word</Application>
  <DocSecurity>0</DocSecurity>
  <Lines>58</Lines>
  <Paragraphs>16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Themis Paraschiakos</dc:creator>
  <cp:lastModifiedBy>Sabine</cp:lastModifiedBy>
  <cp:revision>14</cp:revision>
  <dcterms:created xsi:type="dcterms:W3CDTF">2025-04-11T08:34:00Z</dcterms:created>
  <dcterms:modified xsi:type="dcterms:W3CDTF">2025-04-16T12:58:00Z</dcterms:modified>
</cp:coreProperties>
</file>