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4AA8A" w14:textId="40D15990" w:rsidR="007D52E4" w:rsidRPr="000460F3" w:rsidRDefault="007D52E4" w:rsidP="007D52E4">
      <w:pPr>
        <w:pStyle w:val="Title"/>
        <w:spacing w:line="360" w:lineRule="auto"/>
        <w:jc w:val="both"/>
        <w:rPr>
          <w:rStyle w:val="Heading2Char"/>
          <w:rFonts w:ascii="Times New Roman" w:hAnsi="Times New Roman" w:cs="Times New Roman"/>
          <w:bCs/>
          <w:sz w:val="28"/>
          <w:szCs w:val="28"/>
        </w:rPr>
      </w:pPr>
      <w:r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Associations </w:t>
      </w:r>
      <w:r w:rsidR="00FD05A7"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of blood </w:t>
      </w:r>
      <w:r>
        <w:rPr>
          <w:rStyle w:val="Heading2Char"/>
          <w:rFonts w:ascii="Times New Roman" w:hAnsi="Times New Roman" w:cs="Times New Roman"/>
          <w:bCs/>
          <w:sz w:val="28"/>
          <w:szCs w:val="28"/>
        </w:rPr>
        <w:t>g</w:t>
      </w:r>
      <w:r w:rsidRPr="000460F3">
        <w:rPr>
          <w:rStyle w:val="Heading2Char"/>
          <w:rFonts w:ascii="Times New Roman" w:hAnsi="Times New Roman" w:cs="Times New Roman"/>
          <w:bCs/>
          <w:sz w:val="28"/>
          <w:szCs w:val="28"/>
        </w:rPr>
        <w:t>ene</w:t>
      </w:r>
      <w:r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 </w:t>
      </w:r>
      <w:r w:rsidRPr="000460F3">
        <w:rPr>
          <w:rStyle w:val="Heading2Char"/>
          <w:rFonts w:ascii="Times New Roman" w:hAnsi="Times New Roman" w:cs="Times New Roman"/>
          <w:bCs/>
          <w:sz w:val="28"/>
          <w:szCs w:val="28"/>
        </w:rPr>
        <w:t>expression</w:t>
      </w:r>
      <w:r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 </w:t>
      </w:r>
      <w:r w:rsidRPr="000460F3">
        <w:rPr>
          <w:rStyle w:val="Heading2Char"/>
          <w:rFonts w:ascii="Times New Roman" w:hAnsi="Times New Roman" w:cs="Times New Roman"/>
          <w:bCs/>
          <w:sz w:val="28"/>
          <w:szCs w:val="28"/>
        </w:rPr>
        <w:t>with menopausal status and hormone therapy use</w:t>
      </w:r>
      <w:r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 in </w:t>
      </w:r>
      <w:r w:rsidRPr="000460F3"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the Norwegian Women and Cancer (NOWAC) </w:t>
      </w:r>
      <w:proofErr w:type="spellStart"/>
      <w:r w:rsidRPr="000460F3">
        <w:rPr>
          <w:rStyle w:val="Heading2Char"/>
          <w:rFonts w:ascii="Times New Roman" w:hAnsi="Times New Roman" w:cs="Times New Roman"/>
          <w:bCs/>
          <w:sz w:val="28"/>
          <w:szCs w:val="28"/>
        </w:rPr>
        <w:t>postgenome</w:t>
      </w:r>
      <w:proofErr w:type="spellEnd"/>
      <w:r w:rsidRPr="000460F3">
        <w:rPr>
          <w:rStyle w:val="Heading2Char"/>
          <w:rFonts w:ascii="Times New Roman" w:hAnsi="Times New Roman" w:cs="Times New Roman"/>
          <w:bCs/>
          <w:sz w:val="28"/>
          <w:szCs w:val="28"/>
        </w:rPr>
        <w:t xml:space="preserve"> cohort</w:t>
      </w:r>
    </w:p>
    <w:p w14:paraId="611F3464" w14:textId="1585E6C3" w:rsidR="007D52E4" w:rsidRPr="00F930D4" w:rsidRDefault="007D52E4" w:rsidP="00046AF0">
      <w:pPr>
        <w:pStyle w:val="Heading1"/>
        <w:numPr>
          <w:ilvl w:val="0"/>
          <w:numId w:val="0"/>
        </w:numPr>
        <w:spacing w:after="240" w:line="240" w:lineRule="auto"/>
        <w:ind w:left="431" w:hanging="431"/>
        <w:rPr>
          <w:rFonts w:ascii="Times New Roman" w:hAnsi="Times New Roman" w:cs="Times New Roman"/>
          <w:bCs/>
          <w:sz w:val="24"/>
          <w:szCs w:val="24"/>
        </w:rPr>
      </w:pPr>
      <w:r w:rsidRPr="00F930D4">
        <w:rPr>
          <w:rFonts w:ascii="Times New Roman" w:hAnsi="Times New Roman" w:cs="Times New Roman"/>
          <w:bCs/>
          <w:sz w:val="24"/>
          <w:szCs w:val="24"/>
        </w:rPr>
        <w:t>Nikita Baiju</w:t>
      </w:r>
      <w:r w:rsidRPr="00F930D4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="00BA5D5B">
        <w:rPr>
          <w:rFonts w:ascii="Times New Roman" w:hAnsi="Times New Roman" w:cs="Times New Roman"/>
          <w:bCs/>
          <w:sz w:val="24"/>
          <w:szCs w:val="24"/>
          <w:vertAlign w:val="superscript"/>
        </w:rPr>
        <w:t>,</w:t>
      </w:r>
      <w:r w:rsidR="00DD313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BA5D5B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F930D4">
        <w:rPr>
          <w:rFonts w:ascii="Times New Roman" w:hAnsi="Times New Roman" w:cs="Times New Roman"/>
          <w:bCs/>
          <w:sz w:val="24"/>
          <w:szCs w:val="24"/>
        </w:rPr>
        <w:t>, Marit Waaseth</w:t>
      </w:r>
      <w:r w:rsidR="00DD3131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F930D4">
        <w:rPr>
          <w:rFonts w:ascii="Times New Roman" w:hAnsi="Times New Roman" w:cs="Times New Roman"/>
          <w:bCs/>
          <w:sz w:val="24"/>
          <w:szCs w:val="24"/>
        </w:rPr>
        <w:t>, Pål Sætrom</w:t>
      </w:r>
      <w:r w:rsidRPr="00F930D4">
        <w:rPr>
          <w:rFonts w:ascii="Times New Roman" w:hAnsi="Times New Roman" w:cs="Times New Roman"/>
          <w:bCs/>
          <w:sz w:val="24"/>
          <w:szCs w:val="24"/>
          <w:vertAlign w:val="superscript"/>
        </w:rPr>
        <w:t>4, 5, 6</w:t>
      </w:r>
      <w:r w:rsidR="00DD3131">
        <w:rPr>
          <w:rFonts w:ascii="Times New Roman" w:hAnsi="Times New Roman" w:cs="Times New Roman"/>
          <w:bCs/>
          <w:sz w:val="24"/>
          <w:szCs w:val="24"/>
          <w:vertAlign w:val="superscript"/>
        </w:rPr>
        <w:t>, 7</w:t>
      </w:r>
      <w:r w:rsidRPr="00F930D4">
        <w:rPr>
          <w:rFonts w:ascii="Times New Roman" w:hAnsi="Times New Roman" w:cs="Times New Roman"/>
          <w:bCs/>
          <w:sz w:val="24"/>
          <w:szCs w:val="24"/>
        </w:rPr>
        <w:t>, Torkjel M. Sandanger</w:t>
      </w:r>
      <w:r w:rsidRPr="00F930D4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F930D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0529CC61" w14:textId="3CB4AD97" w:rsidR="007D52E4" w:rsidRPr="008616CF" w:rsidRDefault="007D52E4" w:rsidP="00046AF0">
      <w:pPr>
        <w:pStyle w:val="Heading1"/>
        <w:numPr>
          <w:ilvl w:val="0"/>
          <w:numId w:val="0"/>
        </w:numPr>
        <w:spacing w:after="240" w:line="240" w:lineRule="auto"/>
        <w:ind w:left="431" w:hanging="43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6CF">
        <w:rPr>
          <w:rFonts w:ascii="Times New Roman" w:hAnsi="Times New Roman" w:cs="Times New Roman"/>
          <w:bCs/>
          <w:color w:val="000000"/>
          <w:sz w:val="24"/>
          <w:szCs w:val="24"/>
        </w:rPr>
        <w:t>Therese H. Nøst</w:t>
      </w:r>
      <w:r w:rsidRPr="008616C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1, </w:t>
      </w:r>
      <w:r w:rsidR="00DD313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7</w:t>
      </w:r>
      <w:r w:rsidR="00765384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, 8, 9</w:t>
      </w:r>
      <w:r w:rsidR="00DD3131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*</w:t>
      </w:r>
      <w:r w:rsidRPr="00861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DEEA716" w14:textId="77777777" w:rsidR="008C2EB5" w:rsidRPr="00985210" w:rsidRDefault="008C2EB5">
      <w:pPr>
        <w:rPr>
          <w:b/>
          <w:sz w:val="28"/>
        </w:rPr>
      </w:pPr>
    </w:p>
    <w:p w14:paraId="3DEEA717" w14:textId="77777777" w:rsidR="008C2EB5" w:rsidRPr="00985210" w:rsidRDefault="008C2EB5">
      <w:pPr>
        <w:rPr>
          <w:b/>
          <w:sz w:val="28"/>
        </w:rPr>
      </w:pPr>
    </w:p>
    <w:p w14:paraId="3DEEA718" w14:textId="77777777" w:rsidR="008C2EB5" w:rsidRPr="00985210" w:rsidRDefault="008C2EB5">
      <w:pPr>
        <w:rPr>
          <w:b/>
          <w:sz w:val="28"/>
        </w:rPr>
      </w:pPr>
    </w:p>
    <w:p w14:paraId="3DEEA719" w14:textId="77777777" w:rsidR="008C2EB5" w:rsidRPr="00985210" w:rsidRDefault="008C2EB5">
      <w:pPr>
        <w:spacing w:before="9"/>
        <w:rPr>
          <w:b/>
          <w:sz w:val="41"/>
        </w:rPr>
      </w:pPr>
    </w:p>
    <w:p w14:paraId="3DEEA71A" w14:textId="77777777" w:rsidR="008C2EB5" w:rsidRDefault="00945522" w:rsidP="007D52E4">
      <w:pPr>
        <w:pStyle w:val="BodyText"/>
        <w:jc w:val="both"/>
      </w:pPr>
      <w:r>
        <w:t>Supporting</w:t>
      </w:r>
      <w:r>
        <w:rPr>
          <w:spacing w:val="-14"/>
        </w:rPr>
        <w:t xml:space="preserve"> </w:t>
      </w:r>
      <w:r>
        <w:t>information</w:t>
      </w:r>
    </w:p>
    <w:p w14:paraId="3DEEA71B" w14:textId="77777777" w:rsidR="008C2EB5" w:rsidRDefault="008C2EB5">
      <w:pPr>
        <w:rPr>
          <w:b/>
          <w:sz w:val="30"/>
        </w:rPr>
      </w:pPr>
    </w:p>
    <w:p w14:paraId="3DEEA71C" w14:textId="77777777" w:rsidR="008C2EB5" w:rsidRDefault="00945522" w:rsidP="007D52E4">
      <w:pPr>
        <w:spacing w:before="226"/>
        <w:jc w:val="both"/>
        <w:rPr>
          <w:b/>
          <w:sz w:val="24"/>
        </w:rPr>
      </w:pPr>
      <w:r>
        <w:rPr>
          <w:b/>
          <w:sz w:val="24"/>
        </w:rPr>
        <w:t>Supplementary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Figures</w:t>
      </w:r>
    </w:p>
    <w:p w14:paraId="3DEEA71D" w14:textId="77777777" w:rsidR="008C2EB5" w:rsidRDefault="008C2EB5">
      <w:pPr>
        <w:jc w:val="both"/>
        <w:rPr>
          <w:sz w:val="24"/>
        </w:rPr>
        <w:sectPr w:rsidR="008C2EB5">
          <w:footerReference w:type="default" r:id="rId7"/>
          <w:type w:val="continuous"/>
          <w:pgSz w:w="11910" w:h="16840"/>
          <w:pgMar w:top="1540" w:right="1020" w:bottom="280" w:left="1240" w:header="708" w:footer="708" w:gutter="0"/>
          <w:cols w:space="708"/>
        </w:sectPr>
      </w:pPr>
    </w:p>
    <w:p w14:paraId="3DEEA71E" w14:textId="38B22BE1" w:rsidR="008C2EB5" w:rsidRDefault="003034FB">
      <w:pPr>
        <w:rPr>
          <w:b/>
          <w:sz w:val="20"/>
        </w:rPr>
      </w:pPr>
      <w:r>
        <w:rPr>
          <w:noProof/>
        </w:rPr>
        <w:lastRenderedPageBreak/>
        <w:drawing>
          <wp:inline distT="0" distB="0" distL="0" distR="0" wp14:anchorId="7BAC7281" wp14:editId="5AF82E21">
            <wp:extent cx="6127750" cy="6127750"/>
            <wp:effectExtent l="0" t="0" r="6350" b="6350"/>
            <wp:docPr id="1" name="Picture 1" descr="A picture containing text, screenshot, docume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document,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A71F" w14:textId="77777777" w:rsidR="008C2EB5" w:rsidRDefault="008C2EB5">
      <w:pPr>
        <w:rPr>
          <w:b/>
          <w:sz w:val="20"/>
        </w:rPr>
      </w:pPr>
    </w:p>
    <w:p w14:paraId="3DEEA720" w14:textId="2C672E72" w:rsidR="008C2EB5" w:rsidRDefault="008C2EB5">
      <w:pPr>
        <w:rPr>
          <w:noProof/>
        </w:rPr>
      </w:pPr>
    </w:p>
    <w:p w14:paraId="42C85C04" w14:textId="77777777" w:rsidR="003034FB" w:rsidRDefault="003034FB">
      <w:pPr>
        <w:rPr>
          <w:noProof/>
        </w:rPr>
      </w:pPr>
    </w:p>
    <w:p w14:paraId="79964E17" w14:textId="77777777" w:rsidR="003034FB" w:rsidRDefault="003034FB">
      <w:pPr>
        <w:rPr>
          <w:noProof/>
        </w:rPr>
      </w:pPr>
    </w:p>
    <w:p w14:paraId="0075F526" w14:textId="77777777" w:rsidR="003034FB" w:rsidRDefault="003034FB">
      <w:pPr>
        <w:rPr>
          <w:noProof/>
        </w:rPr>
      </w:pPr>
    </w:p>
    <w:p w14:paraId="6B39B332" w14:textId="4117D827" w:rsidR="003034FB" w:rsidRDefault="003034F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904E93" wp14:editId="586C6D8F">
            <wp:extent cx="6127750" cy="6127750"/>
            <wp:effectExtent l="0" t="0" r="6350" b="6350"/>
            <wp:docPr id="2" name="Picture 2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1AC7" w14:textId="77777777" w:rsidR="003034FB" w:rsidRDefault="003034FB">
      <w:pPr>
        <w:rPr>
          <w:noProof/>
        </w:rPr>
      </w:pPr>
    </w:p>
    <w:p w14:paraId="1F139B34" w14:textId="77777777" w:rsidR="003034FB" w:rsidRDefault="003034FB">
      <w:pPr>
        <w:rPr>
          <w:noProof/>
        </w:rPr>
      </w:pPr>
    </w:p>
    <w:p w14:paraId="0E555324" w14:textId="35F18416" w:rsidR="003034FB" w:rsidRDefault="00985210" w:rsidP="00B823F3">
      <w:pPr>
        <w:spacing w:line="360" w:lineRule="auto"/>
        <w:ind w:right="374"/>
        <w:jc w:val="both"/>
        <w:rPr>
          <w:position w:val="2"/>
          <w:sz w:val="24"/>
        </w:rPr>
      </w:pPr>
      <w:r>
        <w:rPr>
          <w:b/>
          <w:bCs/>
          <w:sz w:val="24"/>
          <w:szCs w:val="24"/>
        </w:rPr>
        <w:t xml:space="preserve">Supplementary </w:t>
      </w:r>
      <w:r w:rsidR="003034FB">
        <w:rPr>
          <w:b/>
          <w:bCs/>
          <w:sz w:val="24"/>
          <w:szCs w:val="24"/>
        </w:rPr>
        <w:t>Fig</w:t>
      </w:r>
      <w:r>
        <w:rPr>
          <w:b/>
          <w:bCs/>
          <w:sz w:val="24"/>
          <w:szCs w:val="24"/>
        </w:rPr>
        <w:t>.</w:t>
      </w:r>
      <w:r w:rsidR="003034F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</w:t>
      </w:r>
      <w:r w:rsidR="003034FB">
        <w:rPr>
          <w:b/>
          <w:bCs/>
          <w:color w:val="000000"/>
          <w:sz w:val="24"/>
          <w:szCs w:val="24"/>
        </w:rPr>
        <w:t xml:space="preserve">. Clustering hierarchical heatmap </w:t>
      </w:r>
      <w:r w:rsidR="00AE79C5">
        <w:rPr>
          <w:b/>
          <w:bCs/>
          <w:color w:val="000000"/>
          <w:sz w:val="24"/>
          <w:szCs w:val="24"/>
        </w:rPr>
        <w:t xml:space="preserve">of </w:t>
      </w:r>
      <w:r w:rsidR="00FD05A7">
        <w:rPr>
          <w:b/>
          <w:bCs/>
          <w:color w:val="000000"/>
          <w:sz w:val="24"/>
          <w:szCs w:val="24"/>
          <w:lang w:val="en-GB"/>
        </w:rPr>
        <w:t>p</w:t>
      </w:r>
      <w:r w:rsidR="003034FB">
        <w:rPr>
          <w:b/>
          <w:bCs/>
          <w:color w:val="000000"/>
          <w:sz w:val="24"/>
          <w:szCs w:val="24"/>
          <w:lang w:val="en-GB"/>
        </w:rPr>
        <w:t>ost-vs-</w:t>
      </w:r>
      <w:r w:rsidR="00FD05A7">
        <w:rPr>
          <w:b/>
          <w:bCs/>
          <w:color w:val="000000"/>
          <w:sz w:val="24"/>
          <w:szCs w:val="24"/>
          <w:lang w:val="en-GB"/>
        </w:rPr>
        <w:t>p</w:t>
      </w:r>
      <w:r w:rsidR="003034FB">
        <w:rPr>
          <w:b/>
          <w:bCs/>
          <w:color w:val="000000"/>
          <w:sz w:val="24"/>
          <w:szCs w:val="24"/>
          <w:lang w:val="en-GB"/>
        </w:rPr>
        <w:t>remenopausal</w:t>
      </w:r>
      <w:r w:rsidR="00FD05A7">
        <w:rPr>
          <w:b/>
          <w:bCs/>
          <w:color w:val="000000"/>
          <w:sz w:val="24"/>
          <w:szCs w:val="24"/>
          <w:lang w:val="en-GB"/>
        </w:rPr>
        <w:t>-</w:t>
      </w:r>
      <w:r w:rsidR="003034FB">
        <w:rPr>
          <w:b/>
          <w:bCs/>
          <w:color w:val="000000"/>
          <w:sz w:val="24"/>
          <w:szCs w:val="24"/>
          <w:lang w:val="en-GB"/>
        </w:rPr>
        <w:t>associated DEGs from</w:t>
      </w:r>
      <w:r w:rsidR="00602E6F">
        <w:rPr>
          <w:b/>
          <w:bCs/>
          <w:color w:val="000000"/>
          <w:sz w:val="24"/>
          <w:szCs w:val="24"/>
          <w:lang w:val="en-GB"/>
        </w:rPr>
        <w:t xml:space="preserve"> </w:t>
      </w:r>
      <w:r w:rsidR="003034FB">
        <w:rPr>
          <w:b/>
          <w:bCs/>
          <w:color w:val="000000"/>
          <w:sz w:val="24"/>
          <w:szCs w:val="24"/>
          <w:lang w:val="en-GB"/>
        </w:rPr>
        <w:t>Model</w:t>
      </w:r>
      <w:r w:rsidR="00AE79C5">
        <w:rPr>
          <w:b/>
          <w:bCs/>
          <w:color w:val="000000"/>
          <w:sz w:val="24"/>
          <w:szCs w:val="24"/>
          <w:lang w:val="en-GB"/>
        </w:rPr>
        <w:t>-</w:t>
      </w:r>
      <w:r w:rsidR="003034FB">
        <w:rPr>
          <w:b/>
          <w:bCs/>
          <w:color w:val="000000"/>
          <w:sz w:val="24"/>
          <w:szCs w:val="24"/>
          <w:lang w:val="en-GB"/>
        </w:rPr>
        <w:t>2 (without WBC adjustment)</w:t>
      </w:r>
      <w:r w:rsidR="00602E6F">
        <w:rPr>
          <w:b/>
          <w:bCs/>
          <w:color w:val="000000"/>
          <w:sz w:val="24"/>
          <w:szCs w:val="24"/>
          <w:lang w:val="en-GB"/>
        </w:rPr>
        <w:t xml:space="preserve"> (A)</w:t>
      </w:r>
      <w:r w:rsidR="003034FB">
        <w:rPr>
          <w:b/>
          <w:bCs/>
          <w:color w:val="000000"/>
          <w:sz w:val="24"/>
          <w:szCs w:val="24"/>
          <w:lang w:val="en-GB"/>
        </w:rPr>
        <w:t xml:space="preserve"> and Model</w:t>
      </w:r>
      <w:r w:rsidR="00AE79C5">
        <w:rPr>
          <w:b/>
          <w:bCs/>
          <w:color w:val="000000"/>
          <w:sz w:val="24"/>
          <w:szCs w:val="24"/>
          <w:lang w:val="en-GB"/>
        </w:rPr>
        <w:t>-</w:t>
      </w:r>
      <w:r w:rsidR="003034FB">
        <w:rPr>
          <w:b/>
          <w:bCs/>
          <w:color w:val="000000"/>
          <w:sz w:val="24"/>
          <w:szCs w:val="24"/>
          <w:lang w:val="en-GB"/>
        </w:rPr>
        <w:t>3 (with WBC adjustment)</w:t>
      </w:r>
      <w:r w:rsidR="00602E6F">
        <w:rPr>
          <w:b/>
          <w:bCs/>
          <w:color w:val="000000"/>
          <w:sz w:val="24"/>
          <w:szCs w:val="24"/>
          <w:lang w:val="en-GB"/>
        </w:rPr>
        <w:t xml:space="preserve"> (B)</w:t>
      </w:r>
      <w:r w:rsidR="003034FB">
        <w:rPr>
          <w:b/>
          <w:bCs/>
          <w:color w:val="000000"/>
          <w:sz w:val="24"/>
          <w:szCs w:val="24"/>
          <w:lang w:val="en-GB"/>
        </w:rPr>
        <w:t xml:space="preserve">. </w:t>
      </w:r>
      <w:r w:rsidR="003034FB">
        <w:rPr>
          <w:color w:val="000000"/>
          <w:sz w:val="24"/>
          <w:szCs w:val="24"/>
        </w:rPr>
        <w:t xml:space="preserve">Here, the rows represent genes, and the columns represent women. Expression levels are centered; red </w:t>
      </w:r>
      <w:proofErr w:type="spellStart"/>
      <w:r w:rsidR="003034FB">
        <w:rPr>
          <w:color w:val="000000"/>
          <w:sz w:val="24"/>
          <w:szCs w:val="24"/>
        </w:rPr>
        <w:t>col</w:t>
      </w:r>
      <w:r w:rsidR="00AE79C5">
        <w:rPr>
          <w:color w:val="000000"/>
          <w:sz w:val="24"/>
          <w:szCs w:val="24"/>
        </w:rPr>
        <w:t>ou</w:t>
      </w:r>
      <w:r w:rsidR="003034FB">
        <w:rPr>
          <w:color w:val="000000"/>
          <w:sz w:val="24"/>
          <w:szCs w:val="24"/>
        </w:rPr>
        <w:t>r</w:t>
      </w:r>
      <w:proofErr w:type="spellEnd"/>
      <w:r w:rsidR="003034FB">
        <w:rPr>
          <w:color w:val="000000"/>
          <w:sz w:val="24"/>
          <w:szCs w:val="24"/>
        </w:rPr>
        <w:t xml:space="preserve"> </w:t>
      </w:r>
      <w:r w:rsidR="003034FB" w:rsidRPr="00DA1C54">
        <w:rPr>
          <w:color w:val="000000"/>
          <w:sz w:val="24"/>
          <w:szCs w:val="24"/>
        </w:rPr>
        <w:t xml:space="preserve">represents higher expression, while blue </w:t>
      </w:r>
      <w:proofErr w:type="spellStart"/>
      <w:r w:rsidR="003034FB" w:rsidRPr="00DA1C54">
        <w:rPr>
          <w:color w:val="000000"/>
          <w:sz w:val="24"/>
          <w:szCs w:val="24"/>
        </w:rPr>
        <w:t>colo</w:t>
      </w:r>
      <w:r w:rsidR="00AE79C5">
        <w:rPr>
          <w:color w:val="000000"/>
          <w:sz w:val="24"/>
          <w:szCs w:val="24"/>
        </w:rPr>
        <w:t>u</w:t>
      </w:r>
      <w:r w:rsidR="003034FB" w:rsidRPr="00DA1C54">
        <w:rPr>
          <w:color w:val="000000"/>
          <w:sz w:val="24"/>
          <w:szCs w:val="24"/>
        </w:rPr>
        <w:t>r</w:t>
      </w:r>
      <w:proofErr w:type="spellEnd"/>
      <w:r w:rsidR="003034FB" w:rsidRPr="00DA1C54">
        <w:rPr>
          <w:color w:val="000000"/>
          <w:sz w:val="24"/>
          <w:szCs w:val="24"/>
        </w:rPr>
        <w:t xml:space="preserve"> represents lower expression.</w:t>
      </w:r>
      <w:r w:rsidR="00DA359E">
        <w:rPr>
          <w:color w:val="000000"/>
          <w:sz w:val="24"/>
          <w:szCs w:val="24"/>
        </w:rPr>
        <w:t xml:space="preserve"> </w:t>
      </w:r>
      <w:r w:rsidR="00DA359E">
        <w:rPr>
          <w:sz w:val="24"/>
        </w:rPr>
        <w:t>DEGs:</w:t>
      </w:r>
      <w:r w:rsidR="00AE79C5">
        <w:rPr>
          <w:sz w:val="24"/>
        </w:rPr>
        <w:t xml:space="preserve"> </w:t>
      </w:r>
      <w:r w:rsidR="00AE79C5">
        <w:rPr>
          <w:position w:val="2"/>
          <w:sz w:val="24"/>
        </w:rPr>
        <w:t>differentially</w:t>
      </w:r>
      <w:r w:rsidR="00AE79C5">
        <w:rPr>
          <w:spacing w:val="-8"/>
          <w:position w:val="2"/>
          <w:sz w:val="24"/>
        </w:rPr>
        <w:t xml:space="preserve"> </w:t>
      </w:r>
      <w:r w:rsidR="00AE79C5">
        <w:rPr>
          <w:position w:val="2"/>
          <w:sz w:val="24"/>
        </w:rPr>
        <w:t xml:space="preserve">expressed genes; </w:t>
      </w:r>
      <w:r w:rsidR="00AE79C5">
        <w:rPr>
          <w:sz w:val="24"/>
          <w:szCs w:val="24"/>
          <w:lang w:val="en-GB"/>
        </w:rPr>
        <w:t>WBC: white blood cell.</w:t>
      </w:r>
    </w:p>
    <w:p w14:paraId="7861245B" w14:textId="36490C5A" w:rsidR="00D73BCC" w:rsidRPr="003034FB" w:rsidRDefault="005341A7" w:rsidP="00D73BCC">
      <w:pPr>
        <w:spacing w:before="90" w:line="360" w:lineRule="auto"/>
        <w:ind w:left="176" w:right="376"/>
        <w:jc w:val="center"/>
        <w:rPr>
          <w:b/>
          <w:bCs/>
          <w:color w:val="000000"/>
          <w:sz w:val="24"/>
          <w:szCs w:val="24"/>
          <w:lang w:val="en-GB"/>
        </w:rPr>
      </w:pPr>
      <w:r>
        <w:rPr>
          <w:noProof/>
        </w:rPr>
        <w:lastRenderedPageBreak/>
        <w:drawing>
          <wp:inline distT="0" distB="0" distL="0" distR="0" wp14:anchorId="177A514F" wp14:editId="116374F9">
            <wp:extent cx="2403700" cy="9017000"/>
            <wp:effectExtent l="0" t="0" r="0" b="0"/>
            <wp:docPr id="1568582385" name="Picture 1" descr="A collage of images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82385" name="Picture 1" descr="A collage of images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44" cy="902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D74D1" w14:textId="529EC02B" w:rsidR="00D73BCC" w:rsidRPr="00DD5A1A" w:rsidRDefault="00985210" w:rsidP="00DD5A1A">
      <w:pPr>
        <w:spacing w:before="63" w:line="360" w:lineRule="auto"/>
        <w:ind w:left="176" w:right="382"/>
        <w:jc w:val="both"/>
        <w:rPr>
          <w:position w:val="2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Fig. </w:t>
      </w:r>
      <w:r w:rsidR="00D73BCC" w:rsidRPr="00DD5A1A">
        <w:rPr>
          <w:b/>
          <w:sz w:val="24"/>
          <w:szCs w:val="24"/>
        </w:rPr>
        <w:t xml:space="preserve">2. Quantile-quantile plots for </w:t>
      </w:r>
      <w:r w:rsidR="00487183">
        <w:rPr>
          <w:b/>
          <w:sz w:val="24"/>
          <w:szCs w:val="24"/>
        </w:rPr>
        <w:t xml:space="preserve">different </w:t>
      </w:r>
      <w:r w:rsidR="00D73BCC" w:rsidRPr="00DD5A1A">
        <w:rPr>
          <w:b/>
          <w:sz w:val="24"/>
          <w:szCs w:val="24"/>
        </w:rPr>
        <w:t>comparisons of menopausal status (A-C) and HT use</w:t>
      </w:r>
      <w:r w:rsidR="00487183">
        <w:rPr>
          <w:b/>
          <w:sz w:val="24"/>
          <w:szCs w:val="24"/>
        </w:rPr>
        <w:t>rs-vs-non-users</w:t>
      </w:r>
      <w:r w:rsidR="00D73BCC" w:rsidRPr="00DD5A1A">
        <w:rPr>
          <w:b/>
          <w:sz w:val="24"/>
          <w:szCs w:val="24"/>
        </w:rPr>
        <w:t xml:space="preserve"> (D) in Model</w:t>
      </w:r>
      <w:r w:rsidR="00066D7B">
        <w:rPr>
          <w:b/>
          <w:sz w:val="24"/>
          <w:szCs w:val="24"/>
        </w:rPr>
        <w:t>-</w:t>
      </w:r>
      <w:r w:rsidR="00D73BCC" w:rsidRPr="00DD5A1A">
        <w:rPr>
          <w:b/>
          <w:sz w:val="24"/>
          <w:szCs w:val="24"/>
        </w:rPr>
        <w:t>1 (red), Model</w:t>
      </w:r>
      <w:r w:rsidR="00066D7B">
        <w:rPr>
          <w:b/>
          <w:sz w:val="24"/>
          <w:szCs w:val="24"/>
        </w:rPr>
        <w:t>-</w:t>
      </w:r>
      <w:r w:rsidR="00D73BCC" w:rsidRPr="00DD5A1A">
        <w:rPr>
          <w:b/>
          <w:sz w:val="24"/>
          <w:szCs w:val="24"/>
        </w:rPr>
        <w:t>2 (yellow), and Model</w:t>
      </w:r>
      <w:r w:rsidR="00066D7B">
        <w:rPr>
          <w:b/>
          <w:sz w:val="24"/>
          <w:szCs w:val="24"/>
        </w:rPr>
        <w:t>-</w:t>
      </w:r>
      <w:r w:rsidR="00D73BCC" w:rsidRPr="00DD5A1A">
        <w:rPr>
          <w:b/>
          <w:sz w:val="24"/>
          <w:szCs w:val="24"/>
        </w:rPr>
        <w:t xml:space="preserve">3 (blue). </w:t>
      </w:r>
      <w:r w:rsidR="00F14B36" w:rsidRPr="00DD5A1A">
        <w:rPr>
          <w:position w:val="2"/>
          <w:sz w:val="24"/>
          <w:szCs w:val="24"/>
        </w:rPr>
        <w:t>HT: hormone therapy.</w:t>
      </w:r>
    </w:p>
    <w:p w14:paraId="26A1FF73" w14:textId="77777777" w:rsidR="00E03F8F" w:rsidRDefault="00E03F8F" w:rsidP="00D73BCC">
      <w:pPr>
        <w:spacing w:before="63" w:line="360" w:lineRule="auto"/>
        <w:ind w:left="176" w:right="382"/>
        <w:jc w:val="both"/>
        <w:rPr>
          <w:sz w:val="24"/>
          <w:szCs w:val="24"/>
          <w:lang w:val="en-GB"/>
        </w:rPr>
        <w:sectPr w:rsidR="00E03F8F">
          <w:footerReference w:type="default" r:id="rId11"/>
          <w:pgSz w:w="11910" w:h="16840"/>
          <w:pgMar w:top="1320" w:right="1020" w:bottom="1100" w:left="1240" w:header="0" w:footer="904" w:gutter="0"/>
          <w:cols w:space="708"/>
        </w:sectPr>
      </w:pPr>
    </w:p>
    <w:p w14:paraId="38E82284" w14:textId="0FDACA5D" w:rsidR="00550193" w:rsidRDefault="00550193" w:rsidP="00D73BCC">
      <w:pPr>
        <w:spacing w:before="63" w:line="360" w:lineRule="auto"/>
        <w:ind w:left="176" w:right="382"/>
        <w:jc w:val="both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3C989C20" wp14:editId="588CE8FA">
            <wp:extent cx="6127750" cy="6127750"/>
            <wp:effectExtent l="0" t="0" r="6350" b="6350"/>
            <wp:docPr id="4" name="Picture 4" descr="A picture containing text, screensho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creenshot,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0D2EA" w14:textId="77777777" w:rsidR="003034FB" w:rsidRDefault="003034FB">
      <w:pPr>
        <w:rPr>
          <w:b/>
          <w:sz w:val="20"/>
        </w:rPr>
      </w:pPr>
    </w:p>
    <w:p w14:paraId="3DEEA721" w14:textId="77777777" w:rsidR="008C2EB5" w:rsidRDefault="008C2EB5">
      <w:pPr>
        <w:rPr>
          <w:b/>
          <w:sz w:val="20"/>
        </w:rPr>
      </w:pPr>
    </w:p>
    <w:p w14:paraId="3DEEA722" w14:textId="77777777" w:rsidR="008C2EB5" w:rsidRDefault="008C2EB5">
      <w:pPr>
        <w:spacing w:before="2"/>
        <w:rPr>
          <w:b/>
          <w:sz w:val="10"/>
        </w:rPr>
      </w:pPr>
    </w:p>
    <w:p w14:paraId="3DEEA727" w14:textId="0EC12CC5" w:rsidR="008C2EB5" w:rsidRDefault="00B07319">
      <w:pPr>
        <w:rPr>
          <w:b/>
          <w:sz w:val="20"/>
        </w:rPr>
      </w:pPr>
      <w:r>
        <w:rPr>
          <w:noProof/>
        </w:rPr>
        <w:lastRenderedPageBreak/>
        <w:drawing>
          <wp:inline distT="0" distB="0" distL="0" distR="0" wp14:anchorId="205E1136" wp14:editId="28557847">
            <wp:extent cx="6127750" cy="6127750"/>
            <wp:effectExtent l="0" t="0" r="6350" b="6350"/>
            <wp:docPr id="1517036968" name="Picture 2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36968" name="Picture 2" descr="A close-up of a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96E65" w14:textId="4AECF753" w:rsidR="00811467" w:rsidRDefault="00811467" w:rsidP="002B0D06">
      <w:pPr>
        <w:jc w:val="center"/>
        <w:rPr>
          <w:noProof/>
        </w:rPr>
      </w:pPr>
    </w:p>
    <w:p w14:paraId="7FD914CC" w14:textId="45FFDAA8" w:rsidR="00811467" w:rsidRDefault="00811467" w:rsidP="002B0D06">
      <w:pPr>
        <w:jc w:val="center"/>
        <w:rPr>
          <w:noProof/>
        </w:rPr>
      </w:pPr>
    </w:p>
    <w:p w14:paraId="2353F990" w14:textId="71F40C9C" w:rsidR="001E2777" w:rsidRDefault="0068468F" w:rsidP="00183B81">
      <w:pPr>
        <w:spacing w:before="90" w:line="360" w:lineRule="auto"/>
        <w:ind w:right="376"/>
        <w:jc w:val="both"/>
        <w:rPr>
          <w:position w:val="2"/>
          <w:sz w:val="24"/>
        </w:rPr>
      </w:pPr>
      <w:r>
        <w:rPr>
          <w:b/>
          <w:bCs/>
          <w:sz w:val="24"/>
          <w:szCs w:val="24"/>
        </w:rPr>
        <w:t xml:space="preserve">Supplementary Fig. </w:t>
      </w:r>
      <w:r w:rsidR="001E2777">
        <w:rPr>
          <w:b/>
          <w:bCs/>
          <w:sz w:val="24"/>
          <w:szCs w:val="24"/>
        </w:rPr>
        <w:t>3</w:t>
      </w:r>
      <w:r w:rsidR="001E2777">
        <w:rPr>
          <w:b/>
          <w:bCs/>
          <w:color w:val="000000"/>
          <w:sz w:val="24"/>
          <w:szCs w:val="24"/>
        </w:rPr>
        <w:t xml:space="preserve">. Clustering hierarchical heatmap </w:t>
      </w:r>
      <w:r w:rsidR="00066D7B">
        <w:rPr>
          <w:b/>
          <w:bCs/>
          <w:color w:val="000000"/>
          <w:sz w:val="24"/>
          <w:szCs w:val="24"/>
        </w:rPr>
        <w:t xml:space="preserve">of </w:t>
      </w:r>
      <w:r w:rsidR="001E2777">
        <w:rPr>
          <w:b/>
          <w:bCs/>
          <w:color w:val="000000"/>
          <w:sz w:val="24"/>
          <w:szCs w:val="24"/>
          <w:lang w:val="en-GB"/>
        </w:rPr>
        <w:t>HT</w:t>
      </w:r>
      <w:r w:rsidR="00FD05A7">
        <w:rPr>
          <w:b/>
          <w:bCs/>
          <w:color w:val="000000"/>
          <w:sz w:val="24"/>
          <w:szCs w:val="24"/>
          <w:lang w:val="en-GB"/>
        </w:rPr>
        <w:t>-</w:t>
      </w:r>
      <w:r w:rsidR="001E2777">
        <w:rPr>
          <w:b/>
          <w:bCs/>
          <w:color w:val="000000"/>
          <w:sz w:val="24"/>
          <w:szCs w:val="24"/>
          <w:lang w:val="en-GB"/>
        </w:rPr>
        <w:t>associated DEGs from Model</w:t>
      </w:r>
      <w:r w:rsidR="00066D7B">
        <w:rPr>
          <w:b/>
          <w:bCs/>
          <w:color w:val="000000"/>
          <w:sz w:val="24"/>
          <w:szCs w:val="24"/>
          <w:lang w:val="en-GB"/>
        </w:rPr>
        <w:t>-</w:t>
      </w:r>
      <w:r w:rsidR="001E2777">
        <w:rPr>
          <w:b/>
          <w:bCs/>
          <w:color w:val="000000"/>
          <w:sz w:val="24"/>
          <w:szCs w:val="24"/>
          <w:lang w:val="en-GB"/>
        </w:rPr>
        <w:t xml:space="preserve">2 (without WBC adjustment) </w:t>
      </w:r>
      <w:r w:rsidR="005E23EA">
        <w:rPr>
          <w:b/>
          <w:bCs/>
          <w:color w:val="000000"/>
          <w:sz w:val="24"/>
          <w:szCs w:val="24"/>
          <w:lang w:val="en-GB"/>
        </w:rPr>
        <w:t xml:space="preserve">(A) </w:t>
      </w:r>
      <w:r w:rsidR="001E2777">
        <w:rPr>
          <w:b/>
          <w:bCs/>
          <w:color w:val="000000"/>
          <w:sz w:val="24"/>
          <w:szCs w:val="24"/>
          <w:lang w:val="en-GB"/>
        </w:rPr>
        <w:t>and Model</w:t>
      </w:r>
      <w:r w:rsidR="00066D7B">
        <w:rPr>
          <w:b/>
          <w:bCs/>
          <w:color w:val="000000"/>
          <w:sz w:val="24"/>
          <w:szCs w:val="24"/>
          <w:lang w:val="en-GB"/>
        </w:rPr>
        <w:t>-</w:t>
      </w:r>
      <w:r w:rsidR="001E2777">
        <w:rPr>
          <w:b/>
          <w:bCs/>
          <w:color w:val="000000"/>
          <w:sz w:val="24"/>
          <w:szCs w:val="24"/>
          <w:lang w:val="en-GB"/>
        </w:rPr>
        <w:t>3 (with WBC adjustment)</w:t>
      </w:r>
      <w:r w:rsidR="005E23EA">
        <w:rPr>
          <w:b/>
          <w:bCs/>
          <w:color w:val="000000"/>
          <w:sz w:val="24"/>
          <w:szCs w:val="24"/>
          <w:lang w:val="en-GB"/>
        </w:rPr>
        <w:t xml:space="preserve"> (B)</w:t>
      </w:r>
      <w:r w:rsidR="001E2777">
        <w:rPr>
          <w:b/>
          <w:bCs/>
          <w:color w:val="000000"/>
          <w:sz w:val="24"/>
          <w:szCs w:val="24"/>
          <w:lang w:val="en-GB"/>
        </w:rPr>
        <w:t xml:space="preserve">. </w:t>
      </w:r>
      <w:r w:rsidR="001E2777">
        <w:rPr>
          <w:color w:val="000000"/>
          <w:sz w:val="24"/>
          <w:szCs w:val="24"/>
        </w:rPr>
        <w:t xml:space="preserve">Here, the rows represent genes, and the columns represent women. Expression levels are centered; red </w:t>
      </w:r>
      <w:proofErr w:type="spellStart"/>
      <w:r w:rsidR="001E2777">
        <w:rPr>
          <w:color w:val="000000"/>
          <w:sz w:val="24"/>
          <w:szCs w:val="24"/>
        </w:rPr>
        <w:t>colo</w:t>
      </w:r>
      <w:r w:rsidR="00066D7B">
        <w:rPr>
          <w:color w:val="000000"/>
          <w:sz w:val="24"/>
          <w:szCs w:val="24"/>
        </w:rPr>
        <w:t>u</w:t>
      </w:r>
      <w:r w:rsidR="001E2777">
        <w:rPr>
          <w:color w:val="000000"/>
          <w:sz w:val="24"/>
          <w:szCs w:val="24"/>
        </w:rPr>
        <w:t>r</w:t>
      </w:r>
      <w:proofErr w:type="spellEnd"/>
      <w:r w:rsidR="001E2777">
        <w:rPr>
          <w:color w:val="000000"/>
          <w:sz w:val="24"/>
          <w:szCs w:val="24"/>
        </w:rPr>
        <w:t xml:space="preserve"> </w:t>
      </w:r>
      <w:r w:rsidR="001E2777" w:rsidRPr="00DA1C54">
        <w:rPr>
          <w:color w:val="000000"/>
          <w:sz w:val="24"/>
          <w:szCs w:val="24"/>
        </w:rPr>
        <w:t xml:space="preserve">represents higher expression, while blue </w:t>
      </w:r>
      <w:proofErr w:type="spellStart"/>
      <w:r w:rsidR="001E2777" w:rsidRPr="00DA1C54">
        <w:rPr>
          <w:color w:val="000000"/>
          <w:sz w:val="24"/>
          <w:szCs w:val="24"/>
        </w:rPr>
        <w:t>colo</w:t>
      </w:r>
      <w:r w:rsidR="00066D7B">
        <w:rPr>
          <w:color w:val="000000"/>
          <w:sz w:val="24"/>
          <w:szCs w:val="24"/>
        </w:rPr>
        <w:t>u</w:t>
      </w:r>
      <w:r w:rsidR="001E2777" w:rsidRPr="00DA1C54">
        <w:rPr>
          <w:color w:val="000000"/>
          <w:sz w:val="24"/>
          <w:szCs w:val="24"/>
        </w:rPr>
        <w:t>r</w:t>
      </w:r>
      <w:proofErr w:type="spellEnd"/>
      <w:r w:rsidR="001E2777" w:rsidRPr="00DA1C54">
        <w:rPr>
          <w:color w:val="000000"/>
          <w:sz w:val="24"/>
          <w:szCs w:val="24"/>
        </w:rPr>
        <w:t xml:space="preserve"> represents lower expression.</w:t>
      </w:r>
      <w:r w:rsidR="001E2777">
        <w:rPr>
          <w:color w:val="000000"/>
          <w:sz w:val="24"/>
          <w:szCs w:val="24"/>
        </w:rPr>
        <w:t xml:space="preserve"> </w:t>
      </w:r>
      <w:r w:rsidR="001E2777">
        <w:rPr>
          <w:sz w:val="24"/>
        </w:rPr>
        <w:t>DEGs:</w:t>
      </w:r>
      <w:r w:rsidR="001E2777">
        <w:rPr>
          <w:spacing w:val="-58"/>
          <w:sz w:val="24"/>
        </w:rPr>
        <w:t xml:space="preserve"> </w:t>
      </w:r>
      <w:r w:rsidR="001E2777">
        <w:rPr>
          <w:position w:val="2"/>
          <w:sz w:val="24"/>
        </w:rPr>
        <w:t>differentially</w:t>
      </w:r>
      <w:r w:rsidR="001E2777">
        <w:rPr>
          <w:spacing w:val="-8"/>
          <w:position w:val="2"/>
          <w:sz w:val="24"/>
        </w:rPr>
        <w:t xml:space="preserve"> </w:t>
      </w:r>
      <w:r w:rsidR="001E2777">
        <w:rPr>
          <w:position w:val="2"/>
          <w:sz w:val="24"/>
        </w:rPr>
        <w:t>expressed</w:t>
      </w:r>
      <w:r w:rsidR="001E2777">
        <w:rPr>
          <w:spacing w:val="-1"/>
          <w:position w:val="2"/>
          <w:sz w:val="24"/>
        </w:rPr>
        <w:t xml:space="preserve"> </w:t>
      </w:r>
      <w:r w:rsidR="001E2777">
        <w:rPr>
          <w:position w:val="2"/>
          <w:sz w:val="24"/>
        </w:rPr>
        <w:t>genes</w:t>
      </w:r>
      <w:r w:rsidR="00F14B36">
        <w:rPr>
          <w:position w:val="2"/>
          <w:sz w:val="24"/>
        </w:rPr>
        <w:t>; HT: hormone therapy</w:t>
      </w:r>
      <w:r w:rsidR="00FD05A7">
        <w:rPr>
          <w:position w:val="2"/>
          <w:sz w:val="24"/>
        </w:rPr>
        <w:t xml:space="preserve">; </w:t>
      </w:r>
      <w:r w:rsidR="00FD05A7">
        <w:rPr>
          <w:sz w:val="24"/>
          <w:szCs w:val="24"/>
          <w:lang w:val="en-GB"/>
        </w:rPr>
        <w:t>WBC: white blood cell</w:t>
      </w:r>
      <w:r w:rsidR="00F14B36">
        <w:rPr>
          <w:position w:val="2"/>
          <w:sz w:val="24"/>
        </w:rPr>
        <w:t>.</w:t>
      </w:r>
    </w:p>
    <w:p w14:paraId="3A6BE851" w14:textId="77777777" w:rsidR="00F038E4" w:rsidRDefault="00F038E4" w:rsidP="00183B81">
      <w:pPr>
        <w:spacing w:before="90" w:line="360" w:lineRule="auto"/>
        <w:ind w:right="376"/>
        <w:jc w:val="both"/>
        <w:rPr>
          <w:position w:val="2"/>
          <w:sz w:val="24"/>
        </w:rPr>
      </w:pPr>
    </w:p>
    <w:p w14:paraId="4B0D441D" w14:textId="07C4D33E" w:rsidR="00F038E4" w:rsidRDefault="00F038E4" w:rsidP="00183B81">
      <w:pPr>
        <w:spacing w:before="90" w:line="360" w:lineRule="auto"/>
        <w:ind w:right="376"/>
        <w:jc w:val="both"/>
        <w:rPr>
          <w:position w:val="2"/>
          <w:sz w:val="24"/>
        </w:rPr>
      </w:pPr>
      <w:r>
        <w:rPr>
          <w:noProof/>
        </w:rPr>
        <w:lastRenderedPageBreak/>
        <w:drawing>
          <wp:inline distT="0" distB="0" distL="0" distR="0" wp14:anchorId="7DE0DBFD" wp14:editId="79B13B80">
            <wp:extent cx="6127750" cy="3063875"/>
            <wp:effectExtent l="0" t="0" r="6350" b="3175"/>
            <wp:docPr id="1076015179" name="Picture 1" descr="A graph of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15179" name="Picture 1" descr="A graph of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B80D1" w14:textId="2B29919E" w:rsidR="00811467" w:rsidRDefault="00811467" w:rsidP="00183B81">
      <w:pPr>
        <w:spacing w:line="360" w:lineRule="auto"/>
        <w:jc w:val="center"/>
        <w:rPr>
          <w:noProof/>
        </w:rPr>
      </w:pPr>
    </w:p>
    <w:p w14:paraId="7D71A208" w14:textId="6AD969EA" w:rsidR="00F038E4" w:rsidRPr="00ED2F4D" w:rsidRDefault="00F038E4" w:rsidP="00351337">
      <w:pPr>
        <w:spacing w:before="90" w:line="360" w:lineRule="auto"/>
        <w:ind w:right="376"/>
        <w:jc w:val="both"/>
        <w:rPr>
          <w:color w:val="000000" w:themeColor="text1"/>
          <w:position w:val="2"/>
          <w:sz w:val="24"/>
        </w:rPr>
      </w:pPr>
      <w:r w:rsidRPr="00ED2F4D">
        <w:rPr>
          <w:b/>
          <w:bCs/>
          <w:color w:val="000000" w:themeColor="text1"/>
          <w:sz w:val="24"/>
          <w:szCs w:val="24"/>
        </w:rPr>
        <w:t xml:space="preserve">Supplementary Fig. 4. </w:t>
      </w:r>
      <w:r w:rsidR="008B4C3D" w:rsidRPr="00ED2F4D">
        <w:rPr>
          <w:b/>
          <w:bCs/>
          <w:color w:val="000000" w:themeColor="text1"/>
          <w:sz w:val="24"/>
          <w:szCs w:val="24"/>
        </w:rPr>
        <w:t>Scatter</w:t>
      </w:r>
      <w:r w:rsidR="00782EB5" w:rsidRPr="00ED2F4D">
        <w:rPr>
          <w:b/>
          <w:bCs/>
          <w:color w:val="000000" w:themeColor="text1"/>
          <w:sz w:val="24"/>
          <w:szCs w:val="24"/>
        </w:rPr>
        <w:t xml:space="preserve"> </w:t>
      </w:r>
      <w:r w:rsidR="008B4C3D" w:rsidRPr="00ED2F4D">
        <w:rPr>
          <w:b/>
          <w:bCs/>
          <w:color w:val="000000" w:themeColor="text1"/>
          <w:sz w:val="24"/>
          <w:szCs w:val="24"/>
        </w:rPr>
        <w:t>plot showing effect direction (</w:t>
      </w:r>
      <w:proofErr w:type="spellStart"/>
      <w:r w:rsidR="008B4C3D" w:rsidRPr="00ED2F4D">
        <w:rPr>
          <w:b/>
          <w:bCs/>
          <w:color w:val="000000" w:themeColor="text1"/>
          <w:sz w:val="24"/>
          <w:szCs w:val="24"/>
        </w:rPr>
        <w:t>logFC</w:t>
      </w:r>
      <w:proofErr w:type="spellEnd"/>
      <w:r w:rsidR="008B4C3D" w:rsidRPr="00ED2F4D">
        <w:rPr>
          <w:b/>
          <w:bCs/>
          <w:color w:val="000000" w:themeColor="text1"/>
          <w:sz w:val="24"/>
          <w:szCs w:val="24"/>
        </w:rPr>
        <w:t xml:space="preserve">) </w:t>
      </w:r>
      <w:r w:rsidR="00782EB5" w:rsidRPr="00ED2F4D">
        <w:rPr>
          <w:b/>
          <w:bCs/>
          <w:color w:val="000000" w:themeColor="text1"/>
          <w:sz w:val="24"/>
          <w:szCs w:val="24"/>
        </w:rPr>
        <w:t>for</w:t>
      </w:r>
      <w:r w:rsidR="00DF71B1" w:rsidRPr="00ED2F4D">
        <w:rPr>
          <w:b/>
          <w:bCs/>
          <w:color w:val="000000" w:themeColor="text1"/>
          <w:sz w:val="24"/>
          <w:szCs w:val="24"/>
        </w:rPr>
        <w:t xml:space="preserve"> </w:t>
      </w:r>
      <w:r w:rsidR="00782EB5" w:rsidRPr="00ED2F4D">
        <w:rPr>
          <w:b/>
          <w:bCs/>
          <w:color w:val="000000" w:themeColor="text1"/>
          <w:sz w:val="24"/>
          <w:szCs w:val="24"/>
        </w:rPr>
        <w:t>DEGs</w:t>
      </w:r>
      <w:r w:rsidR="00D70BBF" w:rsidRPr="00ED2F4D">
        <w:rPr>
          <w:b/>
          <w:bCs/>
          <w:color w:val="000000" w:themeColor="text1"/>
          <w:sz w:val="24"/>
          <w:szCs w:val="24"/>
        </w:rPr>
        <w:t xml:space="preserve"> </w:t>
      </w:r>
      <w:r w:rsidR="00782EB5" w:rsidRPr="00ED2F4D">
        <w:rPr>
          <w:b/>
          <w:bCs/>
          <w:color w:val="000000" w:themeColor="text1"/>
          <w:sz w:val="24"/>
          <w:szCs w:val="24"/>
        </w:rPr>
        <w:t xml:space="preserve">overlapping </w:t>
      </w:r>
      <w:r w:rsidR="00D70BBF" w:rsidRPr="00ED2F4D">
        <w:rPr>
          <w:b/>
          <w:bCs/>
          <w:color w:val="000000" w:themeColor="text1"/>
          <w:sz w:val="24"/>
          <w:szCs w:val="24"/>
        </w:rPr>
        <w:t xml:space="preserve">between </w:t>
      </w:r>
      <w:r w:rsidR="00782EB5" w:rsidRPr="00ED2F4D">
        <w:rPr>
          <w:b/>
          <w:bCs/>
          <w:color w:val="000000" w:themeColor="text1"/>
          <w:sz w:val="24"/>
          <w:szCs w:val="24"/>
        </w:rPr>
        <w:t xml:space="preserve">for the comparisons of </w:t>
      </w:r>
      <w:r w:rsidR="00D70BBF" w:rsidRPr="00ED2F4D">
        <w:rPr>
          <w:b/>
          <w:bCs/>
          <w:color w:val="000000" w:themeColor="text1"/>
          <w:sz w:val="24"/>
          <w:szCs w:val="24"/>
        </w:rPr>
        <w:t>HT use</w:t>
      </w:r>
      <w:r w:rsidR="00782EB5" w:rsidRPr="00ED2F4D">
        <w:rPr>
          <w:b/>
          <w:bCs/>
          <w:color w:val="000000" w:themeColor="text1"/>
          <w:sz w:val="24"/>
          <w:szCs w:val="24"/>
        </w:rPr>
        <w:t>rs-vs-non-users</w:t>
      </w:r>
      <w:r w:rsidR="00D70BBF" w:rsidRPr="00ED2F4D">
        <w:rPr>
          <w:b/>
          <w:bCs/>
          <w:color w:val="000000" w:themeColor="text1"/>
          <w:sz w:val="24"/>
          <w:szCs w:val="24"/>
        </w:rPr>
        <w:t xml:space="preserve"> (Model-3) and post-vs-premenopausal status in Model-2 (A) and in Model-3 (B)</w:t>
      </w:r>
      <w:r w:rsidRPr="00ED2F4D">
        <w:rPr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Pr="00ED2F4D">
        <w:rPr>
          <w:color w:val="000000" w:themeColor="text1"/>
          <w:sz w:val="24"/>
          <w:szCs w:val="24"/>
        </w:rPr>
        <w:t xml:space="preserve">Here, the </w:t>
      </w:r>
      <w:r w:rsidR="00351337" w:rsidRPr="00ED2F4D">
        <w:rPr>
          <w:color w:val="000000" w:themeColor="text1"/>
          <w:sz w:val="24"/>
          <w:szCs w:val="24"/>
        </w:rPr>
        <w:t xml:space="preserve">x-axis represents the </w:t>
      </w:r>
      <w:proofErr w:type="spellStart"/>
      <w:r w:rsidR="00351337" w:rsidRPr="00ED2F4D">
        <w:rPr>
          <w:color w:val="000000" w:themeColor="text1"/>
          <w:sz w:val="24"/>
          <w:szCs w:val="24"/>
        </w:rPr>
        <w:t>logFC</w:t>
      </w:r>
      <w:proofErr w:type="spellEnd"/>
      <w:r w:rsidR="00351337" w:rsidRPr="00ED2F4D">
        <w:rPr>
          <w:color w:val="000000" w:themeColor="text1"/>
          <w:sz w:val="24"/>
          <w:szCs w:val="24"/>
        </w:rPr>
        <w:t xml:space="preserve"> for overlapped </w:t>
      </w:r>
      <w:r w:rsidR="000D037E" w:rsidRPr="00ED2F4D">
        <w:rPr>
          <w:color w:val="000000" w:themeColor="text1"/>
          <w:sz w:val="24"/>
          <w:szCs w:val="24"/>
        </w:rPr>
        <w:t xml:space="preserve">DEGs for HT use (Model-3) and the y-axis represents the </w:t>
      </w:r>
      <w:proofErr w:type="spellStart"/>
      <w:r w:rsidR="000D037E" w:rsidRPr="00ED2F4D">
        <w:rPr>
          <w:color w:val="000000" w:themeColor="text1"/>
          <w:sz w:val="24"/>
          <w:szCs w:val="24"/>
        </w:rPr>
        <w:t>logFC</w:t>
      </w:r>
      <w:proofErr w:type="spellEnd"/>
      <w:r w:rsidR="000D037E" w:rsidRPr="00ED2F4D">
        <w:rPr>
          <w:color w:val="000000" w:themeColor="text1"/>
          <w:sz w:val="24"/>
          <w:szCs w:val="24"/>
        </w:rPr>
        <w:t xml:space="preserve"> for overlapped DEGs for post-vs-premenopausal status in Model-2 in A and Model-3 in B. </w:t>
      </w:r>
      <w:r w:rsidR="00815305" w:rsidRPr="00ED2F4D">
        <w:rPr>
          <w:color w:val="000000" w:themeColor="text1"/>
          <w:sz w:val="24"/>
          <w:szCs w:val="24"/>
        </w:rPr>
        <w:t>The blue</w:t>
      </w:r>
      <w:r w:rsidR="00351337" w:rsidRPr="00ED2F4D">
        <w:rPr>
          <w:color w:val="000000" w:themeColor="text1"/>
          <w:sz w:val="24"/>
          <w:szCs w:val="24"/>
        </w:rPr>
        <w:t xml:space="preserve"> line</w:t>
      </w:r>
      <w:r w:rsidRPr="00ED2F4D">
        <w:rPr>
          <w:color w:val="000000" w:themeColor="text1"/>
          <w:sz w:val="24"/>
          <w:szCs w:val="24"/>
        </w:rPr>
        <w:t xml:space="preserve"> </w:t>
      </w:r>
      <w:r w:rsidR="00351337" w:rsidRPr="00ED2F4D">
        <w:rPr>
          <w:color w:val="000000" w:themeColor="text1"/>
          <w:sz w:val="24"/>
          <w:szCs w:val="24"/>
        </w:rPr>
        <w:t>represents the regression line with a shaded grey area representing the standard error.</w:t>
      </w:r>
      <w:r w:rsidRPr="00ED2F4D">
        <w:rPr>
          <w:color w:val="000000" w:themeColor="text1"/>
          <w:position w:val="2"/>
          <w:sz w:val="24"/>
        </w:rPr>
        <w:t xml:space="preserve"> </w:t>
      </w:r>
      <w:r w:rsidR="00351337" w:rsidRPr="00ED2F4D">
        <w:rPr>
          <w:color w:val="000000" w:themeColor="text1"/>
          <w:position w:val="2"/>
          <w:sz w:val="24"/>
        </w:rPr>
        <w:t>DEGs: differentially</w:t>
      </w:r>
      <w:r w:rsidR="00351337" w:rsidRPr="00ED2F4D">
        <w:rPr>
          <w:color w:val="000000" w:themeColor="text1"/>
          <w:spacing w:val="-8"/>
          <w:position w:val="2"/>
          <w:sz w:val="24"/>
        </w:rPr>
        <w:t xml:space="preserve"> </w:t>
      </w:r>
      <w:r w:rsidR="00351337" w:rsidRPr="00ED2F4D">
        <w:rPr>
          <w:color w:val="000000" w:themeColor="text1"/>
          <w:position w:val="2"/>
          <w:sz w:val="24"/>
        </w:rPr>
        <w:t>expressed</w:t>
      </w:r>
      <w:r w:rsidR="00351337" w:rsidRPr="00ED2F4D">
        <w:rPr>
          <w:color w:val="000000" w:themeColor="text1"/>
          <w:spacing w:val="-1"/>
          <w:position w:val="2"/>
          <w:sz w:val="24"/>
        </w:rPr>
        <w:t xml:space="preserve"> </w:t>
      </w:r>
      <w:r w:rsidR="00351337" w:rsidRPr="00ED2F4D">
        <w:rPr>
          <w:color w:val="000000" w:themeColor="text1"/>
          <w:position w:val="2"/>
          <w:sz w:val="24"/>
        </w:rPr>
        <w:t xml:space="preserve">genes; </w:t>
      </w:r>
      <w:r w:rsidRPr="00ED2F4D">
        <w:rPr>
          <w:color w:val="000000" w:themeColor="text1"/>
          <w:position w:val="2"/>
          <w:sz w:val="24"/>
        </w:rPr>
        <w:t xml:space="preserve">HT: hormone therapy; </w:t>
      </w:r>
      <w:proofErr w:type="spellStart"/>
      <w:r w:rsidR="00261582" w:rsidRPr="00ED2F4D">
        <w:rPr>
          <w:color w:val="000000" w:themeColor="text1"/>
          <w:position w:val="2"/>
          <w:sz w:val="24"/>
        </w:rPr>
        <w:t>logFC</w:t>
      </w:r>
      <w:proofErr w:type="spellEnd"/>
      <w:r w:rsidR="00261582" w:rsidRPr="00ED2F4D">
        <w:rPr>
          <w:color w:val="000000" w:themeColor="text1"/>
          <w:position w:val="2"/>
          <w:sz w:val="24"/>
        </w:rPr>
        <w:t xml:space="preserve">: </w:t>
      </w:r>
      <w:r w:rsidR="000C2313" w:rsidRPr="00E80283">
        <w:rPr>
          <w:sz w:val="24"/>
          <w:szCs w:val="24"/>
          <w:lang w:val="en-GB"/>
        </w:rPr>
        <w:t>log</w:t>
      </w:r>
      <w:r w:rsidR="000C2313" w:rsidRPr="00E80283">
        <w:rPr>
          <w:sz w:val="24"/>
          <w:szCs w:val="24"/>
          <w:vertAlign w:val="subscript"/>
          <w:lang w:val="en-GB"/>
        </w:rPr>
        <w:t>2</w:t>
      </w:r>
      <w:r w:rsidR="000C2313" w:rsidRPr="00E80283">
        <w:rPr>
          <w:sz w:val="24"/>
          <w:szCs w:val="24"/>
          <w:lang w:val="en-GB"/>
        </w:rPr>
        <w:t xml:space="preserve"> fold-changes</w:t>
      </w:r>
      <w:r w:rsidRPr="00ED2F4D">
        <w:rPr>
          <w:color w:val="000000" w:themeColor="text1"/>
          <w:position w:val="2"/>
          <w:sz w:val="24"/>
        </w:rPr>
        <w:t>.</w:t>
      </w:r>
    </w:p>
    <w:p w14:paraId="6C11CF24" w14:textId="37E38B1B" w:rsidR="00DF71B1" w:rsidRPr="00ED2F4D" w:rsidRDefault="00DF71B1" w:rsidP="00DF71B1">
      <w:pPr>
        <w:spacing w:before="90" w:line="360" w:lineRule="auto"/>
        <w:ind w:right="376"/>
        <w:jc w:val="both"/>
        <w:rPr>
          <w:color w:val="000000" w:themeColor="text1"/>
          <w:position w:val="2"/>
          <w:sz w:val="24"/>
          <w:szCs w:val="24"/>
        </w:rPr>
      </w:pPr>
      <w:r w:rsidRPr="00ED2F4D">
        <w:rPr>
          <w:color w:val="000000" w:themeColor="text1"/>
          <w:position w:val="2"/>
          <w:sz w:val="24"/>
          <w:szCs w:val="24"/>
        </w:rPr>
        <w:t xml:space="preserve">                                       </w:t>
      </w:r>
    </w:p>
    <w:p w14:paraId="0B620073" w14:textId="77777777" w:rsidR="00F038E4" w:rsidRDefault="00F038E4" w:rsidP="00F038E4">
      <w:pPr>
        <w:spacing w:before="90" w:line="360" w:lineRule="auto"/>
        <w:ind w:right="376"/>
        <w:jc w:val="both"/>
        <w:rPr>
          <w:position w:val="2"/>
          <w:sz w:val="24"/>
        </w:rPr>
      </w:pPr>
    </w:p>
    <w:p w14:paraId="3DEEA731" w14:textId="77777777" w:rsidR="008C2EB5" w:rsidRDefault="008C2EB5">
      <w:pPr>
        <w:spacing w:before="2"/>
        <w:rPr>
          <w:sz w:val="24"/>
        </w:rPr>
      </w:pPr>
    </w:p>
    <w:p w14:paraId="7A014643" w14:textId="594506EB" w:rsidR="00031C82" w:rsidRPr="00E03F8F" w:rsidRDefault="006F4C47" w:rsidP="00E77547">
      <w:pPr>
        <w:spacing w:before="90" w:line="360" w:lineRule="auto"/>
        <w:ind w:left="176" w:right="375"/>
        <w:jc w:val="both"/>
        <w:rPr>
          <w:color w:val="FF0000"/>
          <w:sz w:val="24"/>
        </w:rPr>
      </w:pPr>
      <w:r>
        <w:rPr>
          <w:noProof/>
        </w:rPr>
        <w:lastRenderedPageBreak/>
        <w:drawing>
          <wp:inline distT="0" distB="0" distL="0" distR="0" wp14:anchorId="2AD36ACA" wp14:editId="7A744E99">
            <wp:extent cx="4996180" cy="9051402"/>
            <wp:effectExtent l="0" t="0" r="0" b="0"/>
            <wp:docPr id="6" name="Picture 6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number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185" cy="905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FE8EB" w14:textId="47C1A655" w:rsidR="00D134D4" w:rsidRDefault="0068468F" w:rsidP="00E77547">
      <w:pPr>
        <w:spacing w:before="90" w:line="360" w:lineRule="auto"/>
        <w:ind w:left="176" w:right="375"/>
        <w:jc w:val="both"/>
        <w:rPr>
          <w:sz w:val="24"/>
          <w:szCs w:val="24"/>
          <w:lang w:val="en-GB"/>
        </w:rPr>
        <w:sectPr w:rsidR="00D134D4">
          <w:pgSz w:w="11910" w:h="16840"/>
          <w:pgMar w:top="1320" w:right="1020" w:bottom="1100" w:left="1240" w:header="0" w:footer="904" w:gutter="0"/>
          <w:cols w:space="708"/>
        </w:sectPr>
      </w:pPr>
      <w:r w:rsidRPr="003940DC">
        <w:rPr>
          <w:b/>
          <w:bCs/>
          <w:sz w:val="24"/>
          <w:szCs w:val="24"/>
        </w:rPr>
        <w:lastRenderedPageBreak/>
        <w:t xml:space="preserve">Supplementary Fig. </w:t>
      </w:r>
      <w:r w:rsidR="00BA51CC" w:rsidRPr="003940DC">
        <w:rPr>
          <w:b/>
          <w:bCs/>
          <w:sz w:val="24"/>
          <w:szCs w:val="24"/>
        </w:rPr>
        <w:t>5</w:t>
      </w:r>
      <w:r w:rsidR="006F4C47" w:rsidRPr="003940DC">
        <w:rPr>
          <w:b/>
          <w:bCs/>
          <w:sz w:val="24"/>
          <w:szCs w:val="24"/>
          <w:lang w:val="en-GB"/>
        </w:rPr>
        <w:t>.</w:t>
      </w:r>
      <w:r w:rsidR="006F4C47" w:rsidRPr="00E80283">
        <w:rPr>
          <w:b/>
          <w:bCs/>
          <w:sz w:val="24"/>
          <w:szCs w:val="24"/>
          <w:lang w:val="en-GB"/>
        </w:rPr>
        <w:t xml:space="preserve"> Summary of functional enrichment analyses for Post-vs-Pre comparison from Model</w:t>
      </w:r>
      <w:r w:rsidR="00066D7B">
        <w:rPr>
          <w:b/>
          <w:bCs/>
          <w:sz w:val="24"/>
          <w:szCs w:val="24"/>
          <w:lang w:val="en-GB"/>
        </w:rPr>
        <w:t>-</w:t>
      </w:r>
      <w:r w:rsidR="006F4C47">
        <w:rPr>
          <w:b/>
          <w:bCs/>
          <w:sz w:val="24"/>
          <w:szCs w:val="24"/>
          <w:lang w:val="en-GB"/>
        </w:rPr>
        <w:t>3 (with WBC adjustment)</w:t>
      </w:r>
      <w:r w:rsidR="006F4C47" w:rsidRPr="00E80283">
        <w:rPr>
          <w:b/>
          <w:bCs/>
          <w:sz w:val="24"/>
          <w:szCs w:val="24"/>
          <w:lang w:val="en-GB"/>
        </w:rPr>
        <w:t xml:space="preserve"> for over-expressed (Up-regulated) genes for the GO-BP (A), GO-MF (B), GO-CC (C), KEGG (D), and REACTOME pathway (E) databases</w:t>
      </w:r>
      <w:r w:rsidR="006F4C47" w:rsidRPr="00E80283">
        <w:rPr>
          <w:b/>
          <w:sz w:val="24"/>
          <w:szCs w:val="24"/>
          <w:lang w:val="en-GB"/>
        </w:rPr>
        <w:t xml:space="preserve">. </w:t>
      </w:r>
      <w:r w:rsidR="006F4C47" w:rsidRPr="00E80283">
        <w:rPr>
          <w:sz w:val="24"/>
          <w:szCs w:val="24"/>
          <w:lang w:val="en-GB"/>
        </w:rPr>
        <w:t>The colour of the dots indicates -log</w:t>
      </w:r>
      <w:r w:rsidR="006F4C47" w:rsidRPr="00E80283">
        <w:rPr>
          <w:sz w:val="24"/>
          <w:szCs w:val="24"/>
          <w:vertAlign w:val="subscript"/>
          <w:lang w:val="en-GB"/>
        </w:rPr>
        <w:t>10</w:t>
      </w:r>
      <w:r w:rsidR="006F4C47" w:rsidRPr="00E80283">
        <w:rPr>
          <w:sz w:val="24"/>
          <w:szCs w:val="24"/>
          <w:lang w:val="en-GB"/>
        </w:rPr>
        <w:t>FDR, where red dots represent the most enriched categories (i.e., ones with the lowest -log</w:t>
      </w:r>
      <w:r w:rsidR="006F4C47" w:rsidRPr="00E80283">
        <w:rPr>
          <w:sz w:val="24"/>
          <w:szCs w:val="24"/>
          <w:vertAlign w:val="subscript"/>
          <w:lang w:val="en-GB"/>
        </w:rPr>
        <w:t>10</w:t>
      </w:r>
      <w:r w:rsidR="006F4C47" w:rsidRPr="00E80283">
        <w:rPr>
          <w:sz w:val="24"/>
          <w:szCs w:val="24"/>
          <w:lang w:val="en-GB"/>
        </w:rPr>
        <w:t>FDR); the ‘</w:t>
      </w:r>
      <w:proofErr w:type="spellStart"/>
      <w:r w:rsidR="006F4C47" w:rsidRPr="00E80283">
        <w:rPr>
          <w:sz w:val="24"/>
          <w:szCs w:val="24"/>
          <w:lang w:val="en-GB"/>
        </w:rPr>
        <w:t>GeneRatio</w:t>
      </w:r>
      <w:proofErr w:type="spellEnd"/>
      <w:r w:rsidR="006F4C47" w:rsidRPr="00E80283">
        <w:rPr>
          <w:sz w:val="24"/>
          <w:szCs w:val="24"/>
          <w:lang w:val="en-GB"/>
        </w:rPr>
        <w:t>’ indicates the proportion of genes overlapping between lists of DEGs and the genes in GO categories.</w:t>
      </w:r>
      <w:r w:rsidR="006F4C47">
        <w:rPr>
          <w:sz w:val="24"/>
          <w:szCs w:val="24"/>
          <w:lang w:val="en-GB"/>
        </w:rPr>
        <w:t xml:space="preserve"> </w:t>
      </w:r>
      <w:r w:rsidR="006F4C47" w:rsidRPr="00E80283">
        <w:rPr>
          <w:sz w:val="24"/>
          <w:szCs w:val="24"/>
          <w:lang w:val="en-GB"/>
        </w:rPr>
        <w:t xml:space="preserve">DEGs: differentially expressed genes; FDR: false discovery rate; </w:t>
      </w:r>
      <w:proofErr w:type="spellStart"/>
      <w:r w:rsidR="006F4C47" w:rsidRPr="00E80283">
        <w:rPr>
          <w:sz w:val="24"/>
          <w:szCs w:val="24"/>
          <w:lang w:val="en-GB"/>
        </w:rPr>
        <w:t>logFC</w:t>
      </w:r>
      <w:proofErr w:type="spellEnd"/>
      <w:r w:rsidR="006F4C47" w:rsidRPr="00E80283">
        <w:rPr>
          <w:sz w:val="24"/>
          <w:szCs w:val="24"/>
          <w:lang w:val="en-GB"/>
        </w:rPr>
        <w:t>: log</w:t>
      </w:r>
      <w:r w:rsidR="006F4C47" w:rsidRPr="00E80283">
        <w:rPr>
          <w:sz w:val="24"/>
          <w:szCs w:val="24"/>
          <w:vertAlign w:val="subscript"/>
          <w:lang w:val="en-GB"/>
        </w:rPr>
        <w:t>2</w:t>
      </w:r>
      <w:r w:rsidR="006F4C47" w:rsidRPr="00E80283">
        <w:rPr>
          <w:sz w:val="24"/>
          <w:szCs w:val="24"/>
          <w:lang w:val="en-GB"/>
        </w:rPr>
        <w:t xml:space="preserve"> fold-changes; GO: gene ontology; BP: </w:t>
      </w:r>
      <w:r w:rsidR="006F4C47" w:rsidRPr="00E80283">
        <w:rPr>
          <w:bCs/>
          <w:sz w:val="24"/>
          <w:szCs w:val="24"/>
          <w:lang w:val="en-GB"/>
        </w:rPr>
        <w:t>biological processes</w:t>
      </w:r>
      <w:r w:rsidR="006F4C47" w:rsidRPr="00E80283">
        <w:rPr>
          <w:sz w:val="24"/>
          <w:szCs w:val="24"/>
          <w:shd w:val="clear" w:color="auto" w:fill="FFFFFF"/>
          <w:lang w:val="en-GB"/>
        </w:rPr>
        <w:t>;</w:t>
      </w:r>
      <w:r w:rsidR="006F4C47" w:rsidRPr="00E80283">
        <w:rPr>
          <w:bCs/>
          <w:sz w:val="24"/>
          <w:szCs w:val="24"/>
          <w:lang w:val="en-GB"/>
        </w:rPr>
        <w:t xml:space="preserve"> </w:t>
      </w:r>
      <w:r w:rsidR="006F4C47" w:rsidRPr="00E80283">
        <w:rPr>
          <w:sz w:val="24"/>
          <w:szCs w:val="24"/>
          <w:lang w:val="en-GB"/>
        </w:rPr>
        <w:t>MF: molecular functions</w:t>
      </w:r>
      <w:r w:rsidR="006F4C47" w:rsidRPr="00E80283">
        <w:rPr>
          <w:sz w:val="24"/>
          <w:szCs w:val="24"/>
          <w:shd w:val="clear" w:color="auto" w:fill="FFFFFF"/>
          <w:lang w:val="en-GB"/>
        </w:rPr>
        <w:t>;</w:t>
      </w:r>
      <w:r w:rsidR="006F4C47" w:rsidRPr="00E80283">
        <w:rPr>
          <w:bCs/>
          <w:sz w:val="24"/>
          <w:szCs w:val="24"/>
          <w:lang w:val="en-GB"/>
        </w:rPr>
        <w:t xml:space="preserve"> CC</w:t>
      </w:r>
      <w:r w:rsidR="006F4C47" w:rsidRPr="00E80283">
        <w:rPr>
          <w:sz w:val="24"/>
          <w:szCs w:val="24"/>
          <w:lang w:val="en-GB"/>
        </w:rPr>
        <w:t>: cellular components</w:t>
      </w:r>
      <w:r w:rsidR="006F4C47" w:rsidRPr="00E80283">
        <w:rPr>
          <w:sz w:val="24"/>
          <w:szCs w:val="24"/>
          <w:shd w:val="clear" w:color="auto" w:fill="FFFFFF"/>
          <w:lang w:val="en-GB"/>
        </w:rPr>
        <w:t xml:space="preserve">; </w:t>
      </w:r>
      <w:r w:rsidR="006F4C47" w:rsidRPr="00E80283">
        <w:rPr>
          <w:bCs/>
          <w:sz w:val="24"/>
          <w:szCs w:val="24"/>
          <w:lang w:val="en-GB"/>
        </w:rPr>
        <w:t xml:space="preserve">KEGG: </w:t>
      </w:r>
      <w:r w:rsidR="006F4C47" w:rsidRPr="00E80283">
        <w:rPr>
          <w:sz w:val="24"/>
          <w:szCs w:val="24"/>
          <w:shd w:val="clear" w:color="auto" w:fill="FFFFFF"/>
          <w:lang w:val="en-GB"/>
        </w:rPr>
        <w:t xml:space="preserve">Kyoto </w:t>
      </w:r>
      <w:proofErr w:type="spellStart"/>
      <w:r w:rsidR="006F4C47" w:rsidRPr="00E80283">
        <w:rPr>
          <w:sz w:val="24"/>
          <w:szCs w:val="24"/>
          <w:shd w:val="clear" w:color="auto" w:fill="FFFFFF"/>
          <w:lang w:val="en-GB"/>
        </w:rPr>
        <w:t>Encyclopedia</w:t>
      </w:r>
      <w:proofErr w:type="spellEnd"/>
      <w:r w:rsidR="006F4C47" w:rsidRPr="00E80283">
        <w:rPr>
          <w:sz w:val="24"/>
          <w:szCs w:val="24"/>
          <w:shd w:val="clear" w:color="auto" w:fill="FFFFFF"/>
          <w:lang w:val="en-GB"/>
        </w:rPr>
        <w:t xml:space="preserve"> of </w:t>
      </w:r>
      <w:r w:rsidR="006F4C47" w:rsidRPr="00E80283">
        <w:rPr>
          <w:bCs/>
          <w:sz w:val="24"/>
          <w:szCs w:val="24"/>
          <w:shd w:val="clear" w:color="auto" w:fill="FFFFFF"/>
          <w:lang w:val="en-GB"/>
        </w:rPr>
        <w:t>Genes</w:t>
      </w:r>
      <w:r w:rsidR="006F4C47" w:rsidRPr="00E80283">
        <w:rPr>
          <w:sz w:val="24"/>
          <w:szCs w:val="24"/>
          <w:shd w:val="clear" w:color="auto" w:fill="FFFFFF"/>
          <w:lang w:val="en-GB"/>
        </w:rPr>
        <w:t xml:space="preserve"> and Genomes;</w:t>
      </w:r>
      <w:r w:rsidR="006F4C47" w:rsidRPr="00E80283">
        <w:rPr>
          <w:sz w:val="24"/>
          <w:szCs w:val="24"/>
          <w:lang w:val="en-GB"/>
        </w:rPr>
        <w:t xml:space="preserve"> Post-vs-Pre: comparison of women with postmenopausal versus premenopausal status</w:t>
      </w:r>
      <w:r w:rsidR="006F4C47" w:rsidRPr="00E80283">
        <w:rPr>
          <w:bCs/>
          <w:sz w:val="24"/>
          <w:szCs w:val="24"/>
          <w:lang w:val="en-GB"/>
        </w:rPr>
        <w:t>;</w:t>
      </w:r>
      <w:r w:rsidR="006F4C47" w:rsidRPr="00E80283">
        <w:rPr>
          <w:sz w:val="24"/>
          <w:szCs w:val="24"/>
          <w:lang w:val="en-GB"/>
        </w:rPr>
        <w:t xml:space="preserve"> </w:t>
      </w:r>
      <w:r w:rsidR="006F4C47" w:rsidRPr="00E80283">
        <w:rPr>
          <w:sz w:val="24"/>
          <w:szCs w:val="24"/>
          <w:shd w:val="clear" w:color="auto" w:fill="FFFFFF"/>
          <w:lang w:val="en-GB"/>
        </w:rPr>
        <w:t xml:space="preserve">U: </w:t>
      </w:r>
      <w:r w:rsidR="006F4C47" w:rsidRPr="00E80283">
        <w:rPr>
          <w:sz w:val="24"/>
          <w:szCs w:val="24"/>
          <w:lang w:val="en-GB"/>
        </w:rPr>
        <w:t xml:space="preserve">Over-expressed genes (Up-regulated, </w:t>
      </w:r>
      <w:r w:rsidR="006F4C47" w:rsidRPr="00E80283">
        <w:rPr>
          <w:rFonts w:eastAsia="TimesNewRoman"/>
          <w:sz w:val="24"/>
          <w:szCs w:val="24"/>
          <w:lang w:val="en-GB"/>
        </w:rPr>
        <w:t xml:space="preserve">FDR≤0.05, </w:t>
      </w:r>
      <w:proofErr w:type="spellStart"/>
      <w:r w:rsidR="006F4C47" w:rsidRPr="00E80283">
        <w:rPr>
          <w:sz w:val="24"/>
          <w:szCs w:val="24"/>
          <w:lang w:val="en-GB"/>
        </w:rPr>
        <w:t>logFC</w:t>
      </w:r>
      <w:proofErr w:type="spellEnd"/>
      <w:r w:rsidR="006F4C47" w:rsidRPr="00E80283">
        <w:rPr>
          <w:sz w:val="24"/>
          <w:szCs w:val="24"/>
          <w:lang w:val="en-GB"/>
        </w:rPr>
        <w:t>&gt;0)</w:t>
      </w:r>
      <w:r w:rsidR="00FD05A7">
        <w:rPr>
          <w:sz w:val="24"/>
          <w:szCs w:val="24"/>
          <w:lang w:val="en-GB"/>
        </w:rPr>
        <w:t>; WBC: white blood cell</w:t>
      </w:r>
      <w:r w:rsidR="006F4C47">
        <w:rPr>
          <w:sz w:val="24"/>
          <w:szCs w:val="24"/>
          <w:lang w:val="en-GB"/>
        </w:rPr>
        <w:t>.</w:t>
      </w:r>
    </w:p>
    <w:p w14:paraId="3E2BB153" w14:textId="34A2124E" w:rsidR="00D134D4" w:rsidRDefault="00D134D4" w:rsidP="00494E04">
      <w:pPr>
        <w:spacing w:before="90" w:line="360" w:lineRule="auto"/>
        <w:ind w:left="176" w:right="375"/>
        <w:jc w:val="center"/>
        <w:rPr>
          <w:sz w:val="24"/>
        </w:rPr>
      </w:pPr>
      <w:r w:rsidRPr="00D134D4">
        <w:rPr>
          <w:noProof/>
          <w:sz w:val="24"/>
        </w:rPr>
        <w:lastRenderedPageBreak/>
        <w:drawing>
          <wp:inline distT="0" distB="0" distL="0" distR="0" wp14:anchorId="2CEE9F22" wp14:editId="7B011642">
            <wp:extent cx="6127750" cy="4375785"/>
            <wp:effectExtent l="0" t="0" r="6350" b="5715"/>
            <wp:docPr id="7" name="Picture 7" descr="A picture containing text, screenshot, diagram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screenshot, diagram, numb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3044C" w14:textId="69EF25E4" w:rsidR="002D172A" w:rsidRDefault="0068468F" w:rsidP="0070297E">
      <w:pPr>
        <w:spacing w:before="90" w:line="360" w:lineRule="auto"/>
        <w:ind w:left="176" w:right="375"/>
        <w:jc w:val="both"/>
        <w:rPr>
          <w:sz w:val="24"/>
        </w:rPr>
      </w:pPr>
      <w:r w:rsidRPr="009D5093">
        <w:rPr>
          <w:b/>
          <w:bCs/>
          <w:sz w:val="24"/>
          <w:szCs w:val="24"/>
        </w:rPr>
        <w:t xml:space="preserve">Supplementary Fig. </w:t>
      </w:r>
      <w:r w:rsidR="00BA51CC" w:rsidRPr="009D5093">
        <w:rPr>
          <w:b/>
          <w:bCs/>
          <w:sz w:val="24"/>
          <w:szCs w:val="24"/>
        </w:rPr>
        <w:t>6</w:t>
      </w:r>
      <w:r w:rsidR="00A055BA" w:rsidRPr="009D5093">
        <w:rPr>
          <w:b/>
          <w:bCs/>
          <w:sz w:val="24"/>
          <w:szCs w:val="24"/>
          <w:lang w:val="en-GB"/>
        </w:rPr>
        <w:t>.</w:t>
      </w:r>
      <w:r w:rsidR="00A055BA" w:rsidRPr="00E80283">
        <w:rPr>
          <w:b/>
          <w:bCs/>
          <w:sz w:val="24"/>
          <w:szCs w:val="24"/>
          <w:lang w:val="en-GB"/>
        </w:rPr>
        <w:t xml:space="preserve"> Summary of functional enrichment analyses for </w:t>
      </w:r>
      <w:r w:rsidR="00A055BA">
        <w:rPr>
          <w:b/>
          <w:bCs/>
          <w:sz w:val="24"/>
          <w:szCs w:val="24"/>
          <w:lang w:val="en-GB"/>
        </w:rPr>
        <w:t>HT use from Mod</w:t>
      </w:r>
      <w:r w:rsidR="00A055BA" w:rsidRPr="00E80283">
        <w:rPr>
          <w:b/>
          <w:bCs/>
          <w:sz w:val="24"/>
          <w:szCs w:val="24"/>
          <w:lang w:val="en-GB"/>
        </w:rPr>
        <w:t>el</w:t>
      </w:r>
      <w:r w:rsidR="00066D7B">
        <w:rPr>
          <w:b/>
          <w:bCs/>
          <w:sz w:val="24"/>
          <w:szCs w:val="24"/>
          <w:lang w:val="en-GB"/>
        </w:rPr>
        <w:t>-</w:t>
      </w:r>
      <w:r w:rsidR="00A055BA">
        <w:rPr>
          <w:b/>
          <w:bCs/>
          <w:sz w:val="24"/>
          <w:szCs w:val="24"/>
          <w:lang w:val="en-GB"/>
        </w:rPr>
        <w:t>2 (without WBC adjustment)</w:t>
      </w:r>
      <w:r w:rsidR="00A055BA" w:rsidRPr="00E80283">
        <w:rPr>
          <w:b/>
          <w:bCs/>
          <w:sz w:val="24"/>
          <w:szCs w:val="24"/>
          <w:lang w:val="en-GB"/>
        </w:rPr>
        <w:t xml:space="preserve"> for over-expressed (Up-regulated) genes </w:t>
      </w:r>
      <w:r w:rsidR="00A055BA">
        <w:rPr>
          <w:b/>
          <w:bCs/>
          <w:sz w:val="24"/>
          <w:szCs w:val="24"/>
          <w:lang w:val="en-GB"/>
        </w:rPr>
        <w:t xml:space="preserve">for </w:t>
      </w:r>
      <w:r w:rsidR="00A055BA" w:rsidRPr="00E80283">
        <w:rPr>
          <w:b/>
          <w:bCs/>
          <w:sz w:val="24"/>
          <w:szCs w:val="24"/>
          <w:lang w:val="en-GB"/>
        </w:rPr>
        <w:t xml:space="preserve">REACTOME pathway </w:t>
      </w:r>
      <w:r w:rsidR="00A055BA">
        <w:rPr>
          <w:b/>
          <w:bCs/>
          <w:sz w:val="24"/>
          <w:szCs w:val="24"/>
          <w:lang w:val="en-GB"/>
        </w:rPr>
        <w:t>d</w:t>
      </w:r>
      <w:r w:rsidR="00A055BA" w:rsidRPr="00E80283">
        <w:rPr>
          <w:b/>
          <w:bCs/>
          <w:sz w:val="24"/>
          <w:szCs w:val="24"/>
          <w:lang w:val="en-GB"/>
        </w:rPr>
        <w:t>atabases</w:t>
      </w:r>
      <w:r w:rsidR="00A055BA" w:rsidRPr="00E80283">
        <w:rPr>
          <w:b/>
          <w:sz w:val="24"/>
          <w:szCs w:val="24"/>
          <w:lang w:val="en-GB"/>
        </w:rPr>
        <w:t xml:space="preserve">. </w:t>
      </w:r>
      <w:r w:rsidR="00A055BA" w:rsidRPr="00E80283">
        <w:rPr>
          <w:sz w:val="24"/>
          <w:szCs w:val="24"/>
          <w:lang w:val="en-GB"/>
        </w:rPr>
        <w:t>The colour of the dots indicates -log</w:t>
      </w:r>
      <w:r w:rsidR="00A055BA" w:rsidRPr="00E80283">
        <w:rPr>
          <w:sz w:val="24"/>
          <w:szCs w:val="24"/>
          <w:vertAlign w:val="subscript"/>
          <w:lang w:val="en-GB"/>
        </w:rPr>
        <w:t>10</w:t>
      </w:r>
      <w:r w:rsidR="00A055BA" w:rsidRPr="00E80283">
        <w:rPr>
          <w:sz w:val="24"/>
          <w:szCs w:val="24"/>
          <w:lang w:val="en-GB"/>
        </w:rPr>
        <w:t>FDR, where red dots represent the most enriched categories (i.e., ones with the lowest -log</w:t>
      </w:r>
      <w:r w:rsidR="00A055BA" w:rsidRPr="00E80283">
        <w:rPr>
          <w:sz w:val="24"/>
          <w:szCs w:val="24"/>
          <w:vertAlign w:val="subscript"/>
          <w:lang w:val="en-GB"/>
        </w:rPr>
        <w:t>10</w:t>
      </w:r>
      <w:r w:rsidR="00A055BA" w:rsidRPr="00E80283">
        <w:rPr>
          <w:sz w:val="24"/>
          <w:szCs w:val="24"/>
          <w:lang w:val="en-GB"/>
        </w:rPr>
        <w:t>FDR); the ‘</w:t>
      </w:r>
      <w:proofErr w:type="spellStart"/>
      <w:r w:rsidR="00A055BA" w:rsidRPr="00E80283">
        <w:rPr>
          <w:sz w:val="24"/>
          <w:szCs w:val="24"/>
          <w:lang w:val="en-GB"/>
        </w:rPr>
        <w:t>GeneRatio</w:t>
      </w:r>
      <w:proofErr w:type="spellEnd"/>
      <w:r w:rsidR="00A055BA" w:rsidRPr="00E80283">
        <w:rPr>
          <w:sz w:val="24"/>
          <w:szCs w:val="24"/>
          <w:lang w:val="en-GB"/>
        </w:rPr>
        <w:t>’ indicates the proportion of genes overlapping between lists of DEGs and the genes in GO categories.</w:t>
      </w:r>
      <w:r w:rsidR="00A055BA">
        <w:rPr>
          <w:sz w:val="24"/>
          <w:szCs w:val="24"/>
          <w:lang w:val="en-GB"/>
        </w:rPr>
        <w:t xml:space="preserve"> </w:t>
      </w:r>
      <w:r w:rsidR="00A055BA" w:rsidRPr="00E80283">
        <w:rPr>
          <w:sz w:val="24"/>
          <w:szCs w:val="24"/>
          <w:lang w:val="en-GB"/>
        </w:rPr>
        <w:t xml:space="preserve">DEGs: differentially expressed genes; FDR: false discovery rate; </w:t>
      </w:r>
      <w:proofErr w:type="spellStart"/>
      <w:r w:rsidR="00A055BA" w:rsidRPr="00E80283">
        <w:rPr>
          <w:sz w:val="24"/>
          <w:szCs w:val="24"/>
          <w:lang w:val="en-GB"/>
        </w:rPr>
        <w:t>logFC</w:t>
      </w:r>
      <w:proofErr w:type="spellEnd"/>
      <w:r w:rsidR="00A055BA" w:rsidRPr="00E80283">
        <w:rPr>
          <w:sz w:val="24"/>
          <w:szCs w:val="24"/>
          <w:lang w:val="en-GB"/>
        </w:rPr>
        <w:t>: log</w:t>
      </w:r>
      <w:r w:rsidR="00A055BA" w:rsidRPr="00E80283">
        <w:rPr>
          <w:sz w:val="24"/>
          <w:szCs w:val="24"/>
          <w:vertAlign w:val="subscript"/>
          <w:lang w:val="en-GB"/>
        </w:rPr>
        <w:t>2</w:t>
      </w:r>
      <w:r w:rsidR="00A055BA" w:rsidRPr="00E80283">
        <w:rPr>
          <w:sz w:val="24"/>
          <w:szCs w:val="24"/>
          <w:lang w:val="en-GB"/>
        </w:rPr>
        <w:t xml:space="preserve"> fold-changes; </w:t>
      </w:r>
      <w:r w:rsidR="00A055BA">
        <w:rPr>
          <w:sz w:val="24"/>
          <w:szCs w:val="24"/>
          <w:lang w:val="en-GB"/>
        </w:rPr>
        <w:t xml:space="preserve">HT: hormone therapy; </w:t>
      </w:r>
      <w:r w:rsidR="00A055BA" w:rsidRPr="00E80283">
        <w:rPr>
          <w:sz w:val="24"/>
          <w:szCs w:val="24"/>
          <w:shd w:val="clear" w:color="auto" w:fill="FFFFFF"/>
          <w:lang w:val="en-GB"/>
        </w:rPr>
        <w:t xml:space="preserve">U: </w:t>
      </w:r>
      <w:r w:rsidR="00A055BA" w:rsidRPr="00E80283">
        <w:rPr>
          <w:sz w:val="24"/>
          <w:szCs w:val="24"/>
          <w:lang w:val="en-GB"/>
        </w:rPr>
        <w:t xml:space="preserve">Over-expressed genes (Up-regulated, </w:t>
      </w:r>
      <w:r w:rsidR="00A055BA" w:rsidRPr="00E80283">
        <w:rPr>
          <w:rFonts w:eastAsia="TimesNewRoman"/>
          <w:sz w:val="24"/>
          <w:szCs w:val="24"/>
          <w:lang w:val="en-GB"/>
        </w:rPr>
        <w:t xml:space="preserve">FDR≤0.05, </w:t>
      </w:r>
      <w:proofErr w:type="spellStart"/>
      <w:r w:rsidR="00A055BA" w:rsidRPr="00E80283">
        <w:rPr>
          <w:sz w:val="24"/>
          <w:szCs w:val="24"/>
          <w:lang w:val="en-GB"/>
        </w:rPr>
        <w:t>logFC</w:t>
      </w:r>
      <w:proofErr w:type="spellEnd"/>
      <w:r w:rsidR="00A055BA" w:rsidRPr="00E80283">
        <w:rPr>
          <w:sz w:val="24"/>
          <w:szCs w:val="24"/>
          <w:lang w:val="en-GB"/>
        </w:rPr>
        <w:t>&gt;0)</w:t>
      </w:r>
      <w:r w:rsidR="00FD05A7">
        <w:rPr>
          <w:sz w:val="24"/>
          <w:szCs w:val="24"/>
          <w:lang w:val="en-GB"/>
        </w:rPr>
        <w:t>; WBC: white blood cell</w:t>
      </w:r>
      <w:r w:rsidR="00A33E9C">
        <w:rPr>
          <w:sz w:val="24"/>
          <w:szCs w:val="24"/>
          <w:lang w:val="en-GB"/>
        </w:rPr>
        <w:t>.</w:t>
      </w:r>
    </w:p>
    <w:sectPr w:rsidR="002D172A">
      <w:pgSz w:w="11910" w:h="16840"/>
      <w:pgMar w:top="1320" w:right="1020" w:bottom="1100" w:left="1240" w:header="0" w:footer="9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BE49" w14:textId="77777777" w:rsidR="00785DB2" w:rsidRDefault="00785DB2">
      <w:r>
        <w:separator/>
      </w:r>
    </w:p>
  </w:endnote>
  <w:endnote w:type="continuationSeparator" w:id="0">
    <w:p w14:paraId="59129720" w14:textId="77777777" w:rsidR="00785DB2" w:rsidRDefault="0078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990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34496" w14:textId="3E18B5E3" w:rsidR="00CE32F9" w:rsidRDefault="00CE32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D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5297FF" w14:textId="77777777" w:rsidR="00CE32F9" w:rsidRDefault="00CE32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A7A1" w14:textId="6D864B8C" w:rsidR="008C2EB5" w:rsidRDefault="00782EB5">
    <w:pPr>
      <w:pStyle w:val="BodyText"/>
      <w:spacing w:line="14" w:lineRule="auto"/>
      <w:rPr>
        <w:b w:val="0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EEA7A3" wp14:editId="09E33C20">
              <wp:simplePos x="0" y="0"/>
              <wp:positionH relativeFrom="page">
                <wp:posOffset>3676015</wp:posOffset>
              </wp:positionH>
              <wp:positionV relativeFrom="page">
                <wp:posOffset>9928225</wp:posOffset>
              </wp:positionV>
              <wp:extent cx="216535" cy="165735"/>
              <wp:effectExtent l="0" t="0" r="0" b="0"/>
              <wp:wrapNone/>
              <wp:docPr id="7665088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EA7A6" w14:textId="77777777" w:rsidR="008C2EB5" w:rsidRDefault="0094552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6D7B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EA7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45pt;margin-top:781.75pt;width:17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f6cr&#10;1OEAAAANAQAADwAAAAAAAAAAAAAAAAAsBAAAZHJzL2Rvd25yZXYueG1sUEsFBgAAAAAEAAQA8wAA&#10;ADoFAAAAAA==&#10;" filled="f" stroked="f">
              <v:textbox inset="0,0,0,0">
                <w:txbxContent>
                  <w:p w14:paraId="3DEEA7A6" w14:textId="77777777" w:rsidR="008C2EB5" w:rsidRDefault="0094552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6D7B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1A0F4" w14:textId="77777777" w:rsidR="00785DB2" w:rsidRDefault="00785DB2">
      <w:r>
        <w:separator/>
      </w:r>
    </w:p>
  </w:footnote>
  <w:footnote w:type="continuationSeparator" w:id="0">
    <w:p w14:paraId="682E7E58" w14:textId="77777777" w:rsidR="00785DB2" w:rsidRDefault="00785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04A83"/>
    <w:multiLevelType w:val="multilevel"/>
    <w:tmpl w:val="A858EAA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98913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B5"/>
    <w:rsid w:val="00003C89"/>
    <w:rsid w:val="00025A5A"/>
    <w:rsid w:val="00030B80"/>
    <w:rsid w:val="00031C82"/>
    <w:rsid w:val="00046AF0"/>
    <w:rsid w:val="00051FDB"/>
    <w:rsid w:val="00055795"/>
    <w:rsid w:val="00066D7B"/>
    <w:rsid w:val="000C2313"/>
    <w:rsid w:val="000C7C50"/>
    <w:rsid w:val="000D037E"/>
    <w:rsid w:val="000E7F40"/>
    <w:rsid w:val="001020F6"/>
    <w:rsid w:val="00114D3D"/>
    <w:rsid w:val="00133DF7"/>
    <w:rsid w:val="00136C3F"/>
    <w:rsid w:val="00163376"/>
    <w:rsid w:val="00167511"/>
    <w:rsid w:val="0016772D"/>
    <w:rsid w:val="00171757"/>
    <w:rsid w:val="00177E02"/>
    <w:rsid w:val="00183B81"/>
    <w:rsid w:val="001A353E"/>
    <w:rsid w:val="001B49E0"/>
    <w:rsid w:val="001B61A1"/>
    <w:rsid w:val="001E2777"/>
    <w:rsid w:val="001E572D"/>
    <w:rsid w:val="001F6D83"/>
    <w:rsid w:val="00205231"/>
    <w:rsid w:val="002148BF"/>
    <w:rsid w:val="0023044A"/>
    <w:rsid w:val="00253097"/>
    <w:rsid w:val="00256851"/>
    <w:rsid w:val="00261582"/>
    <w:rsid w:val="00267E3F"/>
    <w:rsid w:val="002A466C"/>
    <w:rsid w:val="002B0D06"/>
    <w:rsid w:val="002D172A"/>
    <w:rsid w:val="002E2B7D"/>
    <w:rsid w:val="002E5479"/>
    <w:rsid w:val="002F464D"/>
    <w:rsid w:val="003034FB"/>
    <w:rsid w:val="003508C9"/>
    <w:rsid w:val="00351337"/>
    <w:rsid w:val="003846E2"/>
    <w:rsid w:val="003940DC"/>
    <w:rsid w:val="003B6B5E"/>
    <w:rsid w:val="003D1A0C"/>
    <w:rsid w:val="003F235B"/>
    <w:rsid w:val="004475BA"/>
    <w:rsid w:val="00451351"/>
    <w:rsid w:val="00451CBE"/>
    <w:rsid w:val="00462C84"/>
    <w:rsid w:val="00487183"/>
    <w:rsid w:val="00494E04"/>
    <w:rsid w:val="004A2157"/>
    <w:rsid w:val="004B18C6"/>
    <w:rsid w:val="004B5718"/>
    <w:rsid w:val="004D1949"/>
    <w:rsid w:val="004F0253"/>
    <w:rsid w:val="004F19B6"/>
    <w:rsid w:val="005061F1"/>
    <w:rsid w:val="00523431"/>
    <w:rsid w:val="005341A7"/>
    <w:rsid w:val="00550193"/>
    <w:rsid w:val="00554750"/>
    <w:rsid w:val="00583DC6"/>
    <w:rsid w:val="005862FA"/>
    <w:rsid w:val="005957FC"/>
    <w:rsid w:val="005A6D49"/>
    <w:rsid w:val="005C22C3"/>
    <w:rsid w:val="005E23EA"/>
    <w:rsid w:val="005F55BA"/>
    <w:rsid w:val="00602E6F"/>
    <w:rsid w:val="00616082"/>
    <w:rsid w:val="00622C83"/>
    <w:rsid w:val="00646550"/>
    <w:rsid w:val="00653A92"/>
    <w:rsid w:val="00667F98"/>
    <w:rsid w:val="0068468F"/>
    <w:rsid w:val="00690149"/>
    <w:rsid w:val="006F4C47"/>
    <w:rsid w:val="006F4FE4"/>
    <w:rsid w:val="0070297E"/>
    <w:rsid w:val="00736EAA"/>
    <w:rsid w:val="00754A5D"/>
    <w:rsid w:val="00765384"/>
    <w:rsid w:val="007672DB"/>
    <w:rsid w:val="00777229"/>
    <w:rsid w:val="00782EB5"/>
    <w:rsid w:val="00785DB2"/>
    <w:rsid w:val="007C5085"/>
    <w:rsid w:val="007C60B7"/>
    <w:rsid w:val="007D52E4"/>
    <w:rsid w:val="007F6142"/>
    <w:rsid w:val="00811467"/>
    <w:rsid w:val="00815305"/>
    <w:rsid w:val="008447DE"/>
    <w:rsid w:val="0085380F"/>
    <w:rsid w:val="00864B7D"/>
    <w:rsid w:val="00873016"/>
    <w:rsid w:val="008800CB"/>
    <w:rsid w:val="008875E0"/>
    <w:rsid w:val="008B4C3D"/>
    <w:rsid w:val="008C17EB"/>
    <w:rsid w:val="008C2EB5"/>
    <w:rsid w:val="008E7FDB"/>
    <w:rsid w:val="00930E67"/>
    <w:rsid w:val="00932EB6"/>
    <w:rsid w:val="00945522"/>
    <w:rsid w:val="00985210"/>
    <w:rsid w:val="009A1223"/>
    <w:rsid w:val="009B02B7"/>
    <w:rsid w:val="009B14F0"/>
    <w:rsid w:val="009B774D"/>
    <w:rsid w:val="009D5093"/>
    <w:rsid w:val="009E3068"/>
    <w:rsid w:val="009E4833"/>
    <w:rsid w:val="00A055BA"/>
    <w:rsid w:val="00A05A92"/>
    <w:rsid w:val="00A33E9C"/>
    <w:rsid w:val="00A4515D"/>
    <w:rsid w:val="00A6003F"/>
    <w:rsid w:val="00A641CA"/>
    <w:rsid w:val="00A70107"/>
    <w:rsid w:val="00A8553B"/>
    <w:rsid w:val="00AB2402"/>
    <w:rsid w:val="00AC42DB"/>
    <w:rsid w:val="00AD0614"/>
    <w:rsid w:val="00AE79C5"/>
    <w:rsid w:val="00AF696B"/>
    <w:rsid w:val="00AF7A12"/>
    <w:rsid w:val="00B07319"/>
    <w:rsid w:val="00B1244D"/>
    <w:rsid w:val="00B15E20"/>
    <w:rsid w:val="00B377B6"/>
    <w:rsid w:val="00B51CC2"/>
    <w:rsid w:val="00B54B5F"/>
    <w:rsid w:val="00B80128"/>
    <w:rsid w:val="00B823F3"/>
    <w:rsid w:val="00BA51CC"/>
    <w:rsid w:val="00BA5D5B"/>
    <w:rsid w:val="00BC1E83"/>
    <w:rsid w:val="00BD5A92"/>
    <w:rsid w:val="00C0618B"/>
    <w:rsid w:val="00C501B0"/>
    <w:rsid w:val="00C606D9"/>
    <w:rsid w:val="00C669BE"/>
    <w:rsid w:val="00C773E7"/>
    <w:rsid w:val="00C9269B"/>
    <w:rsid w:val="00CD7478"/>
    <w:rsid w:val="00CE32F9"/>
    <w:rsid w:val="00CE3328"/>
    <w:rsid w:val="00D07B9E"/>
    <w:rsid w:val="00D134D4"/>
    <w:rsid w:val="00D70BBF"/>
    <w:rsid w:val="00D73BCC"/>
    <w:rsid w:val="00D843C3"/>
    <w:rsid w:val="00DA1C54"/>
    <w:rsid w:val="00DA359E"/>
    <w:rsid w:val="00DB117E"/>
    <w:rsid w:val="00DD23A3"/>
    <w:rsid w:val="00DD3131"/>
    <w:rsid w:val="00DD5A1A"/>
    <w:rsid w:val="00DF1574"/>
    <w:rsid w:val="00DF71B1"/>
    <w:rsid w:val="00E03F8F"/>
    <w:rsid w:val="00E4556C"/>
    <w:rsid w:val="00E6040C"/>
    <w:rsid w:val="00E77547"/>
    <w:rsid w:val="00E92A52"/>
    <w:rsid w:val="00EC2647"/>
    <w:rsid w:val="00ED2F4D"/>
    <w:rsid w:val="00EF38D2"/>
    <w:rsid w:val="00F038E4"/>
    <w:rsid w:val="00F06726"/>
    <w:rsid w:val="00F139B4"/>
    <w:rsid w:val="00F14B36"/>
    <w:rsid w:val="00F157BF"/>
    <w:rsid w:val="00F20FAD"/>
    <w:rsid w:val="00F22955"/>
    <w:rsid w:val="00F31B0A"/>
    <w:rsid w:val="00F43AB0"/>
    <w:rsid w:val="00F70F19"/>
    <w:rsid w:val="00F82062"/>
    <w:rsid w:val="00F8343F"/>
    <w:rsid w:val="00FD05A7"/>
    <w:rsid w:val="00FF1D11"/>
    <w:rsid w:val="00FF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EA713"/>
  <w15:docId w15:val="{3E185211-596F-4802-A551-D45098D7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2E4"/>
    <w:pPr>
      <w:keepNext/>
      <w:keepLines/>
      <w:widowControl/>
      <w:numPr>
        <w:numId w:val="1"/>
      </w:numPr>
      <w:autoSpaceDE/>
      <w:autoSpaceDN/>
      <w:spacing w:before="240" w:line="288" w:lineRule="auto"/>
      <w:ind w:left="431" w:hanging="431"/>
      <w:outlineLvl w:val="0"/>
    </w:pPr>
    <w:rPr>
      <w:rFonts w:ascii="Arial" w:eastAsiaTheme="majorEastAsia" w:hAnsi="Arial" w:cstheme="majorBidi"/>
      <w:b/>
      <w:sz w:val="34"/>
      <w:szCs w:val="32"/>
      <w:lang w:eastAsia="nb-N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2E4"/>
    <w:pPr>
      <w:keepNext/>
      <w:keepLines/>
      <w:widowControl/>
      <w:numPr>
        <w:ilvl w:val="1"/>
        <w:numId w:val="1"/>
      </w:numPr>
      <w:autoSpaceDE/>
      <w:autoSpaceDN/>
      <w:spacing w:before="240"/>
      <w:ind w:left="578" w:hanging="578"/>
      <w:outlineLvl w:val="1"/>
    </w:pPr>
    <w:rPr>
      <w:rFonts w:ascii="Arial" w:eastAsiaTheme="majorEastAsia" w:hAnsi="Arial" w:cstheme="majorBidi"/>
      <w:b/>
      <w:sz w:val="30"/>
      <w:szCs w:val="26"/>
      <w:lang w:eastAsia="nb-N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2E4"/>
    <w:pPr>
      <w:keepNext/>
      <w:keepLines/>
      <w:widowControl/>
      <w:numPr>
        <w:ilvl w:val="2"/>
        <w:numId w:val="1"/>
      </w:numPr>
      <w:autoSpaceDE/>
      <w:autoSpaceDN/>
      <w:spacing w:before="240"/>
      <w:outlineLvl w:val="2"/>
    </w:pPr>
    <w:rPr>
      <w:rFonts w:ascii="Arial" w:eastAsiaTheme="majorEastAsia" w:hAnsi="Arial" w:cstheme="majorBidi"/>
      <w:b/>
      <w:sz w:val="26"/>
      <w:szCs w:val="24"/>
      <w:lang w:eastAsia="nb-N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2E4"/>
    <w:pPr>
      <w:keepNext/>
      <w:keepLines/>
      <w:widowControl/>
      <w:numPr>
        <w:ilvl w:val="3"/>
        <w:numId w:val="1"/>
      </w:numPr>
      <w:autoSpaceDE/>
      <w:autoSpaceDN/>
      <w:spacing w:before="240"/>
      <w:ind w:left="862" w:hanging="862"/>
      <w:outlineLvl w:val="3"/>
    </w:pPr>
    <w:rPr>
      <w:rFonts w:ascii="Arial" w:eastAsiaTheme="majorEastAsia" w:hAnsi="Arial" w:cstheme="majorBidi"/>
      <w:b/>
      <w:iCs/>
      <w:szCs w:val="24"/>
      <w:lang w:eastAsia="nb-N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52E4"/>
    <w:pPr>
      <w:keepNext/>
      <w:keepLines/>
      <w:widowControl/>
      <w:numPr>
        <w:ilvl w:val="4"/>
        <w:numId w:val="1"/>
      </w:numPr>
      <w:autoSpaceDE/>
      <w:autoSpaceDN/>
      <w:spacing w:before="240"/>
      <w:ind w:left="1009" w:hanging="1009"/>
      <w:outlineLvl w:val="4"/>
    </w:pPr>
    <w:rPr>
      <w:rFonts w:ascii="Arial" w:eastAsiaTheme="majorEastAsia" w:hAnsi="Arial" w:cstheme="majorBidi"/>
      <w:b/>
      <w:szCs w:val="24"/>
      <w:lang w:eastAsia="nb-N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2E4"/>
    <w:pPr>
      <w:keepNext/>
      <w:keepLines/>
      <w:widowControl/>
      <w:numPr>
        <w:ilvl w:val="5"/>
        <w:numId w:val="1"/>
      </w:numPr>
      <w:autoSpaceDE/>
      <w:autoSpaceDN/>
      <w:spacing w:before="40" w:after="240" w:line="288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4"/>
      <w:lang w:eastAsia="nb-N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2E4"/>
    <w:pPr>
      <w:keepNext/>
      <w:keepLines/>
      <w:widowControl/>
      <w:numPr>
        <w:ilvl w:val="6"/>
        <w:numId w:val="1"/>
      </w:numPr>
      <w:autoSpaceDE/>
      <w:autoSpaceDN/>
      <w:spacing w:before="40" w:after="240" w:line="288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nb-N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2E4"/>
    <w:pPr>
      <w:keepNext/>
      <w:keepLines/>
      <w:widowControl/>
      <w:numPr>
        <w:ilvl w:val="7"/>
        <w:numId w:val="1"/>
      </w:numPr>
      <w:autoSpaceDE/>
      <w:autoSpaceDN/>
      <w:spacing w:before="40" w:after="2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2E4"/>
    <w:pPr>
      <w:keepNext/>
      <w:keepLines/>
      <w:widowControl/>
      <w:numPr>
        <w:ilvl w:val="8"/>
        <w:numId w:val="1"/>
      </w:numPr>
      <w:autoSpaceDE/>
      <w:autoSpaceDN/>
      <w:spacing w:before="40" w:after="2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f01">
    <w:name w:val="cf01"/>
    <w:basedOn w:val="DefaultParagraphFont"/>
    <w:rsid w:val="00030B8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85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568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851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D52E4"/>
    <w:rPr>
      <w:rFonts w:ascii="Arial" w:eastAsiaTheme="majorEastAsia" w:hAnsi="Arial" w:cstheme="majorBidi"/>
      <w:b/>
      <w:sz w:val="34"/>
      <w:szCs w:val="32"/>
      <w:lang w:eastAsia="nb-NO"/>
    </w:rPr>
  </w:style>
  <w:style w:type="character" w:customStyle="1" w:styleId="Heading2Char">
    <w:name w:val="Heading 2 Char"/>
    <w:basedOn w:val="DefaultParagraphFont"/>
    <w:link w:val="Heading2"/>
    <w:uiPriority w:val="9"/>
    <w:rsid w:val="007D52E4"/>
    <w:rPr>
      <w:rFonts w:ascii="Arial" w:eastAsiaTheme="majorEastAsia" w:hAnsi="Arial" w:cstheme="majorBidi"/>
      <w:b/>
      <w:sz w:val="30"/>
      <w:szCs w:val="26"/>
      <w:lang w:eastAsia="nb-NO"/>
    </w:rPr>
  </w:style>
  <w:style w:type="character" w:customStyle="1" w:styleId="Heading3Char">
    <w:name w:val="Heading 3 Char"/>
    <w:basedOn w:val="DefaultParagraphFont"/>
    <w:link w:val="Heading3"/>
    <w:uiPriority w:val="9"/>
    <w:rsid w:val="007D52E4"/>
    <w:rPr>
      <w:rFonts w:ascii="Arial" w:eastAsiaTheme="majorEastAsia" w:hAnsi="Arial" w:cstheme="majorBidi"/>
      <w:b/>
      <w:sz w:val="26"/>
      <w:szCs w:val="24"/>
      <w:lang w:eastAsia="nb-NO"/>
    </w:rPr>
  </w:style>
  <w:style w:type="character" w:customStyle="1" w:styleId="Heading4Char">
    <w:name w:val="Heading 4 Char"/>
    <w:basedOn w:val="DefaultParagraphFont"/>
    <w:link w:val="Heading4"/>
    <w:uiPriority w:val="9"/>
    <w:rsid w:val="007D52E4"/>
    <w:rPr>
      <w:rFonts w:ascii="Arial" w:eastAsiaTheme="majorEastAsia" w:hAnsi="Arial" w:cstheme="majorBidi"/>
      <w:b/>
      <w:iCs/>
      <w:szCs w:val="24"/>
      <w:lang w:eastAsia="nb-NO"/>
    </w:rPr>
  </w:style>
  <w:style w:type="character" w:customStyle="1" w:styleId="Heading5Char">
    <w:name w:val="Heading 5 Char"/>
    <w:basedOn w:val="DefaultParagraphFont"/>
    <w:link w:val="Heading5"/>
    <w:uiPriority w:val="9"/>
    <w:rsid w:val="007D52E4"/>
    <w:rPr>
      <w:rFonts w:ascii="Arial" w:eastAsiaTheme="majorEastAsia" w:hAnsi="Arial" w:cstheme="majorBidi"/>
      <w:b/>
      <w:szCs w:val="24"/>
      <w:lang w:eastAsia="nb-N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2E4"/>
    <w:rPr>
      <w:rFonts w:asciiTheme="majorHAnsi" w:eastAsiaTheme="majorEastAsia" w:hAnsiTheme="majorHAnsi" w:cstheme="majorBidi"/>
      <w:color w:val="243F60" w:themeColor="accent1" w:themeShade="7F"/>
      <w:szCs w:val="24"/>
      <w:lang w:eastAsia="nb-N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2E4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nb-N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2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2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paragraph" w:styleId="Title">
    <w:name w:val="Title"/>
    <w:basedOn w:val="Normal"/>
    <w:next w:val="Normal"/>
    <w:link w:val="TitleChar"/>
    <w:uiPriority w:val="10"/>
    <w:qFormat/>
    <w:rsid w:val="007D52E4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5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5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D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5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05A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5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2647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D83D99-70FF-4AC9-8B67-E79F5D0871BB}">
  <we:reference id="3224b16f-7ab2-4dd6-852f-7f7d85619cde" version="1.2.1.0" store="EXCatalog" storeType="EXCatalog"/>
  <we:alternateReferences>
    <we:reference id="WA200000086" version="1.2.1.0" store="nb-NO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Baiju</dc:creator>
  <cp:lastModifiedBy>Therese Haugdahl Nøst</cp:lastModifiedBy>
  <cp:revision>13</cp:revision>
  <cp:lastPrinted>2023-07-23T14:58:00Z</cp:lastPrinted>
  <dcterms:created xsi:type="dcterms:W3CDTF">2024-01-08T09:10:00Z</dcterms:created>
  <dcterms:modified xsi:type="dcterms:W3CDTF">2025-04-05T10:14:00Z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  <property fmtid="{D5CDD505-2E9C-101B-9397-08002B2CF9AE}" pid="5" name="GrammarlyDocumentId">
    <vt:lpwstr>6b2dfe25d395ec1853ac95995e469fe4d6e641b77b0e8e54f50e5f279d14cc3d</vt:lpwstr>
  </property>
</Properties>
</file>